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88" w:lineRule="auto"/>
        <w:ind w:right="0"/>
        <w:jc w:val="center"/>
        <w:rPr>
          <w:rFonts w:hint="eastAsia" w:ascii="仿宋" w:hAnsi="仿宋" w:eastAsia="仿宋" w:cs="仿宋"/>
          <w:kern w:val="0"/>
          <w:sz w:val="24"/>
        </w:rPr>
      </w:pPr>
      <w:r>
        <w:rPr>
          <w:rFonts w:hint="eastAsia" w:ascii="仿宋" w:hAnsi="仿宋" w:eastAsia="仿宋" w:cs="仿宋"/>
          <w:b/>
          <w:sz w:val="32"/>
          <w:szCs w:val="32"/>
        </w:rPr>
        <w:t>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widowControl/>
        <w:spacing w:before="260" w:after="260" w:line="270" w:lineRule="atLeast"/>
        <w:ind w:left="-141" w:leftChars="-67"/>
        <w:jc w:val="left"/>
        <w:outlineLvl w:val="0"/>
        <w:rPr>
          <w:rFonts w:hint="eastAsia" w:ascii="仿宋" w:hAnsi="仿宋" w:eastAsia="仿宋" w:cs="仿宋"/>
          <w:b/>
          <w:bCs/>
          <w:kern w:val="0"/>
          <w:szCs w:val="21"/>
        </w:rPr>
      </w:pPr>
      <w:bookmarkStart w:id="0" w:name="_Toc350938485"/>
      <w:bookmarkStart w:id="1" w:name="_Toc26391"/>
      <w:r>
        <w:rPr>
          <w:rFonts w:hint="eastAsia" w:ascii="仿宋" w:hAnsi="仿宋" w:eastAsia="仿宋" w:cs="仿宋"/>
          <w:b/>
          <w:bCs/>
          <w:kern w:val="0"/>
          <w:sz w:val="36"/>
          <w:szCs w:val="36"/>
        </w:rPr>
        <w:t>附件</w:t>
      </w:r>
      <w:r>
        <w:rPr>
          <w:rFonts w:hint="eastAsia" w:ascii="仿宋" w:hAnsi="仿宋" w:eastAsia="仿宋" w:cs="仿宋"/>
          <w:b/>
          <w:bCs/>
          <w:kern w:val="0"/>
          <w:sz w:val="36"/>
          <w:szCs w:val="36"/>
          <w:lang w:val="en-US" w:eastAsia="zh-CN"/>
        </w:rPr>
        <w:t>一</w:t>
      </w:r>
      <w:r>
        <w:rPr>
          <w:rFonts w:hint="eastAsia" w:ascii="仿宋" w:hAnsi="仿宋" w:eastAsia="仿宋" w:cs="仿宋"/>
          <w:b/>
          <w:bCs/>
          <w:kern w:val="0"/>
          <w:sz w:val="36"/>
          <w:szCs w:val="36"/>
        </w:rPr>
        <w:t xml:space="preserve">          </w:t>
      </w:r>
      <w:bookmarkStart w:id="17" w:name="_GoBack"/>
      <w:bookmarkEnd w:id="17"/>
      <w:r>
        <w:rPr>
          <w:rFonts w:hint="eastAsia" w:ascii="仿宋" w:hAnsi="仿宋" w:eastAsia="仿宋" w:cs="仿宋"/>
          <w:b/>
          <w:bCs/>
          <w:kern w:val="0"/>
          <w:sz w:val="36"/>
          <w:szCs w:val="36"/>
        </w:rPr>
        <w:t xml:space="preserve">       封面格式1</w:t>
      </w:r>
      <w:bookmarkEnd w:id="0"/>
      <w:bookmarkEnd w:id="1"/>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widowControl/>
        <w:tabs>
          <w:tab w:val="left" w:pos="450"/>
          <w:tab w:val="left" w:pos="8280"/>
        </w:tabs>
        <w:spacing w:line="360" w:lineRule="auto"/>
        <w:ind w:left="-141" w:leftChars="-67" w:firstLine="480"/>
        <w:jc w:val="center"/>
        <w:outlineLvl w:val="0"/>
        <w:rPr>
          <w:rFonts w:hint="eastAsia" w:ascii="仿宋" w:hAnsi="仿宋" w:eastAsia="仿宋" w:cs="仿宋"/>
          <w:b/>
          <w:kern w:val="0"/>
          <w:sz w:val="44"/>
          <w:szCs w:val="44"/>
        </w:rPr>
      </w:pPr>
      <w:bookmarkStart w:id="2" w:name="_Toc8112"/>
      <w:r>
        <w:rPr>
          <w:rFonts w:hint="eastAsia" w:ascii="仿宋" w:hAnsi="仿宋" w:eastAsia="仿宋" w:cs="仿宋"/>
          <w:b/>
          <w:kern w:val="0"/>
          <w:sz w:val="44"/>
          <w:szCs w:val="44"/>
        </w:rPr>
        <w:t>投标文件</w:t>
      </w:r>
      <w:bookmarkEnd w:id="2"/>
    </w:p>
    <w:p>
      <w:pPr>
        <w:widowControl/>
        <w:tabs>
          <w:tab w:val="left" w:pos="8280"/>
        </w:tabs>
        <w:spacing w:line="360" w:lineRule="auto"/>
        <w:ind w:left="-14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Borders>
            <w:top w:val="none" w:sz="0" w:space="0"/>
            <w:left w:val="none" w:sz="0" w:space="0"/>
            <w:bottom w:val="none" w:sz="0" w:space="0"/>
            <w:right w:val="none" w:sz="0" w:space="0"/>
          </w:pgBorders>
          <w:pgNumType w:fmt="decimal"/>
          <w:cols w:space="720" w:num="1"/>
          <w:docGrid w:type="lines" w:linePitch="312" w:charSpace="0"/>
        </w:sect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spacing w:before="150" w:after="150" w:line="480" w:lineRule="atLeast"/>
        <w:ind w:left="-141" w:leftChars="-67" w:right="300" w:firstLine="480"/>
        <w:jc w:val="left"/>
        <w:rPr>
          <w:rFonts w:hint="eastAsia" w:ascii="仿宋" w:hAnsi="仿宋" w:eastAsia="仿宋" w:cs="仿宋"/>
          <w:kern w:val="0"/>
        </w:rPr>
      </w:pPr>
      <w:r>
        <w:rPr>
          <w:rFonts w:hint="eastAsia" w:ascii="仿宋" w:hAnsi="仿宋" w:eastAsia="仿宋" w:cs="仿宋"/>
          <w:kern w:val="0"/>
        </w:rPr>
        <w:t> </w:t>
      </w:r>
    </w:p>
    <w:p>
      <w:pPr>
        <w:widowControl/>
        <w:spacing w:before="260" w:after="260" w:line="270" w:lineRule="atLeast"/>
        <w:ind w:left="-141" w:leftChars="-67"/>
        <w:jc w:val="left"/>
        <w:outlineLvl w:val="0"/>
        <w:rPr>
          <w:rFonts w:hint="eastAsia" w:ascii="仿宋" w:hAnsi="仿宋" w:eastAsia="仿宋" w:cs="仿宋"/>
          <w:b/>
          <w:bCs/>
          <w:kern w:val="0"/>
          <w:szCs w:val="21"/>
        </w:rPr>
      </w:pPr>
      <w:bookmarkStart w:id="3" w:name="_Toc25019"/>
      <w:bookmarkStart w:id="4" w:name="_Toc350938486"/>
      <w:r>
        <w:rPr>
          <w:rFonts w:hint="eastAsia" w:ascii="仿宋" w:hAnsi="仿宋" w:eastAsia="仿宋" w:cs="仿宋"/>
          <w:b/>
          <w:bCs/>
          <w:kern w:val="0"/>
          <w:sz w:val="36"/>
          <w:szCs w:val="36"/>
        </w:rPr>
        <w:t>附件</w:t>
      </w:r>
      <w:r>
        <w:rPr>
          <w:rFonts w:hint="eastAsia" w:ascii="仿宋" w:hAnsi="仿宋" w:eastAsia="仿宋" w:cs="仿宋"/>
          <w:b/>
          <w:bCs/>
          <w:kern w:val="0"/>
          <w:sz w:val="36"/>
          <w:szCs w:val="36"/>
          <w:lang w:val="en-US" w:eastAsia="zh-CN"/>
        </w:rPr>
        <w:t>二</w:t>
      </w:r>
      <w:r>
        <w:rPr>
          <w:rFonts w:hint="eastAsia" w:ascii="仿宋" w:hAnsi="仿宋" w:eastAsia="仿宋" w:cs="仿宋"/>
          <w:b/>
          <w:bCs/>
          <w:kern w:val="0"/>
          <w:sz w:val="36"/>
          <w:szCs w:val="36"/>
        </w:rPr>
        <w:t xml:space="preserve">                  封面格式2</w:t>
      </w:r>
      <w:bookmarkEnd w:id="3"/>
      <w:bookmarkEnd w:id="4"/>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widowControl/>
        <w:tabs>
          <w:tab w:val="left" w:pos="450"/>
          <w:tab w:val="left" w:pos="8280"/>
        </w:tabs>
        <w:spacing w:line="360" w:lineRule="auto"/>
        <w:ind w:left="-141" w:leftChars="-67" w:firstLine="480"/>
        <w:jc w:val="center"/>
        <w:outlineLvl w:val="0"/>
        <w:rPr>
          <w:rFonts w:hint="eastAsia" w:ascii="仿宋" w:hAnsi="仿宋" w:eastAsia="仿宋" w:cs="仿宋"/>
          <w:b/>
          <w:kern w:val="0"/>
          <w:sz w:val="44"/>
          <w:szCs w:val="44"/>
        </w:rPr>
      </w:pPr>
      <w:bookmarkStart w:id="5" w:name="_Toc16325"/>
      <w:r>
        <w:rPr>
          <w:rFonts w:hint="eastAsia" w:ascii="仿宋" w:hAnsi="仿宋" w:eastAsia="仿宋" w:cs="仿宋"/>
          <w:b/>
          <w:kern w:val="0"/>
          <w:sz w:val="44"/>
          <w:szCs w:val="44"/>
        </w:rPr>
        <w:t>投标文件</w:t>
      </w:r>
      <w:bookmarkEnd w:id="5"/>
    </w:p>
    <w:p>
      <w:pPr>
        <w:widowControl/>
        <w:tabs>
          <w:tab w:val="left" w:pos="8280"/>
        </w:tabs>
        <w:spacing w:line="360" w:lineRule="auto"/>
        <w:ind w:left="-14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spacing w:line="420" w:lineRule="atLeast"/>
        <w:rPr>
          <w:rFonts w:hint="eastAsia" w:ascii="仿宋" w:hAnsi="仿宋" w:eastAsia="仿宋" w:cs="仿宋"/>
          <w:kern w:val="0"/>
          <w:sz w:val="28"/>
          <w:szCs w:val="28"/>
        </w:rPr>
      </w:pPr>
      <w:r>
        <w:rPr>
          <w:rFonts w:hint="eastAsia" w:ascii="仿宋" w:hAnsi="仿宋" w:eastAsia="仿宋" w:cs="仿宋"/>
          <w:b/>
          <w:sz w:val="24"/>
        </w:rPr>
        <w:br w:type="page"/>
      </w:r>
      <w:r>
        <w:rPr>
          <w:rFonts w:hint="eastAsia" w:ascii="仿宋" w:hAnsi="仿宋" w:eastAsia="仿宋" w:cs="仿宋"/>
          <w:kern w:val="0"/>
          <w:sz w:val="28"/>
          <w:szCs w:val="28"/>
        </w:rPr>
        <w:t xml:space="preserve">附件三                 </w:t>
      </w:r>
    </w:p>
    <w:p>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pPr>
        <w:pStyle w:val="11"/>
        <w:spacing w:line="400" w:lineRule="exact"/>
        <w:rPr>
          <w:rFonts w:hint="eastAsia" w:ascii="仿宋" w:hAnsi="仿宋" w:eastAsia="仿宋" w:cs="仿宋"/>
          <w:kern w:val="0"/>
          <w:sz w:val="24"/>
          <w:szCs w:val="24"/>
        </w:rPr>
      </w:pPr>
    </w:p>
    <w:p>
      <w:pPr>
        <w:pStyle w:val="11"/>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pPr>
        <w:pStyle w:val="11"/>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个日历天。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pPr>
        <w:widowControl/>
        <w:spacing w:line="420" w:lineRule="atLeast"/>
        <w:ind w:firstLine="480"/>
        <w:rPr>
          <w:rFonts w:hint="eastAsia" w:ascii="仿宋" w:hAnsi="仿宋" w:eastAsia="仿宋" w:cs="仿宋"/>
          <w:kern w:val="0"/>
          <w:sz w:val="24"/>
        </w:rPr>
      </w:pPr>
    </w:p>
    <w:p>
      <w:pPr>
        <w:widowControl/>
        <w:spacing w:line="420" w:lineRule="atLeast"/>
        <w:rPr>
          <w:rFonts w:hint="eastAsia" w:ascii="仿宋" w:hAnsi="仿宋" w:eastAsia="仿宋" w:cs="仿宋"/>
          <w:kern w:val="0"/>
          <w:sz w:val="24"/>
        </w:rPr>
      </w:pPr>
    </w:p>
    <w:p>
      <w:pPr>
        <w:pStyle w:val="4"/>
        <w:outlineLvl w:val="9"/>
        <w:rPr>
          <w:rFonts w:hint="eastAsia" w:ascii="仿宋" w:hAnsi="仿宋" w:eastAsia="仿宋" w:cs="仿宋"/>
        </w:rPr>
      </w:pPr>
    </w:p>
    <w:p>
      <w:pPr>
        <w:rPr>
          <w:rFonts w:hint="eastAsia" w:ascii="仿宋" w:hAnsi="仿宋" w:eastAsia="仿宋" w:cs="仿宋"/>
          <w:b/>
          <w:bCs/>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bCs/>
          <w:kern w:val="0"/>
          <w:sz w:val="28"/>
          <w:szCs w:val="28"/>
        </w:rPr>
        <w:t xml:space="preserve">        </w:t>
      </w:r>
    </w:p>
    <w:p>
      <w:pPr>
        <w:jc w:val="center"/>
        <w:outlineLvl w:val="0"/>
        <w:rPr>
          <w:rFonts w:hint="eastAsia" w:ascii="仿宋" w:hAnsi="仿宋" w:eastAsia="仿宋" w:cs="仿宋"/>
          <w:b/>
          <w:bCs/>
          <w:kern w:val="0"/>
          <w:sz w:val="28"/>
          <w:szCs w:val="28"/>
        </w:rPr>
      </w:pPr>
      <w:bookmarkStart w:id="6" w:name="_Toc16911"/>
      <w:r>
        <w:rPr>
          <w:rFonts w:hint="eastAsia" w:ascii="仿宋" w:hAnsi="仿宋" w:eastAsia="仿宋" w:cs="仿宋"/>
          <w:b/>
          <w:bCs/>
          <w:kern w:val="0"/>
          <w:sz w:val="28"/>
          <w:szCs w:val="28"/>
        </w:rPr>
        <w:t>投标人法定代表人授权书（格式）</w:t>
      </w:r>
      <w:bookmarkEnd w:id="6"/>
    </w:p>
    <w:p>
      <w:pPr>
        <w:spacing w:line="480" w:lineRule="auto"/>
        <w:rPr>
          <w:rFonts w:hint="eastAsia" w:ascii="仿宋" w:hAnsi="仿宋" w:eastAsia="仿宋" w:cs="仿宋"/>
          <w:b/>
          <w:sz w:val="48"/>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ind w:left="-141" w:leftChars="-67"/>
        <w:jc w:val="center"/>
        <w:rPr>
          <w:rFonts w:hint="eastAsia" w:ascii="仿宋" w:hAnsi="仿宋" w:eastAsia="仿宋" w:cs="仿宋"/>
          <w:kern w:val="0"/>
          <w:sz w:val="24"/>
          <w:lang w:val="zh-CN"/>
        </w:rPr>
      </w:pPr>
    </w:p>
    <w:p>
      <w:pPr>
        <w:pStyle w:val="4"/>
        <w:outlineLvl w:val="9"/>
        <w:rPr>
          <w:rFonts w:hint="eastAsia" w:ascii="仿宋" w:hAnsi="仿宋" w:eastAsia="仿宋" w:cs="仿宋"/>
          <w:kern w:val="0"/>
          <w:sz w:val="24"/>
          <w:lang w:val="zh-CN"/>
        </w:rPr>
      </w:pPr>
    </w:p>
    <w:p>
      <w:pPr>
        <w:rPr>
          <w:rFonts w:hint="eastAsia" w:ascii="仿宋" w:hAnsi="仿宋" w:eastAsia="仿宋" w:cs="仿宋"/>
          <w:kern w:val="0"/>
          <w:sz w:val="24"/>
          <w:lang w:val="zh-CN"/>
        </w:rPr>
      </w:pPr>
    </w:p>
    <w:p>
      <w:pPr>
        <w:shd w:val="clear" w:color="auto" w:fill="auto"/>
        <w:spacing w:line="360" w:lineRule="auto"/>
        <w:jc w:val="center"/>
        <w:outlineLvl w:val="9"/>
        <w:rPr>
          <w:rFonts w:hint="eastAsia" w:ascii="仿宋" w:hAnsi="仿宋" w:eastAsia="仿宋" w:cs="仿宋"/>
          <w:b/>
          <w:color w:val="auto"/>
          <w:spacing w:val="-6"/>
          <w:sz w:val="24"/>
          <w:highlight w:val="none"/>
        </w:rPr>
      </w:pPr>
    </w:p>
    <w:p>
      <w:pPr>
        <w:shd w:val="clear" w:color="auto" w:fill="auto"/>
        <w:spacing w:line="360" w:lineRule="auto"/>
        <w:jc w:val="left"/>
        <w:outlineLvl w:val="0"/>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kern w:val="0"/>
          <w:sz w:val="24"/>
          <w:szCs w:val="24"/>
          <w:highlight w:val="none"/>
        </w:rPr>
        <w:t>附件</w:t>
      </w:r>
      <w:r>
        <w:rPr>
          <w:rFonts w:hint="eastAsia" w:ascii="仿宋" w:hAnsi="仿宋" w:eastAsia="仿宋" w:cs="仿宋"/>
          <w:kern w:val="0"/>
          <w:sz w:val="24"/>
          <w:szCs w:val="24"/>
          <w:highlight w:val="none"/>
          <w:lang w:val="en-US" w:eastAsia="zh-CN"/>
        </w:rPr>
        <w:t>五</w:t>
      </w:r>
      <w:bookmarkEnd w:id="7"/>
    </w:p>
    <w:p>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8" w:name="_Toc4186"/>
      <w:r>
        <w:rPr>
          <w:rFonts w:hint="eastAsia" w:ascii="仿宋" w:hAnsi="仿宋" w:eastAsia="仿宋" w:cs="仿宋"/>
          <w:b/>
          <w:color w:val="auto"/>
          <w:spacing w:val="-6"/>
          <w:sz w:val="28"/>
          <w:szCs w:val="28"/>
          <w:highlight w:val="none"/>
        </w:rPr>
        <w:t>中小企业声明函（格式）</w:t>
      </w:r>
      <w:bookmarkEnd w:id="8"/>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采购活动，服务全部由符合政策要求的中小企业承接。相关企业的具体情况如下：</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其他未列明行业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中型企业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小型企业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微型企业。</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1.中小企业参加采购活动，应当出具财库[2020]46号文件规定的《中小企业声明函》，否则不得享受相关中小企业扶持政策</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2.从业人员、营业收入、资产总额填报上一年度数据，无上一年度数据的新成立企业可不填报</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3.《中小企业声明函》填写不全的，视为未提供《中小企业声明函》（从业人员、营业收入、资产总额在中小企业划型标准规定中不涉及的除外），不得享受相关中小企业扶持政策；</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4.投标人提供《中小企业声明函》内容不实的，属于提供虚假材料谋取中标，参照《中华人民共和国政府采购法》等国家有关规定追究相应责任</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5.本项目仅以《中小企业声明函》作为评判投标人是否属于中小企业的唯一依据。</w:t>
      </w:r>
    </w:p>
    <w:p>
      <w:pPr>
        <w:widowControl/>
        <w:shd w:val="clear" w:color="auto" w:fill="auto"/>
        <w:adjustRightInd w:val="0"/>
        <w:snapToGrid w:val="0"/>
        <w:spacing w:line="288"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kern w:val="0"/>
          <w:sz w:val="24"/>
          <w:szCs w:val="24"/>
          <w:highlight w:val="none"/>
        </w:rPr>
        <w:t>附件</w:t>
      </w:r>
      <w:r>
        <w:rPr>
          <w:rFonts w:hint="eastAsia" w:ascii="仿宋" w:hAnsi="仿宋" w:eastAsia="仿宋" w:cs="仿宋"/>
          <w:kern w:val="0"/>
          <w:sz w:val="24"/>
          <w:szCs w:val="24"/>
          <w:highlight w:val="none"/>
          <w:lang w:val="en-US" w:eastAsia="zh-CN"/>
        </w:rPr>
        <w:t>六</w:t>
      </w:r>
    </w:p>
    <w:p>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9" w:name="_Toc11764"/>
      <w:r>
        <w:rPr>
          <w:rFonts w:hint="eastAsia" w:ascii="仿宋" w:hAnsi="仿宋" w:eastAsia="仿宋" w:cs="仿宋"/>
          <w:b/>
          <w:color w:val="auto"/>
          <w:spacing w:val="-6"/>
          <w:sz w:val="28"/>
          <w:szCs w:val="28"/>
          <w:highlight w:val="none"/>
        </w:rPr>
        <w:t>属于监狱企业的证明文件（格式）</w:t>
      </w:r>
      <w:bookmarkEnd w:id="9"/>
    </w:p>
    <w:p>
      <w:pPr>
        <w:shd w:val="clear" w:color="auto" w:fill="auto"/>
        <w:adjustRightInd w:val="0"/>
        <w:snapToGrid w:val="0"/>
        <w:spacing w:line="360" w:lineRule="auto"/>
        <w:jc w:val="center"/>
        <w:outlineLvl w:val="0"/>
        <w:rPr>
          <w:rFonts w:hint="eastAsia" w:ascii="仿宋" w:hAnsi="仿宋" w:eastAsia="仿宋" w:cs="仿宋"/>
          <w:b/>
          <w:color w:val="auto"/>
          <w:spacing w:val="-6"/>
          <w:sz w:val="21"/>
          <w:szCs w:val="21"/>
          <w:highlight w:val="none"/>
        </w:rPr>
      </w:pPr>
      <w:bookmarkStart w:id="10" w:name="_Toc8617"/>
      <w:r>
        <w:rPr>
          <w:rFonts w:hint="eastAsia" w:ascii="仿宋" w:hAnsi="仿宋" w:eastAsia="仿宋" w:cs="仿宋"/>
          <w:b/>
          <w:color w:val="auto"/>
          <w:spacing w:val="-6"/>
          <w:sz w:val="21"/>
          <w:szCs w:val="21"/>
          <w:highlight w:val="none"/>
        </w:rPr>
        <w:t>（若属于监狱企业）</w:t>
      </w:r>
      <w:bookmarkEnd w:id="10"/>
    </w:p>
    <w:p>
      <w:pPr>
        <w:shd w:val="clear" w:color="auto" w:fill="auto"/>
        <w:adjustRightInd w:val="0"/>
        <w:snapToGrid w:val="0"/>
        <w:spacing w:line="360" w:lineRule="auto"/>
        <w:rPr>
          <w:rFonts w:hint="eastAsia" w:ascii="仿宋" w:hAnsi="仿宋" w:eastAsia="仿宋" w:cs="仿宋"/>
          <w:color w:val="auto"/>
          <w:szCs w:val="21"/>
          <w:highlight w:val="none"/>
        </w:rPr>
      </w:pPr>
    </w:p>
    <w:p>
      <w:pPr>
        <w:shd w:val="clear" w:color="auto" w:fill="auto"/>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shd w:val="clear" w:color="auto" w:fill="auto"/>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bCs/>
          <w:kern w:val="0"/>
          <w:sz w:val="24"/>
          <w:szCs w:val="24"/>
          <w:highlight w:val="none"/>
        </w:rPr>
        <w:t>附件</w:t>
      </w:r>
      <w:r>
        <w:rPr>
          <w:rFonts w:hint="eastAsia" w:ascii="仿宋" w:hAnsi="仿宋" w:eastAsia="仿宋" w:cs="仿宋"/>
          <w:b/>
          <w:bCs/>
          <w:kern w:val="0"/>
          <w:sz w:val="24"/>
          <w:szCs w:val="24"/>
          <w:highlight w:val="none"/>
          <w:lang w:val="en-US" w:eastAsia="zh-CN"/>
        </w:rPr>
        <w:t>七</w:t>
      </w:r>
    </w:p>
    <w:p>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11" w:name="_Toc9518"/>
      <w:r>
        <w:rPr>
          <w:rFonts w:hint="eastAsia" w:ascii="仿宋" w:hAnsi="仿宋" w:eastAsia="仿宋" w:cs="仿宋"/>
          <w:b/>
          <w:color w:val="auto"/>
          <w:spacing w:val="-6"/>
          <w:sz w:val="28"/>
          <w:szCs w:val="28"/>
          <w:highlight w:val="none"/>
        </w:rPr>
        <w:t>残疾人福利性单位声明函（格式）</w:t>
      </w:r>
      <w:bookmarkEnd w:id="11"/>
    </w:p>
    <w:p>
      <w:pPr>
        <w:shd w:val="clear" w:color="auto" w:fill="auto"/>
        <w:adjustRightInd w:val="0"/>
        <w:snapToGrid w:val="0"/>
        <w:spacing w:line="360" w:lineRule="auto"/>
        <w:jc w:val="center"/>
        <w:outlineLvl w:val="0"/>
        <w:rPr>
          <w:rFonts w:hint="eastAsia" w:ascii="仿宋" w:hAnsi="仿宋" w:eastAsia="仿宋" w:cs="仿宋"/>
          <w:b/>
          <w:color w:val="auto"/>
          <w:spacing w:val="6"/>
          <w:sz w:val="21"/>
          <w:szCs w:val="21"/>
          <w:highlight w:val="none"/>
        </w:rPr>
      </w:pPr>
      <w:bookmarkStart w:id="12" w:name="_Toc29214"/>
      <w:r>
        <w:rPr>
          <w:rFonts w:hint="eastAsia" w:ascii="仿宋" w:hAnsi="仿宋" w:eastAsia="仿宋" w:cs="仿宋"/>
          <w:b/>
          <w:color w:val="auto"/>
          <w:spacing w:val="-6"/>
          <w:sz w:val="21"/>
          <w:szCs w:val="21"/>
          <w:highlight w:val="none"/>
        </w:rPr>
        <w:t>（若属于残疾人福利性单位）</w:t>
      </w:r>
      <w:bookmarkEnd w:id="12"/>
    </w:p>
    <w:p>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bCs/>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spacing w:val="6"/>
          <w:sz w:val="24"/>
          <w:highlight w:val="none"/>
          <w:u w:val="single"/>
          <w:shd w:val="clear" w:color="auto" w:fill="auto"/>
        </w:rPr>
        <w:t>（采购人名称）</w:t>
      </w:r>
      <w:r>
        <w:rPr>
          <w:rFonts w:hint="eastAsia" w:ascii="仿宋" w:hAnsi="仿宋" w:eastAsia="仿宋" w:cs="仿宋"/>
          <w:spacing w:val="6"/>
          <w:sz w:val="24"/>
          <w:highlight w:val="none"/>
          <w:shd w:val="clear" w:color="auto" w:fill="auto"/>
        </w:rPr>
        <w:t>单位的</w:t>
      </w:r>
      <w:r>
        <w:rPr>
          <w:rFonts w:hint="eastAsia" w:ascii="仿宋" w:hAnsi="仿宋" w:eastAsia="仿宋" w:cs="仿宋"/>
          <w:spacing w:val="6"/>
          <w:sz w:val="24"/>
          <w:highlight w:val="none"/>
          <w:u w:val="single"/>
          <w:shd w:val="clear" w:color="auto" w:fill="auto"/>
        </w:rPr>
        <w:t>（项目名称）</w:t>
      </w:r>
      <w:r>
        <w:rPr>
          <w:rFonts w:hint="eastAsia" w:ascii="仿宋" w:hAnsi="仿宋" w:eastAsia="仿宋" w:cs="仿宋"/>
          <w:color w:val="auto"/>
          <w:spacing w:val="6"/>
          <w:sz w:val="24"/>
          <w:szCs w:val="24"/>
          <w:highlight w:val="none"/>
        </w:rPr>
        <w:t>项目采购活动由本单位提供服务。</w:t>
      </w:r>
    </w:p>
    <w:p>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日期：</w:t>
      </w:r>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shd w:val="clear" w:color="auto" w:fill="auto"/>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highlight w:val="none"/>
          <w:lang w:eastAsia="zh-CN"/>
        </w:rPr>
        <w:t>；</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pPr>
        <w:pStyle w:val="13"/>
        <w:shd w:val="clear" w:color="auto" w:fill="auto"/>
        <w:adjustRightInd w:val="0"/>
        <w:snapToGrid w:val="0"/>
        <w:spacing w:before="0" w:beforeAutospacing="0" w:after="0" w:afterAutospacing="0"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1"/>
          <w:szCs w:val="21"/>
          <w:highlight w:val="none"/>
        </w:rPr>
        <w:br w:type="page"/>
      </w:r>
      <w:bookmarkStart w:id="13" w:name="_Toc27269"/>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八</w:t>
      </w:r>
      <w:bookmarkEnd w:id="13"/>
    </w:p>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报价一览表</w:t>
      </w:r>
    </w:p>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1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9"/>
        <w:gridCol w:w="1981"/>
        <w:gridCol w:w="3443"/>
        <w:gridCol w:w="3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项目名称</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单价最高限价标准</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w:t>
            </w:r>
          </w:p>
          <w:p>
            <w:pPr>
              <w:adjustRightInd w:val="0"/>
              <w:snapToGrid w:val="0"/>
              <w:spacing w:line="288"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（报统一折扣率）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0"/>
                <w:highlight w:val="none"/>
                <w:lang w:val="en-US" w:eastAsia="zh-CN"/>
              </w:rPr>
              <w:t>杭州汽车用车租赁服务</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符合招标文件要求</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统一折扣率为：    %。</w:t>
            </w:r>
          </w:p>
        </w:tc>
      </w:tr>
    </w:tbl>
    <w:p>
      <w:pPr>
        <w:pStyle w:val="15"/>
        <w:ind w:left="0" w:leftChars="0" w:firstLine="0" w:firstLineChars="0"/>
        <w:rPr>
          <w:rFonts w:hint="eastAsia"/>
        </w:rPr>
      </w:pPr>
    </w:p>
    <w:p>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1、报价一经涂改，应在涂改处加盖单位公章或者由法定代表人或授权委托人签字或盖章，否则其投标作无效标处理。</w:t>
      </w:r>
    </w:p>
    <w:p>
      <w:pPr>
        <w:numPr>
          <w:ilvl w:val="0"/>
          <w:numId w:val="1"/>
        </w:num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本项目由投标人报统一折扣率，统一折扣率=供应商结算</w:t>
      </w:r>
      <w:r>
        <w:rPr>
          <w:rFonts w:hint="eastAsia" w:ascii="仿宋" w:hAnsi="仿宋" w:eastAsia="仿宋" w:cs="仿宋"/>
          <w:color w:val="auto"/>
          <w:sz w:val="24"/>
          <w:szCs w:val="24"/>
          <w:highlight w:val="none"/>
          <w:lang w:val="en-US" w:eastAsia="zh-CN"/>
        </w:rPr>
        <w:t>单</w:t>
      </w:r>
      <w:r>
        <w:rPr>
          <w:rFonts w:hint="eastAsia" w:ascii="仿宋" w:hAnsi="仿宋" w:eastAsia="仿宋" w:cs="仿宋"/>
          <w:color w:val="auto"/>
          <w:sz w:val="24"/>
          <w:szCs w:val="24"/>
          <w:highlight w:val="none"/>
        </w:rPr>
        <w:t>价/单价最高限价*100%。</w:t>
      </w:r>
    </w:p>
    <w:p>
      <w:pPr>
        <w:numPr>
          <w:ilvl w:val="0"/>
          <w:numId w:val="0"/>
        </w:num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▲统一折扣率报价须≤100%，否则投标无效。</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举例：“</w:t>
      </w:r>
      <w:r>
        <w:rPr>
          <w:rFonts w:hint="eastAsia" w:ascii="仿宋" w:hAnsi="仿宋" w:eastAsia="仿宋" w:cs="仿宋"/>
          <w:color w:val="auto"/>
          <w:sz w:val="24"/>
          <w:szCs w:val="24"/>
          <w:highlight w:val="none"/>
          <w:lang w:val="en-US" w:eastAsia="zh-CN"/>
        </w:rPr>
        <w:t>小轿车（4座）-杭州市区一天</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供应商结算单价为630元，</w:t>
      </w:r>
      <w:r>
        <w:rPr>
          <w:rFonts w:hint="eastAsia" w:ascii="仿宋" w:hAnsi="仿宋" w:eastAsia="仿宋" w:cs="仿宋"/>
          <w:color w:val="auto"/>
          <w:sz w:val="24"/>
          <w:szCs w:val="24"/>
          <w:highlight w:val="none"/>
        </w:rPr>
        <w:t>单价最高限价为</w:t>
      </w:r>
      <w:r>
        <w:rPr>
          <w:rFonts w:hint="eastAsia" w:ascii="仿宋" w:hAnsi="仿宋" w:eastAsia="仿宋" w:cs="仿宋"/>
          <w:color w:val="auto"/>
          <w:sz w:val="24"/>
          <w:szCs w:val="24"/>
          <w:highlight w:val="none"/>
          <w:lang w:val="en-US" w:eastAsia="zh-CN"/>
        </w:rPr>
        <w:t>700</w:t>
      </w:r>
      <w:r>
        <w:rPr>
          <w:rFonts w:hint="eastAsia" w:ascii="仿宋" w:hAnsi="仿宋" w:eastAsia="仿宋" w:cs="仿宋"/>
          <w:color w:val="auto"/>
          <w:sz w:val="24"/>
          <w:szCs w:val="24"/>
          <w:highlight w:val="none"/>
        </w:rPr>
        <w:t>元，则供应商统一折扣率报价为90%。</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、供应商单价结算价应包含项目实施所需的一切费用，包括但不限于服务费、培训费、</w:t>
      </w:r>
      <w:r>
        <w:rPr>
          <w:rFonts w:hint="eastAsia" w:ascii="仿宋" w:hAnsi="仿宋" w:eastAsia="仿宋" w:cs="仿宋"/>
          <w:color w:val="auto"/>
          <w:sz w:val="24"/>
          <w:szCs w:val="24"/>
          <w:highlight w:val="none"/>
          <w:lang w:val="en-US" w:eastAsia="zh-CN"/>
        </w:rPr>
        <w:t>停车费、过桥过路费</w:t>
      </w:r>
      <w:r>
        <w:rPr>
          <w:rFonts w:hint="eastAsia" w:ascii="仿宋" w:hAnsi="仿宋" w:eastAsia="仿宋" w:cs="仿宋"/>
          <w:color w:val="auto"/>
          <w:sz w:val="24"/>
          <w:szCs w:val="24"/>
          <w:highlight w:val="none"/>
        </w:rPr>
        <w:t>、保险费、利润、税金、完成本项目的其他费用和政策性文件规定及合同包含的所有风险、责任和义务等一切费用。</w:t>
      </w:r>
    </w:p>
    <w:p>
      <w:pPr>
        <w:adjustRightInd w:val="0"/>
        <w:snapToGrid w:val="0"/>
        <w:spacing w:line="288" w:lineRule="auto"/>
        <w:rPr>
          <w:rFonts w:hint="eastAsia" w:ascii="宋体" w:hAnsi="宋体"/>
          <w:b w:val="0"/>
          <w:bCs w:val="0"/>
          <w:spacing w:val="-6"/>
          <w:sz w:val="21"/>
          <w:szCs w:val="21"/>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pPr>
        <w:bidi w:val="0"/>
        <w:rPr>
          <w:rFonts w:hint="eastAsia"/>
        </w:rPr>
      </w:pPr>
    </w:p>
    <w:p>
      <w:pPr>
        <w:pStyle w:val="15"/>
        <w:rPr>
          <w:rFonts w:hint="eastAsia" w:ascii="仿宋" w:hAnsi="仿宋" w:eastAsia="仿宋" w:cs="仿宋"/>
        </w:rPr>
      </w:pPr>
    </w:p>
    <w:p>
      <w:pPr>
        <w:pStyle w:val="15"/>
        <w:rPr>
          <w:rFonts w:hint="eastAsia" w:ascii="仿宋" w:hAnsi="仿宋" w:eastAsia="仿宋" w:cs="仿宋"/>
        </w:rPr>
      </w:pPr>
    </w:p>
    <w:p>
      <w:pPr>
        <w:pStyle w:val="15"/>
        <w:rPr>
          <w:rFonts w:hint="eastAsia" w:ascii="仿宋" w:hAnsi="仿宋" w:eastAsia="仿宋" w:cs="仿宋"/>
        </w:rPr>
      </w:pPr>
    </w:p>
    <w:p>
      <w:pPr>
        <w:widowControl/>
        <w:jc w:val="left"/>
        <w:rPr>
          <w:rFonts w:hint="eastAsia" w:ascii="仿宋" w:hAnsi="仿宋" w:eastAsia="仿宋" w:cs="仿宋"/>
          <w:color w:val="auto"/>
          <w:sz w:val="24"/>
          <w:szCs w:val="24"/>
          <w:highlight w:val="none"/>
        </w:rPr>
      </w:pPr>
      <w:bookmarkStart w:id="14" w:name="_Toc29339"/>
      <w:r>
        <w:rPr>
          <w:rFonts w:hint="eastAsia" w:ascii="仿宋" w:hAnsi="仿宋" w:eastAsia="仿宋" w:cs="仿宋"/>
          <w:b/>
          <w:color w:val="auto"/>
          <w:sz w:val="24"/>
          <w:szCs w:val="24"/>
          <w:highlight w:val="none"/>
        </w:rPr>
        <w:br w:type="page"/>
      </w:r>
      <w:bookmarkEnd w:id="14"/>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color w:val="auto"/>
          <w:sz w:val="24"/>
          <w:szCs w:val="24"/>
          <w:highlight w:val="none"/>
        </w:rPr>
        <w:t xml:space="preserve"> </w:t>
      </w:r>
    </w:p>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技术规格偏离表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5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招标文件条目号</w:t>
            </w:r>
          </w:p>
        </w:tc>
        <w:tc>
          <w:tcPr>
            <w:tcW w:w="144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招标要求</w:t>
            </w:r>
          </w:p>
        </w:tc>
        <w:tc>
          <w:tcPr>
            <w:tcW w:w="198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投标响应情况</w:t>
            </w:r>
          </w:p>
        </w:tc>
        <w:tc>
          <w:tcPr>
            <w:tcW w:w="88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16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bl>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备注：本表不填写或未填写的内容，视作完全响应招标文件的要求。</w:t>
      </w: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pPr>
        <w:adjustRightInd w:val="0"/>
        <w:snapToGrid w:val="0"/>
        <w:spacing w:line="360" w:lineRule="auto"/>
        <w:outlineLvl w:val="0"/>
        <w:rPr>
          <w:rFonts w:hint="eastAsia" w:ascii="仿宋" w:hAnsi="仿宋" w:eastAsia="仿宋" w:cs="仿宋"/>
          <w:color w:val="auto"/>
          <w:sz w:val="24"/>
          <w:szCs w:val="24"/>
          <w:highlight w:val="none"/>
        </w:rPr>
      </w:pPr>
      <w:bookmarkStart w:id="15" w:name="_Toc6567"/>
      <w:r>
        <w:rPr>
          <w:rFonts w:hint="eastAsia" w:ascii="仿宋" w:hAnsi="仿宋" w:eastAsia="仿宋" w:cs="仿宋"/>
          <w:color w:val="auto"/>
          <w:sz w:val="24"/>
          <w:szCs w:val="24"/>
          <w:highlight w:val="none"/>
        </w:rPr>
        <w:t>法定代表人或授权代表人：（签字或盖章）</w:t>
      </w:r>
      <w:bookmarkEnd w:id="15"/>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十</w:t>
      </w:r>
    </w:p>
    <w:p>
      <w:pPr>
        <w:spacing w:line="360" w:lineRule="auto"/>
        <w:rPr>
          <w:rFonts w:hint="eastAsia" w:ascii="仿宋" w:hAnsi="仿宋" w:eastAsia="仿宋" w:cs="仿宋"/>
          <w:b/>
          <w:color w:val="auto"/>
          <w:sz w:val="24"/>
          <w:szCs w:val="24"/>
          <w:highlight w:val="none"/>
        </w:rPr>
      </w:pPr>
    </w:p>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商务条款偏离表</w:t>
      </w: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2160"/>
        <w:gridCol w:w="2730"/>
        <w:gridCol w:w="9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5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招标文件条目号</w:t>
            </w:r>
          </w:p>
        </w:tc>
        <w:tc>
          <w:tcPr>
            <w:tcW w:w="216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273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p>
        </w:tc>
        <w:tc>
          <w:tcPr>
            <w:tcW w:w="94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160" w:type="dxa"/>
            <w:noWrap w:val="0"/>
            <w:vAlign w:val="top"/>
          </w:tcPr>
          <w:p>
            <w:pPr>
              <w:spacing w:line="360" w:lineRule="auto"/>
              <w:rPr>
                <w:rFonts w:hint="eastAsia" w:ascii="仿宋" w:hAnsi="仿宋" w:eastAsia="仿宋" w:cs="仿宋"/>
                <w:color w:val="auto"/>
                <w:sz w:val="24"/>
                <w:szCs w:val="24"/>
                <w:highlight w:val="none"/>
              </w:rPr>
            </w:pPr>
          </w:p>
        </w:tc>
        <w:tc>
          <w:tcPr>
            <w:tcW w:w="2730"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160" w:type="dxa"/>
            <w:noWrap w:val="0"/>
            <w:vAlign w:val="top"/>
          </w:tcPr>
          <w:p>
            <w:pPr>
              <w:spacing w:line="360" w:lineRule="auto"/>
              <w:rPr>
                <w:rFonts w:hint="eastAsia" w:ascii="仿宋" w:hAnsi="仿宋" w:eastAsia="仿宋" w:cs="仿宋"/>
                <w:color w:val="auto"/>
                <w:sz w:val="24"/>
                <w:szCs w:val="24"/>
                <w:highlight w:val="none"/>
              </w:rPr>
            </w:pPr>
          </w:p>
        </w:tc>
        <w:tc>
          <w:tcPr>
            <w:tcW w:w="2730"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160" w:type="dxa"/>
            <w:noWrap w:val="0"/>
            <w:vAlign w:val="top"/>
          </w:tcPr>
          <w:p>
            <w:pPr>
              <w:spacing w:line="360" w:lineRule="auto"/>
              <w:rPr>
                <w:rFonts w:hint="eastAsia" w:ascii="仿宋" w:hAnsi="仿宋" w:eastAsia="仿宋" w:cs="仿宋"/>
                <w:color w:val="auto"/>
                <w:sz w:val="24"/>
                <w:szCs w:val="24"/>
                <w:highlight w:val="none"/>
              </w:rPr>
            </w:pPr>
          </w:p>
        </w:tc>
        <w:tc>
          <w:tcPr>
            <w:tcW w:w="2730"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160" w:type="dxa"/>
            <w:noWrap w:val="0"/>
            <w:vAlign w:val="top"/>
          </w:tcPr>
          <w:p>
            <w:pPr>
              <w:spacing w:line="360" w:lineRule="auto"/>
              <w:rPr>
                <w:rFonts w:hint="eastAsia" w:ascii="仿宋" w:hAnsi="仿宋" w:eastAsia="仿宋" w:cs="仿宋"/>
                <w:color w:val="auto"/>
                <w:sz w:val="24"/>
                <w:szCs w:val="24"/>
                <w:highlight w:val="none"/>
              </w:rPr>
            </w:pPr>
          </w:p>
        </w:tc>
        <w:tc>
          <w:tcPr>
            <w:tcW w:w="2730"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160" w:type="dxa"/>
            <w:noWrap w:val="0"/>
            <w:vAlign w:val="top"/>
          </w:tcPr>
          <w:p>
            <w:pPr>
              <w:spacing w:line="360" w:lineRule="auto"/>
              <w:rPr>
                <w:rFonts w:hint="eastAsia" w:ascii="仿宋" w:hAnsi="仿宋" w:eastAsia="仿宋" w:cs="仿宋"/>
                <w:color w:val="auto"/>
                <w:sz w:val="24"/>
                <w:szCs w:val="24"/>
                <w:highlight w:val="none"/>
              </w:rPr>
            </w:pPr>
          </w:p>
        </w:tc>
        <w:tc>
          <w:tcPr>
            <w:tcW w:w="2730"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160" w:type="dxa"/>
            <w:noWrap w:val="0"/>
            <w:vAlign w:val="top"/>
          </w:tcPr>
          <w:p>
            <w:pPr>
              <w:spacing w:line="360" w:lineRule="auto"/>
              <w:rPr>
                <w:rFonts w:hint="eastAsia" w:ascii="仿宋" w:hAnsi="仿宋" w:eastAsia="仿宋" w:cs="仿宋"/>
                <w:color w:val="auto"/>
                <w:sz w:val="24"/>
                <w:szCs w:val="24"/>
                <w:highlight w:val="none"/>
              </w:rPr>
            </w:pPr>
          </w:p>
        </w:tc>
        <w:tc>
          <w:tcPr>
            <w:tcW w:w="2730"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160" w:type="dxa"/>
            <w:noWrap w:val="0"/>
            <w:vAlign w:val="top"/>
          </w:tcPr>
          <w:p>
            <w:pPr>
              <w:spacing w:line="360" w:lineRule="auto"/>
              <w:rPr>
                <w:rFonts w:hint="eastAsia" w:ascii="仿宋" w:hAnsi="仿宋" w:eastAsia="仿宋" w:cs="仿宋"/>
                <w:color w:val="auto"/>
                <w:sz w:val="24"/>
                <w:szCs w:val="24"/>
                <w:highlight w:val="none"/>
              </w:rPr>
            </w:pPr>
          </w:p>
        </w:tc>
        <w:tc>
          <w:tcPr>
            <w:tcW w:w="2730"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160" w:type="dxa"/>
            <w:noWrap w:val="0"/>
            <w:vAlign w:val="top"/>
          </w:tcPr>
          <w:p>
            <w:pPr>
              <w:spacing w:line="360" w:lineRule="auto"/>
              <w:rPr>
                <w:rFonts w:hint="eastAsia" w:ascii="仿宋" w:hAnsi="仿宋" w:eastAsia="仿宋" w:cs="仿宋"/>
                <w:color w:val="auto"/>
                <w:sz w:val="24"/>
                <w:szCs w:val="24"/>
                <w:highlight w:val="none"/>
              </w:rPr>
            </w:pPr>
          </w:p>
        </w:tc>
        <w:tc>
          <w:tcPr>
            <w:tcW w:w="2730"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bl>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备注：本表不填写或未填写的内容，视作完全响应招标文件的要求。</w:t>
      </w:r>
    </w:p>
    <w:p>
      <w:pPr>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pPr>
        <w:adjustRightInd w:val="0"/>
        <w:snapToGrid w:val="0"/>
        <w:spacing w:line="360" w:lineRule="auto"/>
        <w:outlineLvl w:val="0"/>
        <w:rPr>
          <w:rFonts w:hint="eastAsia" w:ascii="仿宋" w:hAnsi="仿宋" w:eastAsia="仿宋" w:cs="仿宋"/>
          <w:color w:val="auto"/>
          <w:sz w:val="24"/>
          <w:szCs w:val="24"/>
          <w:highlight w:val="none"/>
        </w:rPr>
      </w:pPr>
      <w:bookmarkStart w:id="16" w:name="_Toc27912"/>
      <w:r>
        <w:rPr>
          <w:rFonts w:hint="eastAsia" w:ascii="仿宋" w:hAnsi="仿宋" w:eastAsia="仿宋" w:cs="仿宋"/>
          <w:color w:val="auto"/>
          <w:sz w:val="24"/>
          <w:szCs w:val="24"/>
          <w:highlight w:val="none"/>
        </w:rPr>
        <w:t>法定代表人或授权代表人：（签字或盖章）</w:t>
      </w:r>
      <w:bookmarkEnd w:id="16"/>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pacing w:line="360" w:lineRule="auto"/>
        <w:rPr>
          <w:rFonts w:hint="eastAsia" w:ascii="仿宋" w:hAnsi="仿宋" w:eastAsia="仿宋" w:cs="仿宋"/>
          <w:color w:val="auto"/>
          <w:sz w:val="24"/>
          <w:highlight w:val="none"/>
        </w:rPr>
      </w:pPr>
    </w:p>
    <w:p>
      <w:pPr>
        <w:pStyle w:val="15"/>
        <w:rPr>
          <w:rFonts w:hint="eastAsia" w:ascii="仿宋" w:hAnsi="仿宋" w:eastAsia="仿宋" w:cs="仿宋"/>
        </w:rPr>
      </w:pPr>
    </w:p>
    <w:p/>
    <w:sectPr>
      <w:pgSz w:w="11906" w:h="16838"/>
      <w:pgMar w:top="1134" w:right="1247" w:bottom="1134" w:left="1247" w:header="567" w:footer="73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2C9F7"/>
    <w:multiLevelType w:val="singleLevel"/>
    <w:tmpl w:val="0712C9F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5A810DF0"/>
    <w:rsid w:val="006B3EBE"/>
    <w:rsid w:val="06B75E22"/>
    <w:rsid w:val="06F300F9"/>
    <w:rsid w:val="0BDC4F75"/>
    <w:rsid w:val="0F0E45F1"/>
    <w:rsid w:val="10D44610"/>
    <w:rsid w:val="137742F2"/>
    <w:rsid w:val="174D4F1E"/>
    <w:rsid w:val="17B42F96"/>
    <w:rsid w:val="1BCA67EA"/>
    <w:rsid w:val="1C5A1B35"/>
    <w:rsid w:val="20000DDB"/>
    <w:rsid w:val="21A36C67"/>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A810DF0"/>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5">
    <w:name w:val="heading 2"/>
    <w:basedOn w:val="1"/>
    <w:next w:val="1"/>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6">
    <w:name w:val="heading 3"/>
    <w:basedOn w:val="1"/>
    <w:next w:val="1"/>
    <w:autoRedefine/>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7">
    <w:name w:val="heading 4"/>
    <w:basedOn w:val="1"/>
    <w:next w:val="1"/>
    <w:autoRedefine/>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8">
    <w:name w:val="heading 5"/>
    <w:basedOn w:val="1"/>
    <w:next w:val="1"/>
    <w:autoRedefine/>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7">
    <w:name w:val="Default Paragraph Font"/>
    <w:semiHidden/>
    <w:uiPriority w:val="0"/>
  </w:style>
  <w:style w:type="table" w:default="1" w:styleId="16">
    <w:name w:val="Normal Table"/>
    <w:autoRedefin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iPriority w:val="0"/>
    <w:pPr>
      <w:spacing w:after="120" w:afterLines="0"/>
      <w:ind w:left="420" w:leftChars="200"/>
    </w:pPr>
  </w:style>
  <w:style w:type="paragraph" w:styleId="9">
    <w:name w:val="toa heading"/>
    <w:basedOn w:val="1"/>
    <w:next w:val="1"/>
    <w:autoRedefine/>
    <w:qFormat/>
    <w:uiPriority w:val="0"/>
    <w:pPr>
      <w:spacing w:before="120" w:beforeLines="0" w:beforeAutospacing="0"/>
    </w:pPr>
    <w:rPr>
      <w:rFonts w:ascii="Arial" w:hAnsi="Arial"/>
      <w:sz w:val="24"/>
    </w:rPr>
  </w:style>
  <w:style w:type="paragraph" w:styleId="10">
    <w:name w:val="Body Text"/>
    <w:basedOn w:val="1"/>
    <w:next w:val="1"/>
    <w:uiPriority w:val="0"/>
    <w:pPr>
      <w:spacing w:after="120" w:afterLines="0" w:afterAutospacing="0"/>
    </w:pPr>
  </w:style>
  <w:style w:type="paragraph" w:styleId="11">
    <w:name w:val="Plain Text"/>
    <w:basedOn w:val="1"/>
    <w:next w:val="1"/>
    <w:unhideWhenUsed/>
    <w:qFormat/>
    <w:uiPriority w:val="0"/>
    <w:rPr>
      <w:rFonts w:ascii="宋体" w:hAnsi="Courier New" w:cs="Courier New"/>
      <w:szCs w:val="21"/>
    </w:rPr>
  </w:style>
  <w:style w:type="paragraph" w:styleId="12">
    <w:name w:val="toc 2"/>
    <w:basedOn w:val="1"/>
    <w:next w:val="1"/>
    <w:autoRedefine/>
    <w:qFormat/>
    <w:uiPriority w:val="0"/>
    <w:pPr>
      <w:ind w:left="280" w:leftChars="100" w:right="280" w:rightChars="100" w:firstLine="0" w:firstLineChars="0"/>
    </w:pPr>
    <w:rPr>
      <w:sz w:val="24"/>
    </w:rPr>
  </w:style>
  <w:style w:type="paragraph" w:styleId="13">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4">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15">
    <w:name w:val="Body Text First Indent"/>
    <w:basedOn w:val="10"/>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2024-05-07T03:24:00Z</dcterms:created>
  <dc:creator>wttttt---</dc:creator>
  <cp:lastModifiedBy>wttttt---</cp:lastModifiedBy>
  <dcterms:modified xsi:type="dcterms:W3CDTF">2024-05-07T03:25:09Z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CD86E7D7CFDD472C8A312F6040F97517_11</vt:lpwstr>
  </property>
</Properties>
</file>