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jc w:val="center"/>
        <w:rPr>
          <w:rFonts w:hint="eastAsia" w:ascii="仿宋" w:hAnsi="仿宋" w:eastAsia="仿宋" w:cs="仿宋"/>
          <w:color w:val="auto"/>
          <w:sz w:val="96"/>
          <w:szCs w:val="96"/>
          <w:highlight w:val="none"/>
        </w:rPr>
      </w:pPr>
    </w:p>
    <w:p>
      <w:pPr>
        <w:jc w:val="center"/>
        <w:rPr>
          <w:rFonts w:hint="eastAsia" w:ascii="仿宋" w:hAnsi="仿宋" w:eastAsia="仿宋" w:cs="仿宋"/>
          <w:color w:val="auto"/>
          <w:sz w:val="96"/>
          <w:szCs w:val="96"/>
          <w:highlight w:val="none"/>
        </w:rPr>
      </w:pPr>
    </w:p>
    <w:p>
      <w:pPr>
        <w:jc w:val="center"/>
        <w:rPr>
          <w:rFonts w:hint="eastAsia" w:ascii="仿宋" w:hAnsi="仿宋" w:eastAsia="仿宋" w:cs="仿宋"/>
          <w:color w:val="auto"/>
          <w:sz w:val="96"/>
          <w:szCs w:val="96"/>
          <w:highlight w:val="none"/>
        </w:rPr>
      </w:pPr>
      <w:r>
        <w:rPr>
          <w:rFonts w:hint="eastAsia" w:ascii="仿宋" w:hAnsi="仿宋" w:eastAsia="仿宋" w:cs="仿宋"/>
          <w:color w:val="auto"/>
          <w:sz w:val="96"/>
          <w:szCs w:val="96"/>
          <w:highlight w:val="none"/>
        </w:rPr>
        <w:t>招 标 文 件</w:t>
      </w:r>
    </w:p>
    <w:p>
      <w:pPr>
        <w:jc w:val="center"/>
        <w:rPr>
          <w:rFonts w:hint="eastAsia" w:ascii="仿宋" w:hAnsi="仿宋" w:eastAsia="仿宋" w:cs="仿宋"/>
          <w:color w:val="auto"/>
          <w:sz w:val="96"/>
          <w:szCs w:val="96"/>
          <w:highlight w:val="none"/>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采购编号:</w:t>
      </w:r>
      <w:r>
        <w:rPr>
          <w:rFonts w:hint="eastAsia" w:ascii="仿宋" w:hAnsi="仿宋" w:eastAsia="仿宋" w:cs="仿宋"/>
          <w:b/>
          <w:color w:val="auto"/>
          <w:sz w:val="28"/>
          <w:szCs w:val="28"/>
          <w:highlight w:val="none"/>
          <w:lang w:eastAsia="zh-CN"/>
        </w:rPr>
        <w:t>ZYSYYNGB-20240701</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val="en-US" w:eastAsia="zh-CN"/>
        </w:rPr>
        <w:t>浙江大学医学院附属第四医院手术器械</w:t>
      </w:r>
      <w:r>
        <w:rPr>
          <w:rFonts w:hint="eastAsia" w:ascii="仿宋" w:hAnsi="仿宋" w:eastAsia="仿宋" w:cs="仿宋"/>
          <w:b/>
          <w:color w:val="auto"/>
          <w:sz w:val="28"/>
          <w:szCs w:val="28"/>
          <w:highlight w:val="none"/>
          <w:lang w:eastAsia="zh-CN"/>
        </w:rPr>
        <w:t>采购</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jc w:val="center"/>
        <w:rPr>
          <w:rFonts w:hint="eastAsia" w:ascii="仿宋" w:hAnsi="仿宋" w:eastAsia="仿宋" w:cs="仿宋"/>
          <w:color w:val="auto"/>
          <w:sz w:val="28"/>
          <w:szCs w:val="28"/>
          <w:highlight w:val="none"/>
        </w:rPr>
      </w:pPr>
    </w:p>
    <w:p>
      <w:pPr>
        <w:jc w:val="center"/>
        <w:outlineLvl w:val="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浙江大学医学院附属第四医院</w:t>
      </w:r>
    </w:p>
    <w:p>
      <w:pPr>
        <w:pStyle w:val="15"/>
        <w:spacing w:before="150" w:line="3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二〇二四</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lang w:eastAsia="zh-CN"/>
        </w:rPr>
        <w:t>月</w:t>
      </w: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第一章 招标公告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lang w:eastAsia="zh-CN"/>
        </w:rPr>
        <w:t>浙江大学医学院附属第四医院手术器械</w:t>
      </w:r>
      <w:r>
        <w:rPr>
          <w:rFonts w:hint="eastAsia" w:ascii="仿宋" w:hAnsi="仿宋" w:eastAsia="仿宋" w:cs="仿宋"/>
          <w:color w:val="auto"/>
          <w:sz w:val="24"/>
          <w:highlight w:val="none"/>
        </w:rPr>
        <w:t>采购的要求,对我院该项目进行公开招标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pPr>
        <w:numPr>
          <w:ilvl w:val="0"/>
          <w:numId w:val="1"/>
        </w:numPr>
        <w:spacing w:line="360" w:lineRule="auto"/>
        <w:ind w:left="480" w:leftChars="0" w:hanging="480" w:firstLineChars="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zh-CN"/>
        </w:rPr>
        <w:t xml:space="preserve"> ZYSYYNGB-20240701</w:t>
      </w:r>
    </w:p>
    <w:p>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采购组织类型：</w:t>
      </w:r>
      <w:r>
        <w:rPr>
          <w:rFonts w:hint="eastAsia" w:ascii="仿宋" w:hAnsi="仿宋" w:eastAsia="仿宋" w:cs="仿宋"/>
          <w:color w:val="auto"/>
          <w:sz w:val="24"/>
          <w:szCs w:val="24"/>
          <w:highlight w:val="none"/>
          <w:lang w:val="en-US" w:eastAsia="zh-CN"/>
        </w:rPr>
        <w:t>自行</w:t>
      </w:r>
      <w:r>
        <w:rPr>
          <w:rFonts w:hint="eastAsia" w:ascii="仿宋" w:hAnsi="仿宋" w:eastAsia="仿宋" w:cs="仿宋"/>
          <w:color w:val="auto"/>
          <w:sz w:val="24"/>
          <w:szCs w:val="24"/>
          <w:highlight w:val="none"/>
        </w:rPr>
        <w:t>采购</w:t>
      </w:r>
    </w:p>
    <w:p>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w:t>
      </w:r>
      <w:r>
        <w:rPr>
          <w:rFonts w:hint="eastAsia" w:ascii="仿宋" w:hAnsi="仿宋" w:eastAsia="仿宋" w:cs="仿宋"/>
          <w:color w:val="auto"/>
          <w:sz w:val="24"/>
          <w:highlight w:val="none"/>
          <w:lang w:val="en-US" w:eastAsia="zh-CN"/>
        </w:rPr>
        <w:t>院内</w:t>
      </w:r>
      <w:r>
        <w:rPr>
          <w:rFonts w:hint="eastAsia" w:ascii="仿宋" w:hAnsi="仿宋" w:eastAsia="仿宋" w:cs="仿宋"/>
          <w:color w:val="auto"/>
          <w:sz w:val="24"/>
          <w:highlight w:val="none"/>
        </w:rPr>
        <w:t>招标</w:t>
      </w:r>
    </w:p>
    <w:p>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338"/>
        <w:gridCol w:w="2071"/>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703" w:type="dxa"/>
          </w:tcPr>
          <w:p>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名称</w:t>
            </w:r>
          </w:p>
        </w:tc>
        <w:tc>
          <w:tcPr>
            <w:tcW w:w="1338" w:type="dxa"/>
          </w:tcPr>
          <w:p>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数量</w:t>
            </w:r>
          </w:p>
        </w:tc>
        <w:tc>
          <w:tcPr>
            <w:tcW w:w="2071" w:type="dxa"/>
          </w:tcPr>
          <w:p>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简要技术要求</w:t>
            </w:r>
          </w:p>
        </w:tc>
        <w:tc>
          <w:tcPr>
            <w:tcW w:w="1704" w:type="dxa"/>
          </w:tcPr>
          <w:p>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预算</w:t>
            </w:r>
          </w:p>
        </w:tc>
        <w:tc>
          <w:tcPr>
            <w:tcW w:w="1704" w:type="dxa"/>
          </w:tcPr>
          <w:p>
            <w:pPr>
              <w:pStyle w:val="23"/>
              <w:ind w:left="0" w:leftChars="0" w:firstLine="0" w:firstLineChars="0"/>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pStyle w:val="23"/>
              <w:ind w:left="0" w:leftChars="0" w:firstLine="0" w:firstLineChars="0"/>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手术器械</w:t>
            </w:r>
          </w:p>
        </w:tc>
        <w:tc>
          <w:tcPr>
            <w:tcW w:w="1338" w:type="dxa"/>
            <w:vAlign w:val="center"/>
          </w:tcPr>
          <w:p>
            <w:pPr>
              <w:pStyle w:val="23"/>
              <w:ind w:left="0" w:leftChars="0" w:firstLine="0" w:firstLineChars="0"/>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一批</w:t>
            </w:r>
          </w:p>
        </w:tc>
        <w:tc>
          <w:tcPr>
            <w:tcW w:w="2071" w:type="dxa"/>
            <w:vAlign w:val="center"/>
          </w:tcPr>
          <w:p>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详见第三章采购需求</w:t>
            </w:r>
          </w:p>
        </w:tc>
        <w:tc>
          <w:tcPr>
            <w:tcW w:w="1704" w:type="dxa"/>
            <w:vAlign w:val="center"/>
          </w:tcPr>
          <w:p>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yellow"/>
                <w:lang w:val="en-US" w:eastAsia="zh-CN" w:bidi="ar-SA"/>
              </w:rPr>
              <w:t>9.9万元</w:t>
            </w:r>
          </w:p>
        </w:tc>
        <w:tc>
          <w:tcPr>
            <w:tcW w:w="1704" w:type="dxa"/>
            <w:vAlign w:val="center"/>
          </w:tcPr>
          <w:p>
            <w:pPr>
              <w:pStyle w:val="23"/>
              <w:ind w:left="0" w:leftChars="0" w:firstLine="0" w:firstLineChars="0"/>
              <w:jc w:val="center"/>
              <w:rPr>
                <w:rFonts w:hint="eastAsia" w:ascii="仿宋" w:hAnsi="仿宋" w:eastAsia="仿宋" w:cs="仿宋"/>
                <w:color w:val="auto"/>
                <w:kern w:val="2"/>
                <w:sz w:val="24"/>
                <w:szCs w:val="20"/>
                <w:highlight w:val="yellow"/>
                <w:lang w:val="en-US" w:eastAsia="zh-CN" w:bidi="ar-SA"/>
              </w:rPr>
            </w:pPr>
            <w:r>
              <w:rPr>
                <w:rFonts w:hint="eastAsia" w:ascii="仿宋" w:hAnsi="仿宋" w:eastAsia="仿宋" w:cs="仿宋"/>
                <w:color w:val="auto"/>
                <w:kern w:val="2"/>
                <w:sz w:val="24"/>
                <w:szCs w:val="20"/>
                <w:highlight w:val="yellow"/>
                <w:lang w:val="en-US" w:eastAsia="zh-CN" w:bidi="ar-SA"/>
              </w:rPr>
              <w:t>9.9万元</w:t>
            </w:r>
          </w:p>
        </w:tc>
      </w:tr>
    </w:tbl>
    <w:p>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投标单位的资格要求：</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val="en-US" w:eastAsia="zh-CN"/>
        </w:rPr>
      </w:pPr>
      <w:r>
        <w:rPr>
          <w:rFonts w:hint="eastAsia" w:ascii="仿宋" w:hAnsi="仿宋" w:eastAsia="仿宋"/>
          <w:color w:val="auto"/>
          <w:sz w:val="24"/>
          <w:szCs w:val="21"/>
          <w:lang w:val="en-US" w:eastAsia="zh-CN"/>
        </w:rPr>
        <w:t>1.具有独立承担民事责任的能力。</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val="en-US" w:eastAsia="zh-CN"/>
        </w:rPr>
      </w:pPr>
      <w:r>
        <w:rPr>
          <w:rFonts w:hint="eastAsia" w:ascii="仿宋" w:hAnsi="仿宋" w:eastAsia="仿宋"/>
          <w:color w:val="auto"/>
          <w:sz w:val="24"/>
          <w:szCs w:val="21"/>
          <w:lang w:val="en-US" w:eastAsia="zh-CN"/>
        </w:rPr>
        <w:t>2.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eastAsia="zh-CN"/>
        </w:rPr>
      </w:pPr>
      <w:r>
        <w:rPr>
          <w:rFonts w:hint="eastAsia" w:ascii="仿宋" w:hAnsi="仿宋" w:eastAsia="仿宋"/>
          <w:color w:val="auto"/>
          <w:sz w:val="24"/>
          <w:szCs w:val="21"/>
        </w:rPr>
        <w:t>3</w:t>
      </w:r>
      <w:r>
        <w:rPr>
          <w:rFonts w:hint="eastAsia" w:ascii="仿宋" w:hAnsi="仿宋" w:eastAsia="仿宋"/>
          <w:color w:val="auto"/>
          <w:sz w:val="24"/>
          <w:szCs w:val="21"/>
          <w:lang w:val="en-US" w:eastAsia="zh-CN"/>
        </w:rPr>
        <w:t>.</w:t>
      </w:r>
      <w:r>
        <w:rPr>
          <w:rFonts w:hint="eastAsia" w:ascii="仿宋" w:hAnsi="仿宋" w:eastAsia="仿宋"/>
          <w:color w:val="auto"/>
          <w:sz w:val="24"/>
          <w:szCs w:val="21"/>
        </w:rPr>
        <w:t>该行业国家规定必备的资质、资格</w:t>
      </w:r>
      <w:r>
        <w:rPr>
          <w:rFonts w:hint="eastAsia" w:ascii="仿宋" w:hAnsi="仿宋" w:eastAsia="仿宋"/>
          <w:color w:val="auto"/>
          <w:sz w:val="24"/>
          <w:szCs w:val="21"/>
          <w:lang w:eastAsia="zh-CN"/>
        </w:rPr>
        <w:t>：</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eastAsia="zh-CN"/>
        </w:rPr>
      </w:pPr>
      <w:r>
        <w:rPr>
          <w:rFonts w:hint="eastAsia" w:ascii="仿宋" w:hAnsi="仿宋" w:eastAsia="仿宋"/>
          <w:color w:val="auto"/>
          <w:sz w:val="24"/>
          <w:szCs w:val="21"/>
          <w:lang w:eastAsia="zh-CN"/>
        </w:rPr>
        <w:t>（</w:t>
      </w:r>
      <w:r>
        <w:rPr>
          <w:rFonts w:hint="eastAsia" w:ascii="仿宋" w:hAnsi="仿宋" w:eastAsia="仿宋"/>
          <w:color w:val="auto"/>
          <w:sz w:val="24"/>
          <w:szCs w:val="21"/>
          <w:lang w:val="en-US" w:eastAsia="zh-CN"/>
        </w:rPr>
        <w:t>1</w:t>
      </w:r>
      <w:r>
        <w:rPr>
          <w:rFonts w:hint="eastAsia" w:ascii="仿宋" w:hAnsi="仿宋" w:eastAsia="仿宋"/>
          <w:color w:val="auto"/>
          <w:sz w:val="24"/>
          <w:szCs w:val="21"/>
          <w:lang w:eastAsia="zh-CN"/>
        </w:rPr>
        <w:t>）供应商为医疗器械生产企业的：第一类医疗器械生产企业提供第一类医疗器械生产备案凭证扫描件；第二类、第三类医疗器械生产企业提供《医疗器械生产许可证》扫描件。（所投设备清单中包含依据国家规定投标人需具备相应资质的需提供本项材料，否则无需提供）</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eastAsia="zh-CN"/>
        </w:rPr>
      </w:pPr>
      <w:r>
        <w:rPr>
          <w:rFonts w:hint="eastAsia" w:ascii="仿宋" w:hAnsi="仿宋" w:eastAsia="仿宋"/>
          <w:color w:val="auto"/>
          <w:sz w:val="24"/>
          <w:szCs w:val="21"/>
          <w:lang w:eastAsia="zh-CN"/>
        </w:rPr>
        <w:t>（</w:t>
      </w:r>
      <w:r>
        <w:rPr>
          <w:rFonts w:hint="eastAsia" w:ascii="仿宋" w:hAnsi="仿宋" w:eastAsia="仿宋"/>
          <w:color w:val="auto"/>
          <w:sz w:val="24"/>
          <w:szCs w:val="21"/>
          <w:lang w:val="en-US" w:eastAsia="zh-CN"/>
        </w:rPr>
        <w:t>2</w:t>
      </w:r>
      <w:r>
        <w:rPr>
          <w:rFonts w:hint="eastAsia" w:ascii="仿宋" w:hAnsi="仿宋" w:eastAsia="仿宋"/>
          <w:color w:val="auto"/>
          <w:sz w:val="24"/>
          <w:szCs w:val="21"/>
          <w:lang w:eastAsia="zh-CN"/>
        </w:rPr>
        <w:t>）供应商为医疗器械经营企业的：第二类医疗器械经营企业提供第二类医疗器械经营备案凭证扫描件；第三类医疗器械经营企业提供《医疗器械经营许可证》扫描件。（所投设备清单中包含依据国家规定投标人需具备相应资质的需提供本项材料，否则无需提供）</w:t>
      </w:r>
    </w:p>
    <w:p>
      <w:pPr>
        <w:pStyle w:val="29"/>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招标文件发放方式：</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门户网免费下载</w:t>
      </w:r>
    </w:p>
    <w:p>
      <w:pPr>
        <w:pStyle w:val="29"/>
        <w:numPr>
          <w:ilvl w:val="0"/>
          <w:numId w:val="1"/>
        </w:numPr>
        <w:shd w:val="clear"/>
        <w:spacing w:line="360" w:lineRule="auto"/>
        <w:ind w:left="480" w:leftChars="0" w:hanging="48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报名方式：投标单位必须于</w:t>
      </w:r>
      <w:r>
        <w:rPr>
          <w:rFonts w:hint="eastAsia" w:ascii="仿宋" w:hAnsi="仿宋" w:eastAsia="仿宋" w:cs="仿宋"/>
          <w:color w:val="auto"/>
          <w:sz w:val="24"/>
          <w:highlight w:val="none"/>
          <w:shd w:val="clear"/>
        </w:rPr>
        <w:t>20</w:t>
      </w:r>
      <w:r>
        <w:rPr>
          <w:rFonts w:hint="eastAsia" w:ascii="仿宋" w:hAnsi="仿宋" w:eastAsia="仿宋" w:cs="仿宋"/>
          <w:color w:val="auto"/>
          <w:sz w:val="24"/>
          <w:highlight w:val="none"/>
          <w:shd w:val="clear"/>
          <w:lang w:val="en-US" w:eastAsia="zh-CN"/>
        </w:rPr>
        <w:t>24</w:t>
      </w:r>
      <w:r>
        <w:rPr>
          <w:rFonts w:hint="eastAsia" w:ascii="仿宋" w:hAnsi="仿宋" w:eastAsia="仿宋" w:cs="仿宋"/>
          <w:color w:val="auto"/>
          <w:sz w:val="24"/>
          <w:highlight w:val="none"/>
          <w:shd w:val="clear"/>
        </w:rPr>
        <w:t>年</w:t>
      </w:r>
      <w:r>
        <w:rPr>
          <w:rFonts w:hint="eastAsia" w:ascii="仿宋" w:hAnsi="仿宋" w:eastAsia="仿宋" w:cs="仿宋"/>
          <w:color w:val="auto"/>
          <w:sz w:val="24"/>
          <w:highlight w:val="none"/>
          <w:shd w:val="clear"/>
          <w:lang w:val="en-US" w:eastAsia="zh-CN"/>
        </w:rPr>
        <w:t>7</w:t>
      </w:r>
      <w:r>
        <w:rPr>
          <w:rFonts w:hint="eastAsia" w:ascii="仿宋" w:hAnsi="仿宋" w:eastAsia="仿宋" w:cs="仿宋"/>
          <w:color w:val="auto"/>
          <w:sz w:val="24"/>
          <w:highlight w:val="yellow"/>
          <w:shd w:val="clear"/>
        </w:rPr>
        <w:t>月</w:t>
      </w:r>
      <w:r>
        <w:rPr>
          <w:rFonts w:hint="eastAsia" w:ascii="仿宋" w:hAnsi="仿宋" w:eastAsia="仿宋" w:cs="仿宋"/>
          <w:color w:val="auto"/>
          <w:sz w:val="24"/>
          <w:highlight w:val="yellow"/>
          <w:shd w:val="clear"/>
          <w:lang w:val="en-US" w:eastAsia="zh-CN"/>
        </w:rPr>
        <w:t>19</w:t>
      </w:r>
      <w:r>
        <w:rPr>
          <w:rFonts w:hint="eastAsia" w:ascii="仿宋" w:hAnsi="仿宋" w:eastAsia="仿宋" w:cs="仿宋"/>
          <w:color w:val="auto"/>
          <w:sz w:val="24"/>
          <w:highlight w:val="yellow"/>
          <w:shd w:val="clear"/>
        </w:rPr>
        <w:t>日17:00</w:t>
      </w:r>
      <w:r>
        <w:rPr>
          <w:rFonts w:hint="eastAsia" w:ascii="仿宋" w:hAnsi="仿宋" w:eastAsia="仿宋" w:cs="仿宋"/>
          <w:color w:val="auto"/>
          <w:sz w:val="24"/>
          <w:highlight w:val="none"/>
        </w:rPr>
        <w:t>之前将单位的</w:t>
      </w:r>
      <w:r>
        <w:rPr>
          <w:rFonts w:hint="eastAsia" w:ascii="仿宋" w:hAnsi="仿宋" w:eastAsia="仿宋" w:cs="仿宋"/>
          <w:color w:val="auto"/>
          <w:sz w:val="24"/>
          <w:szCs w:val="24"/>
          <w:highlight w:val="none"/>
          <w:lang w:val="en-US" w:eastAsia="zh-CN"/>
        </w:rPr>
        <w:t>单位营业执照副本</w:t>
      </w:r>
      <w:r>
        <w:rPr>
          <w:rFonts w:hint="eastAsia" w:ascii="仿宋" w:hAnsi="仿宋" w:eastAsia="仿宋" w:cs="仿宋"/>
          <w:color w:val="auto"/>
          <w:sz w:val="24"/>
          <w:highlight w:val="none"/>
        </w:rPr>
        <w:t>（加盖单位公章 红章）和授权投标人的身份证复印件（加盖单位公章）交至义乌市商城大道N1号</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住院部四楼临床医学工程</w:t>
      </w:r>
      <w:r>
        <w:rPr>
          <w:rFonts w:hint="eastAsia" w:ascii="仿宋" w:hAnsi="仿宋" w:eastAsia="仿宋" w:cs="仿宋"/>
          <w:color w:val="auto"/>
          <w:sz w:val="24"/>
          <w:highlight w:val="none"/>
          <w:lang w:val="en-US" w:eastAsia="zh-CN"/>
        </w:rPr>
        <w:t>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将上述资料扫描件发至邮箱：</w:t>
      </w:r>
      <w:r>
        <w:rPr>
          <w:rFonts w:hint="eastAsia" w:ascii="仿宋" w:hAnsi="仿宋" w:eastAsia="仿宋" w:cs="仿宋"/>
          <w:color w:val="auto"/>
          <w:sz w:val="24"/>
          <w:szCs w:val="24"/>
          <w:highlight w:val="none"/>
          <w:lang w:val="en-US" w:eastAsia="zh-CN"/>
        </w:rPr>
        <w:t>linggong_zscs@163.com。</w:t>
      </w:r>
    </w:p>
    <w:p>
      <w:pPr>
        <w:pStyle w:val="29"/>
        <w:numPr>
          <w:ilvl w:val="0"/>
          <w:numId w:val="1"/>
        </w:numPr>
        <w:shd w:val="clea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投标时间和地点：</w:t>
      </w:r>
    </w:p>
    <w:p>
      <w:pPr>
        <w:shd w:val="clear"/>
        <w:spacing w:line="360" w:lineRule="auto"/>
        <w:ind w:left="48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shd w:val="clear"/>
        </w:rPr>
        <w:t>20</w:t>
      </w:r>
      <w:r>
        <w:rPr>
          <w:rFonts w:hint="eastAsia" w:ascii="仿宋" w:hAnsi="仿宋" w:eastAsia="仿宋" w:cs="仿宋"/>
          <w:color w:val="auto"/>
          <w:sz w:val="24"/>
          <w:highlight w:val="none"/>
          <w:shd w:val="clear"/>
          <w:lang w:val="en-US" w:eastAsia="zh-CN"/>
        </w:rPr>
        <w:t>24</w:t>
      </w:r>
      <w:r>
        <w:rPr>
          <w:rFonts w:hint="eastAsia" w:ascii="仿宋" w:hAnsi="仿宋" w:eastAsia="仿宋" w:cs="仿宋"/>
          <w:color w:val="auto"/>
          <w:sz w:val="24"/>
          <w:highlight w:val="none"/>
          <w:shd w:val="clear"/>
        </w:rPr>
        <w:t>年</w:t>
      </w:r>
      <w:r>
        <w:rPr>
          <w:rFonts w:hint="eastAsia" w:ascii="仿宋" w:hAnsi="仿宋" w:eastAsia="仿宋" w:cs="仿宋"/>
          <w:color w:val="auto"/>
          <w:sz w:val="24"/>
          <w:highlight w:val="none"/>
          <w:shd w:val="clear"/>
          <w:lang w:val="en-US" w:eastAsia="zh-CN"/>
        </w:rPr>
        <w:t>7</w:t>
      </w:r>
      <w:r>
        <w:rPr>
          <w:rFonts w:hint="eastAsia" w:ascii="仿宋" w:hAnsi="仿宋" w:eastAsia="仿宋" w:cs="仿宋"/>
          <w:color w:val="auto"/>
          <w:sz w:val="24"/>
          <w:highlight w:val="yellow"/>
          <w:shd w:val="clear"/>
        </w:rPr>
        <w:t>月</w:t>
      </w:r>
      <w:r>
        <w:rPr>
          <w:rFonts w:hint="eastAsia" w:ascii="仿宋" w:hAnsi="仿宋" w:eastAsia="仿宋" w:cs="仿宋"/>
          <w:color w:val="auto"/>
          <w:sz w:val="24"/>
          <w:highlight w:val="yellow"/>
          <w:shd w:val="clear"/>
          <w:lang w:val="en-US" w:eastAsia="zh-CN"/>
        </w:rPr>
        <w:t>22</w:t>
      </w:r>
      <w:r>
        <w:rPr>
          <w:rFonts w:hint="eastAsia" w:ascii="仿宋" w:hAnsi="仿宋" w:eastAsia="仿宋" w:cs="仿宋"/>
          <w:color w:val="auto"/>
          <w:sz w:val="24"/>
          <w:highlight w:val="yellow"/>
          <w:shd w:val="clear"/>
        </w:rPr>
        <w:t>日</w:t>
      </w:r>
      <w:r>
        <w:rPr>
          <w:rFonts w:hint="eastAsia" w:ascii="仿宋" w:hAnsi="仿宋" w:eastAsia="仿宋" w:cs="仿宋"/>
          <w:color w:val="auto"/>
          <w:sz w:val="24"/>
          <w:highlight w:val="yellow"/>
          <w:u w:val="none"/>
        </w:rPr>
        <w:t>上午</w:t>
      </w:r>
      <w:r>
        <w:rPr>
          <w:rFonts w:hint="eastAsia" w:ascii="仿宋" w:hAnsi="仿宋" w:eastAsia="仿宋" w:cs="仿宋"/>
          <w:color w:val="auto"/>
          <w:sz w:val="24"/>
          <w:highlight w:val="yellow"/>
          <w:u w:val="none"/>
          <w:lang w:val="en-US" w:eastAsia="zh-CN"/>
        </w:rPr>
        <w:t>09</w:t>
      </w:r>
      <w:r>
        <w:rPr>
          <w:rFonts w:hint="eastAsia" w:ascii="仿宋" w:hAnsi="仿宋" w:eastAsia="仿宋" w:cs="仿宋"/>
          <w:color w:val="auto"/>
          <w:sz w:val="24"/>
          <w:highlight w:val="yellow"/>
          <w:u w:val="none"/>
        </w:rPr>
        <w:t>时</w:t>
      </w:r>
      <w:r>
        <w:rPr>
          <w:rFonts w:hint="eastAsia" w:ascii="仿宋" w:hAnsi="仿宋" w:eastAsia="仿宋" w:cs="仿宋"/>
          <w:color w:val="auto"/>
          <w:sz w:val="24"/>
          <w:highlight w:val="yellow"/>
          <w:u w:val="none"/>
          <w:lang w:val="en-US" w:eastAsia="zh-CN"/>
        </w:rPr>
        <w:t>3</w:t>
      </w:r>
      <w:r>
        <w:rPr>
          <w:rFonts w:hint="eastAsia" w:ascii="仿宋" w:hAnsi="仿宋" w:eastAsia="仿宋" w:cs="仿宋"/>
          <w:color w:val="auto"/>
          <w:sz w:val="24"/>
          <w:highlight w:val="yellow"/>
          <w:u w:val="none"/>
        </w:rPr>
        <w:t>0分</w:t>
      </w:r>
      <w:r>
        <w:rPr>
          <w:rFonts w:hint="eastAsia" w:ascii="仿宋" w:hAnsi="仿宋" w:eastAsia="仿宋" w:cs="仿宋"/>
          <w:color w:val="auto"/>
          <w:sz w:val="24"/>
          <w:highlight w:val="none"/>
          <w:u w:val="none"/>
        </w:rPr>
        <w:t>，地点：义乌市商城大道N1号</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u w:val="none"/>
        </w:rPr>
        <w:t>医学工程科</w:t>
      </w:r>
      <w:r>
        <w:rPr>
          <w:rFonts w:hint="eastAsia" w:ascii="仿宋" w:hAnsi="仿宋" w:eastAsia="仿宋" w:cs="仿宋"/>
          <w:color w:val="auto"/>
          <w:sz w:val="24"/>
          <w:highlight w:val="none"/>
          <w:u w:val="none"/>
          <w:lang w:val="en-US" w:eastAsia="zh-CN"/>
        </w:rPr>
        <w:t>会议室</w:t>
      </w:r>
      <w:r>
        <w:rPr>
          <w:rFonts w:hint="eastAsia" w:ascii="仿宋" w:hAnsi="仿宋" w:eastAsia="仿宋" w:cs="仿宋"/>
          <w:color w:val="auto"/>
          <w:sz w:val="24"/>
          <w:highlight w:val="none"/>
          <w:u w:val="none"/>
        </w:rPr>
        <w:t>。</w:t>
      </w:r>
    </w:p>
    <w:p>
      <w:pPr>
        <w:numPr>
          <w:ilvl w:val="0"/>
          <w:numId w:val="1"/>
        </w:numPr>
        <w:shd w:val="clea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开标时间和地点：</w:t>
      </w:r>
    </w:p>
    <w:p>
      <w:pPr>
        <w:shd w:val="clear"/>
        <w:spacing w:line="360" w:lineRule="auto"/>
        <w:ind w:left="480"/>
        <w:rPr>
          <w:rFonts w:hint="eastAsia" w:ascii="仿宋" w:hAnsi="仿宋" w:eastAsia="仿宋" w:cs="仿宋"/>
          <w:color w:val="auto"/>
          <w:sz w:val="24"/>
          <w:highlight w:val="yellow"/>
          <w:u w:val="single"/>
          <w:lang w:eastAsia="zh-CN"/>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shd w:val="clear"/>
        </w:rPr>
        <w:t>20</w:t>
      </w:r>
      <w:r>
        <w:rPr>
          <w:rFonts w:hint="eastAsia" w:ascii="仿宋" w:hAnsi="仿宋" w:eastAsia="仿宋" w:cs="仿宋"/>
          <w:color w:val="auto"/>
          <w:sz w:val="24"/>
          <w:highlight w:val="none"/>
          <w:shd w:val="clear"/>
          <w:lang w:val="en-US" w:eastAsia="zh-CN"/>
        </w:rPr>
        <w:t>24</w:t>
      </w:r>
      <w:r>
        <w:rPr>
          <w:rFonts w:hint="eastAsia" w:ascii="仿宋" w:hAnsi="仿宋" w:eastAsia="仿宋" w:cs="仿宋"/>
          <w:color w:val="auto"/>
          <w:sz w:val="24"/>
          <w:highlight w:val="none"/>
          <w:shd w:val="clear"/>
        </w:rPr>
        <w:t>年</w:t>
      </w:r>
      <w:r>
        <w:rPr>
          <w:rFonts w:hint="eastAsia" w:ascii="仿宋" w:hAnsi="仿宋" w:eastAsia="仿宋" w:cs="仿宋"/>
          <w:color w:val="auto"/>
          <w:sz w:val="24"/>
          <w:highlight w:val="none"/>
          <w:shd w:val="clear"/>
          <w:lang w:val="en-US" w:eastAsia="zh-CN"/>
        </w:rPr>
        <w:t>7</w:t>
      </w:r>
      <w:r>
        <w:rPr>
          <w:rFonts w:hint="eastAsia" w:ascii="仿宋" w:hAnsi="仿宋" w:eastAsia="仿宋" w:cs="仿宋"/>
          <w:color w:val="auto"/>
          <w:sz w:val="24"/>
          <w:highlight w:val="yellow"/>
          <w:shd w:val="clear"/>
        </w:rPr>
        <w:t>月</w:t>
      </w:r>
      <w:r>
        <w:rPr>
          <w:rFonts w:hint="eastAsia" w:ascii="仿宋" w:hAnsi="仿宋" w:eastAsia="仿宋" w:cs="仿宋"/>
          <w:color w:val="auto"/>
          <w:sz w:val="24"/>
          <w:highlight w:val="yellow"/>
          <w:shd w:val="clear"/>
          <w:lang w:val="en-US" w:eastAsia="zh-CN"/>
        </w:rPr>
        <w:t>22</w:t>
      </w:r>
      <w:r>
        <w:rPr>
          <w:rFonts w:hint="eastAsia" w:ascii="仿宋" w:hAnsi="仿宋" w:eastAsia="仿宋" w:cs="仿宋"/>
          <w:color w:val="auto"/>
          <w:sz w:val="24"/>
          <w:highlight w:val="yellow"/>
          <w:shd w:val="clear"/>
        </w:rPr>
        <w:t>日</w:t>
      </w:r>
      <w:r>
        <w:rPr>
          <w:rFonts w:hint="eastAsia" w:ascii="仿宋" w:hAnsi="仿宋" w:eastAsia="仿宋" w:cs="仿宋"/>
          <w:color w:val="auto"/>
          <w:sz w:val="24"/>
          <w:highlight w:val="yellow"/>
          <w:u w:val="none"/>
        </w:rPr>
        <w:t>上午</w:t>
      </w:r>
      <w:r>
        <w:rPr>
          <w:rFonts w:hint="eastAsia" w:ascii="仿宋" w:hAnsi="仿宋" w:eastAsia="仿宋" w:cs="仿宋"/>
          <w:color w:val="auto"/>
          <w:sz w:val="24"/>
          <w:highlight w:val="yellow"/>
          <w:u w:val="none"/>
          <w:lang w:val="en-US" w:eastAsia="zh-CN"/>
        </w:rPr>
        <w:t>09</w:t>
      </w:r>
      <w:r>
        <w:rPr>
          <w:rFonts w:hint="eastAsia" w:ascii="仿宋" w:hAnsi="仿宋" w:eastAsia="仿宋" w:cs="仿宋"/>
          <w:color w:val="auto"/>
          <w:sz w:val="24"/>
          <w:highlight w:val="yellow"/>
          <w:u w:val="none"/>
        </w:rPr>
        <w:t>时</w:t>
      </w:r>
      <w:r>
        <w:rPr>
          <w:rFonts w:hint="eastAsia" w:ascii="仿宋" w:hAnsi="仿宋" w:eastAsia="仿宋" w:cs="仿宋"/>
          <w:color w:val="auto"/>
          <w:sz w:val="24"/>
          <w:highlight w:val="yellow"/>
          <w:u w:val="none"/>
          <w:lang w:val="en-US" w:eastAsia="zh-CN"/>
        </w:rPr>
        <w:t>3</w:t>
      </w:r>
      <w:r>
        <w:rPr>
          <w:rFonts w:hint="eastAsia" w:ascii="仿宋" w:hAnsi="仿宋" w:eastAsia="仿宋" w:cs="仿宋"/>
          <w:color w:val="auto"/>
          <w:sz w:val="24"/>
          <w:highlight w:val="yellow"/>
          <w:u w:val="none"/>
        </w:rPr>
        <w:t>0分</w:t>
      </w:r>
    </w:p>
    <w:p>
      <w:pPr>
        <w:shd w:val="clear"/>
        <w:spacing w:line="360" w:lineRule="auto"/>
        <w:ind w:left="48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p>
      <w:pPr>
        <w:numPr>
          <w:ilvl w:val="0"/>
          <w:numId w:val="1"/>
        </w:numPr>
        <w:spacing w:line="360" w:lineRule="auto"/>
        <w:ind w:left="480" w:leftChars="0" w:hanging="480" w:firstLineChars="0"/>
        <w:rPr>
          <w:rFonts w:hint="eastAsia"/>
          <w:color w:val="auto"/>
          <w:highlight w:val="none"/>
        </w:rPr>
      </w:pPr>
      <w:r>
        <w:rPr>
          <w:rFonts w:hint="eastAsia" w:ascii="仿宋" w:hAnsi="仿宋" w:eastAsia="仿宋" w:cs="仿宋"/>
          <w:color w:val="auto"/>
          <w:sz w:val="24"/>
          <w:highlight w:val="none"/>
          <w:lang w:val="en-US" w:eastAsia="zh-CN"/>
        </w:rPr>
        <w:t>其他事项</w:t>
      </w:r>
      <w:r>
        <w:rPr>
          <w:rFonts w:hint="eastAsia" w:ascii="仿宋" w:hAnsi="仿宋" w:eastAsia="仿宋" w:cs="仿宋"/>
          <w:color w:val="auto"/>
          <w:sz w:val="24"/>
          <w:highlight w:val="none"/>
        </w:rPr>
        <w:t>：</w:t>
      </w:r>
    </w:p>
    <w:p>
      <w:pPr>
        <w:pStyle w:val="5"/>
        <w:spacing w:line="360" w:lineRule="auto"/>
        <w:ind w:firstLine="470" w:firstLineChars="196"/>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投标文件可通过邮寄快递的方式递交。所有投标人须考虑物流等相关因素，合理计划邮寄时间，尽量在开标时间前一个工作日内送达指定地点，提交投标文件截止时间后送达的将被视为“逾期送达”。具体要求：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720" w:firstLineChars="300"/>
        <w:jc w:val="both"/>
        <w:textAlignment w:val="auto"/>
        <w:outlineLvl w:val="9"/>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1）邮寄快递地址：浙江省义乌市福田街道商城大道N1号 浙大四院住院部4楼医工科 张工，0579-89935114；寄出后将快递单号、项目名称、公司名称、联系方式等相关信息发送至</w:t>
      </w:r>
      <w:r>
        <w:rPr>
          <w:rFonts w:hint="eastAsia" w:ascii="仿宋" w:hAnsi="仿宋" w:eastAsia="仿宋" w:cs="仿宋"/>
          <w:color w:val="auto"/>
          <w:sz w:val="24"/>
          <w:szCs w:val="24"/>
          <w:highlight w:val="none"/>
          <w:lang w:val="en-US" w:eastAsia="zh-CN"/>
        </w:rPr>
        <w:t>linggong_zscs@163.com</w:t>
      </w:r>
      <w:r>
        <w:rPr>
          <w:rFonts w:hint="eastAsia" w:ascii="仿宋" w:hAnsi="仿宋" w:eastAsia="仿宋" w:cs="仿宋"/>
          <w:snapToGrid/>
          <w:color w:val="auto"/>
          <w:kern w:val="2"/>
          <w:sz w:val="24"/>
          <w:szCs w:val="24"/>
          <w:highlight w:val="none"/>
          <w:lang w:val="en-US" w:eastAsia="zh-CN" w:bidi="ar-SA"/>
        </w:rPr>
        <w:t>以便查收（特别说明：双休日和法定节假日不收件，投标人自行承担邮寄风险）；</w:t>
      </w:r>
    </w:p>
    <w:p>
      <w:pPr>
        <w:pStyle w:val="5"/>
        <w:spacing w:line="360" w:lineRule="auto"/>
        <w:ind w:firstLine="470" w:firstLineChars="196"/>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确保投标文件在邮寄快递过程密封包装完好，因邮寄快递过程的密封破损造成不符合开标要求的，采购人概不负责（建议密封包装后邮寄快递时再进行外包装，投标人对邮寄快递投标文件的完整性、密封性负责）；</w:t>
      </w:r>
    </w:p>
    <w:p>
      <w:pPr>
        <w:pStyle w:val="5"/>
        <w:spacing w:line="360" w:lineRule="auto"/>
        <w:ind w:firstLine="470" w:firstLineChars="196"/>
        <w:rPr>
          <w:rFonts w:hint="eastAsia"/>
          <w:color w:val="auto"/>
          <w:highlight w:val="none"/>
        </w:rPr>
      </w:pPr>
      <w:r>
        <w:rPr>
          <w:rFonts w:hint="eastAsia" w:ascii="仿宋" w:hAnsi="仿宋" w:eastAsia="仿宋" w:cs="仿宋"/>
          <w:snapToGrid/>
          <w:color w:val="auto"/>
          <w:kern w:val="2"/>
          <w:sz w:val="24"/>
          <w:szCs w:val="24"/>
          <w:highlight w:val="none"/>
          <w:lang w:val="en-US" w:eastAsia="zh-CN" w:bidi="ar-SA"/>
        </w:rPr>
        <w:t>3）评审现场如需投标人确认、澄清、说明等均通过指定的电子邮箱（</w:t>
      </w:r>
      <w:r>
        <w:rPr>
          <w:rFonts w:hint="eastAsia" w:ascii="仿宋" w:hAnsi="仿宋" w:eastAsia="仿宋" w:cs="仿宋"/>
          <w:color w:val="auto"/>
          <w:sz w:val="24"/>
          <w:szCs w:val="24"/>
          <w:highlight w:val="none"/>
          <w:lang w:val="en-US" w:eastAsia="zh-CN"/>
        </w:rPr>
        <w:t>linggong_zscs@163.com</w:t>
      </w:r>
      <w:r>
        <w:rPr>
          <w:rFonts w:hint="eastAsia" w:ascii="仿宋" w:hAnsi="仿宋" w:eastAsia="仿宋" w:cs="仿宋"/>
          <w:snapToGrid/>
          <w:color w:val="auto"/>
          <w:kern w:val="2"/>
          <w:sz w:val="24"/>
          <w:szCs w:val="24"/>
          <w:highlight w:val="none"/>
          <w:lang w:val="en-US" w:eastAsia="zh-CN" w:bidi="ar-SA"/>
        </w:rPr>
        <w:t>）向投标人发送并要求在收到通知后半小时内以邮件形式作出确认、澄清、说明等。</w:t>
      </w:r>
    </w:p>
    <w:p>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联系地址和电话：</w:t>
      </w:r>
    </w:p>
    <w:p>
      <w:pPr>
        <w:spacing w:line="360" w:lineRule="auto"/>
        <w:ind w:left="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w:t>
      </w:r>
      <w:r>
        <w:rPr>
          <w:rFonts w:hint="eastAsia" w:ascii="仿宋" w:hAnsi="仿宋" w:eastAsia="仿宋" w:cs="仿宋"/>
          <w:color w:val="auto"/>
          <w:sz w:val="24"/>
          <w:highlight w:val="none"/>
          <w:lang w:val="en-US" w:eastAsia="zh-CN"/>
        </w:rPr>
        <w:t>医学工程科</w:t>
      </w:r>
    </w:p>
    <w:p>
      <w:pPr>
        <w:spacing w:line="360" w:lineRule="auto"/>
        <w:ind w:left="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张老师</w:t>
      </w:r>
    </w:p>
    <w:p>
      <w:pPr>
        <w:spacing w:line="360" w:lineRule="auto"/>
        <w:ind w:left="480"/>
        <w:rPr>
          <w:rFonts w:hint="eastAsia" w:ascii="仿宋" w:hAnsi="仿宋" w:eastAsia="仿宋" w:cs="仿宋"/>
          <w:color w:val="auto"/>
          <w:highlight w:val="none"/>
        </w:rPr>
      </w:pPr>
      <w:r>
        <w:rPr>
          <w:rFonts w:hint="eastAsia" w:ascii="仿宋" w:hAnsi="仿宋" w:eastAsia="仿宋" w:cs="仿宋"/>
          <w:color w:val="auto"/>
          <w:sz w:val="24"/>
          <w:highlight w:val="none"/>
        </w:rPr>
        <w:t>联系电话：</w:t>
      </w:r>
      <w:r>
        <w:rPr>
          <w:rFonts w:hint="eastAsia" w:ascii="仿宋" w:hAnsi="仿宋" w:eastAsia="仿宋" w:cs="仿宋"/>
          <w:snapToGrid/>
          <w:color w:val="auto"/>
          <w:kern w:val="2"/>
          <w:sz w:val="24"/>
          <w:szCs w:val="24"/>
          <w:highlight w:val="none"/>
          <w:lang w:val="en-US" w:eastAsia="zh-CN" w:bidi="ar-SA"/>
        </w:rPr>
        <w:t>0579-89935114</w:t>
      </w:r>
    </w:p>
    <w:p>
      <w:pPr>
        <w:spacing w:line="360" w:lineRule="auto"/>
        <w:ind w:firstLine="200"/>
        <w:jc w:val="righ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eastAsia="zh-CN"/>
        </w:rPr>
        <w:t>浙江大学医学院附属第四医院</w:t>
      </w:r>
    </w:p>
    <w:p>
      <w:pPr>
        <w:pStyle w:val="9"/>
        <w:spacing w:line="360" w:lineRule="auto"/>
        <w:ind w:firstLine="480" w:firstLineChars="200"/>
        <w:jc w:val="right"/>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二○二四年七</w:t>
      </w:r>
      <w:r>
        <w:rPr>
          <w:rFonts w:hint="eastAsia" w:ascii="仿宋" w:hAnsi="仿宋" w:eastAsia="仿宋" w:cs="仿宋"/>
          <w:color w:val="auto"/>
          <w:kern w:val="2"/>
          <w:sz w:val="24"/>
          <w:szCs w:val="20"/>
          <w:highlight w:val="yellow"/>
          <w:lang w:val="en-US" w:eastAsia="zh-CN" w:bidi="ar-SA"/>
        </w:rPr>
        <w:t>月十二日</w:t>
      </w:r>
    </w:p>
    <w:p>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第二章 投标须知</w:t>
      </w:r>
    </w:p>
    <w:p>
      <w:pPr>
        <w:widowControl/>
        <w:spacing w:line="420" w:lineRule="atLeast"/>
        <w:ind w:firstLine="48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一、投标人须知前附表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691"/>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59" w:type="pct"/>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92" w:type="pct"/>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3547" w:type="pct"/>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tc>
        <w:tc>
          <w:tcPr>
            <w:tcW w:w="3547" w:type="pct"/>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浙江大学医学院附属第四医院手术器械</w:t>
            </w:r>
          </w:p>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地点：义乌市商城大道N1号</w:t>
            </w:r>
          </w:p>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招标人：浙江大学医学院附属第四医院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招标内容</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eastAsia="zh-CN"/>
              </w:rPr>
              <w:t>浙江大学医学院附属第四医院手术器械</w:t>
            </w:r>
            <w:r>
              <w:rPr>
                <w:rFonts w:hint="eastAsia" w:ascii="仿宋" w:hAnsi="仿宋" w:eastAsia="仿宋" w:cs="仿宋"/>
                <w:color w:val="auto"/>
                <w:kern w:val="2"/>
                <w:sz w:val="24"/>
                <w:szCs w:val="24"/>
                <w:highlight w:val="none"/>
              </w:rPr>
              <w:t>（详见本招标文件第</w:t>
            </w:r>
            <w:r>
              <w:rPr>
                <w:rFonts w:hint="eastAsia" w:ascii="仿宋" w:hAnsi="仿宋" w:eastAsia="仿宋" w:cs="仿宋"/>
                <w:color w:val="auto"/>
                <w:kern w:val="2"/>
                <w:sz w:val="24"/>
                <w:szCs w:val="24"/>
                <w:highlight w:val="none"/>
                <w:lang w:eastAsia="zh-CN"/>
              </w:rPr>
              <w:t>三</w:t>
            </w:r>
            <w:r>
              <w:rPr>
                <w:rFonts w:hint="eastAsia" w:ascii="仿宋" w:hAnsi="仿宋" w:eastAsia="仿宋" w:cs="仿宋"/>
                <w:color w:val="auto"/>
                <w:kern w:val="2"/>
                <w:sz w:val="24"/>
                <w:szCs w:val="24"/>
                <w:highlight w:val="none"/>
              </w:rPr>
              <w:t xml:space="preserve">章 </w:t>
            </w:r>
            <w:r>
              <w:rPr>
                <w:rFonts w:hint="eastAsia" w:ascii="仿宋" w:hAnsi="仿宋" w:eastAsia="仿宋" w:cs="仿宋"/>
                <w:color w:val="auto"/>
                <w:kern w:val="2"/>
                <w:sz w:val="24"/>
                <w:szCs w:val="24"/>
                <w:highlight w:val="none"/>
                <w:lang w:eastAsia="zh-CN"/>
              </w:rPr>
              <w:t>采购需求</w:t>
            </w:r>
            <w:r>
              <w:rPr>
                <w:rFonts w:hint="eastAsia" w:ascii="仿宋" w:hAnsi="仿宋" w:eastAsia="仿宋" w:cs="仿宋"/>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投标人资格要求</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见招标公告中的“五、投标单位的资格要求”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992" w:type="pct"/>
            <w:vAlign w:val="center"/>
          </w:tcPr>
          <w:p>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招标方式</w:t>
            </w:r>
          </w:p>
        </w:tc>
        <w:tc>
          <w:tcPr>
            <w:tcW w:w="3547" w:type="pct"/>
            <w:vAlign w:val="center"/>
          </w:tcPr>
          <w:p>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本次招标采用公开招标方式进行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付款</w:t>
            </w:r>
            <w:r>
              <w:rPr>
                <w:rFonts w:hint="eastAsia" w:ascii="仿宋" w:hAnsi="仿宋" w:eastAsia="仿宋" w:cs="仿宋"/>
                <w:color w:val="auto"/>
                <w:sz w:val="24"/>
                <w:szCs w:val="24"/>
                <w:highlight w:val="none"/>
              </w:rPr>
              <w:t>方式</w:t>
            </w:r>
            <w:bookmarkStart w:id="7" w:name="_GoBack"/>
            <w:bookmarkEnd w:id="7"/>
          </w:p>
        </w:tc>
        <w:tc>
          <w:tcPr>
            <w:tcW w:w="3547" w:type="pct"/>
            <w:vAlign w:val="center"/>
          </w:tcPr>
          <w:p>
            <w:pPr>
              <w:pStyle w:val="9"/>
              <w:keepNext w:val="0"/>
              <w:keepLines w:val="0"/>
              <w:pageBreakBefore w:val="0"/>
              <w:shd w:val="clear"/>
              <w:kinsoku/>
              <w:wordWrap/>
              <w:overflowPunct/>
              <w:topLinePunct w:val="0"/>
              <w:autoSpaceDE/>
              <w:autoSpaceDN/>
              <w:bidi w:val="0"/>
              <w:spacing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shd w:val="clear"/>
                <w:lang w:val="en-US" w:eastAsia="zh-CN" w:bidi="ar-SA"/>
              </w:rPr>
              <w:t>货物经采购人验收合格后，凭中标人开具的正规发票、合同、验收单于30个工作日内支付全款。货款凭发票，合同、采购验收单支付。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联合体投标</w:t>
            </w:r>
          </w:p>
        </w:tc>
        <w:tc>
          <w:tcPr>
            <w:tcW w:w="3547" w:type="pct"/>
            <w:vAlign w:val="center"/>
          </w:tcPr>
          <w:p>
            <w:pPr>
              <w:pStyle w:val="9"/>
              <w:keepNext w:val="0"/>
              <w:keepLines w:val="0"/>
              <w:pageBreakBefore w:val="0"/>
              <w:kinsoku/>
              <w:wordWrap/>
              <w:overflowPunct/>
              <w:topLinePunct w:val="0"/>
              <w:autoSpaceDE/>
              <w:autoSpaceDN/>
              <w:bidi w:val="0"/>
              <w:spacing w:line="240" w:lineRule="auto"/>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kern w:val="0"/>
                <w:sz w:val="24"/>
                <w:szCs w:val="24"/>
                <w:highlight w:val="none"/>
                <w:shd w:val="clear"/>
                <w:lang w:val="en-US" w:eastAsia="zh-CN" w:bidi="ar-S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标段划分</w:t>
            </w:r>
          </w:p>
        </w:tc>
        <w:tc>
          <w:tcPr>
            <w:tcW w:w="3547" w:type="pct"/>
            <w:vAlign w:val="center"/>
          </w:tcPr>
          <w:p>
            <w:pP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3547" w:type="pct"/>
            <w:vAlign w:val="center"/>
          </w:tcPr>
          <w:p>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自投标截止时间起为90日历天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投标文件份数</w:t>
            </w:r>
          </w:p>
        </w:tc>
        <w:tc>
          <w:tcPr>
            <w:tcW w:w="3547" w:type="pct"/>
            <w:vAlign w:val="center"/>
          </w:tcPr>
          <w:p>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投标文件的份数：正本1份、副本</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招标答疑</w:t>
            </w:r>
          </w:p>
        </w:tc>
        <w:tc>
          <w:tcPr>
            <w:tcW w:w="3547" w:type="pct"/>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各投标人对招标文件如有疑问，请于规定采购文件规定获取截至时间之日起七个工作日内以书面形式提出，招标人将视情况给予回复。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踏勘现场</w:t>
            </w:r>
          </w:p>
        </w:tc>
        <w:tc>
          <w:tcPr>
            <w:tcW w:w="3547" w:type="pct"/>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招标人不组织踏勘现场，投标人如有需要，自行安排踏勘现场，并自行承担所需的费用和风险。</w:t>
            </w:r>
          </w:p>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地点：义乌市商城大道N1号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p>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w:t>
            </w:r>
          </w:p>
        </w:tc>
        <w:tc>
          <w:tcPr>
            <w:tcW w:w="3547" w:type="pct"/>
            <w:vAlign w:val="center"/>
          </w:tcPr>
          <w:p>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color w:val="auto"/>
                <w:sz w:val="24"/>
                <w:highlight w:val="none"/>
                <w:u w:val="none"/>
                <w:lang w:eastAsia="zh-CN"/>
              </w:rPr>
              <w:t>2024年7月22日上午09时30分</w:t>
            </w:r>
            <w:r>
              <w:rPr>
                <w:rFonts w:hint="eastAsia" w:ascii="仿宋" w:hAnsi="仿宋" w:eastAsia="仿宋" w:cs="仿宋"/>
                <w:color w:val="auto"/>
                <w:kern w:val="0"/>
                <w:sz w:val="24"/>
                <w:highlight w:val="none"/>
              </w:rPr>
              <w:t xml:space="preserve">  （北京时间）</w:t>
            </w:r>
            <w:r>
              <w:rPr>
                <w:rFonts w:hint="eastAsia" w:ascii="仿宋" w:hAnsi="仿宋" w:eastAsia="仿宋" w:cs="仿宋"/>
                <w:color w:val="auto"/>
                <w:sz w:val="24"/>
                <w:highlight w:val="none"/>
              </w:rPr>
              <w:t>投标地点：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p>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p>
        </w:tc>
        <w:tc>
          <w:tcPr>
            <w:tcW w:w="3547" w:type="pct"/>
            <w:vAlign w:val="center"/>
          </w:tcPr>
          <w:p>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开标时间： </w:t>
            </w:r>
            <w:r>
              <w:rPr>
                <w:rFonts w:hint="eastAsia" w:ascii="仿宋" w:hAnsi="仿宋" w:eastAsia="仿宋" w:cs="仿宋"/>
                <w:color w:val="auto"/>
                <w:sz w:val="24"/>
                <w:highlight w:val="none"/>
                <w:u w:val="none"/>
                <w:lang w:eastAsia="zh-CN"/>
              </w:rPr>
              <w:t>2024年7月22日上午09时30分</w:t>
            </w:r>
            <w:r>
              <w:rPr>
                <w:rFonts w:hint="eastAsia" w:ascii="仿宋" w:hAnsi="仿宋" w:eastAsia="仿宋" w:cs="仿宋"/>
                <w:color w:val="auto"/>
                <w:kern w:val="0"/>
                <w:sz w:val="24"/>
                <w:highlight w:val="none"/>
              </w:rPr>
              <w:t>（北京时间）</w:t>
            </w: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工程科会议</w:t>
            </w:r>
            <w:r>
              <w:rPr>
                <w:rFonts w:hint="eastAsia" w:ascii="仿宋" w:hAnsi="仿宋" w:eastAsia="仿宋" w:cs="仿宋"/>
                <w:color w:val="auto"/>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“▲”系指实质性要求条款，投标人应当做出实质性响应。</w:t>
            </w:r>
          </w:p>
        </w:tc>
      </w:tr>
    </w:tbl>
    <w:p>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pPr>
        <w:autoSpaceDE w:val="0"/>
        <w:autoSpaceDN w:val="0"/>
        <w:adjustRightInd w:val="0"/>
        <w:spacing w:line="360" w:lineRule="auto"/>
        <w:ind w:firstLine="3036" w:firstLineChars="945"/>
        <w:outlineLvl w:val="0"/>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zh-CN"/>
        </w:rPr>
        <w:t>第</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zh-CN"/>
        </w:rPr>
        <w:t xml:space="preserve">章 </w:t>
      </w:r>
      <w:r>
        <w:rPr>
          <w:rFonts w:hint="eastAsia" w:ascii="仿宋" w:hAnsi="仿宋" w:eastAsia="仿宋" w:cs="仿宋"/>
          <w:b/>
          <w:bCs/>
          <w:color w:val="auto"/>
          <w:sz w:val="32"/>
          <w:szCs w:val="32"/>
          <w:highlight w:val="none"/>
          <w:lang w:val="en-US" w:eastAsia="zh-CN"/>
        </w:rPr>
        <w:t>采购需求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一、为落实政府采购政策需满足的要求</w:t>
      </w:r>
    </w:p>
    <w:tbl>
      <w:tblPr>
        <w:tblStyle w:val="19"/>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860"/>
        <w:gridCol w:w="5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bookmarkStart w:id="0" w:name="_Hlk45005599"/>
            <w:r>
              <w:rPr>
                <w:rFonts w:hint="eastAsia" w:ascii="仿宋" w:hAnsi="仿宋" w:eastAsia="仿宋" w:cs="仿宋"/>
                <w:b/>
                <w:bCs/>
                <w:color w:val="auto"/>
                <w:sz w:val="24"/>
                <w:szCs w:val="24"/>
                <w:highlight w:val="none"/>
              </w:rPr>
              <w:t>序号</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政策名称</w:t>
            </w:r>
          </w:p>
        </w:tc>
        <w:tc>
          <w:tcPr>
            <w:tcW w:w="500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政府采购进口产品</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不允许</w:t>
            </w:r>
            <w:r>
              <w:rPr>
                <w:rFonts w:hint="eastAsia" w:ascii="仿宋" w:hAnsi="仿宋" w:eastAsia="仿宋" w:cs="仿宋"/>
                <w:color w:val="auto"/>
                <w:sz w:val="24"/>
                <w:szCs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政府强制采购节能产品</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政府优先采购节能、环保产品</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政府采购支持创新发展</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政府采购促进中小企业发展</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提供材料详见招标文件第</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投标相关文件部分格式</w:t>
            </w:r>
            <w:r>
              <w:rPr>
                <w:rFonts w:hint="eastAsia" w:ascii="仿宋" w:hAnsi="仿宋" w:eastAsia="仿宋" w:cs="仿宋"/>
                <w:color w:val="auto"/>
                <w:sz w:val="24"/>
                <w:szCs w:val="24"/>
                <w:highlight w:val="none"/>
                <w:lang w:eastAsia="zh-CN"/>
              </w:rPr>
              <w:t>”</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本项目采购标的</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货物，采购标的对应的中小企业划分标准所属行业</w:t>
            </w:r>
            <w:r>
              <w:rPr>
                <w:rFonts w:hint="eastAsia" w:ascii="仿宋" w:hAnsi="仿宋" w:eastAsia="仿宋" w:cs="仿宋"/>
                <w:color w:val="auto"/>
                <w:sz w:val="24"/>
                <w:szCs w:val="24"/>
                <w:highlight w:val="none"/>
                <w:lang w:val="en-US" w:eastAsia="zh-CN"/>
              </w:rPr>
              <w:t>为</w:t>
            </w:r>
            <w:r>
              <w:rPr>
                <w:rFonts w:hint="eastAsia" w:ascii="仿宋" w:hAnsi="仿宋" w:eastAsia="仿宋" w:cs="仿宋"/>
                <w:b/>
                <w:bCs/>
                <w:color w:val="auto"/>
                <w:sz w:val="24"/>
                <w:szCs w:val="24"/>
                <w:highlight w:val="none"/>
                <w:lang w:val="en-US" w:eastAsia="zh-CN"/>
              </w:rPr>
              <w:t>工业，</w:t>
            </w:r>
            <w:r>
              <w:rPr>
                <w:rFonts w:hint="eastAsia" w:ascii="仿宋" w:hAnsi="仿宋" w:eastAsia="仿宋" w:cs="仿宋"/>
                <w:b/>
                <w:bCs/>
                <w:color w:val="auto"/>
                <w:sz w:val="24"/>
                <w:szCs w:val="24"/>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政府采购支持监狱企业发展</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视同小微企业，</w:t>
            </w:r>
            <w:r>
              <w:rPr>
                <w:rFonts w:hint="eastAsia" w:ascii="仿宋" w:hAnsi="仿宋" w:eastAsia="仿宋" w:cs="仿宋"/>
                <w:color w:val="auto"/>
                <w:sz w:val="24"/>
                <w:szCs w:val="24"/>
                <w:highlight w:val="none"/>
              </w:rPr>
              <w:t>提供材料详见招标文件第六章“报价文件”</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政府采购促进残疾人就业</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视同小微企业，</w:t>
            </w:r>
            <w:r>
              <w:rPr>
                <w:rFonts w:hint="eastAsia" w:ascii="仿宋" w:hAnsi="仿宋" w:eastAsia="仿宋" w:cs="仿宋"/>
                <w:color w:val="auto"/>
                <w:sz w:val="24"/>
                <w:szCs w:val="24"/>
                <w:highlight w:val="none"/>
              </w:rPr>
              <w:t>提供材料详见招标文件第六章“报价文件”</w:t>
            </w:r>
            <w:r>
              <w:rPr>
                <w:rFonts w:hint="eastAsia" w:ascii="仿宋" w:hAnsi="仿宋" w:eastAsia="仿宋" w:cs="仿宋"/>
                <w:color w:val="auto"/>
                <w:sz w:val="24"/>
                <w:szCs w:val="24"/>
                <w:highlight w:val="none"/>
                <w:lang w:eastAsia="zh-CN"/>
              </w:rPr>
              <w:t>。</w:t>
            </w:r>
          </w:p>
        </w:tc>
      </w:tr>
      <w:bookmarkEnd w:id="0"/>
    </w:tbl>
    <w:p>
      <w:pPr>
        <w:bidi w:val="0"/>
        <w:rPr>
          <w:rFonts w:hint="eastAsia" w:ascii="仿宋" w:hAnsi="仿宋" w:eastAsia="仿宋" w:cs="仿宋"/>
          <w:color w:val="auto"/>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、服务要求（技术要求里另有注明的以技术要求为准）</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96"/>
        <w:gridCol w:w="73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交付时间</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lang w:eastAsia="zh-CN"/>
              </w:rPr>
              <w:t>在合同签订后</w:t>
            </w: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lang w:eastAsia="zh-CN"/>
              </w:rPr>
              <w:t>天内完成供货（含到货、安装、调试、验收通过）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交付地点</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质保期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1年，</w:t>
            </w:r>
            <w:r>
              <w:rPr>
                <w:rFonts w:hint="eastAsia" w:ascii="仿宋" w:hAnsi="仿宋" w:eastAsia="仿宋" w:cs="仿宋"/>
                <w:color w:val="auto"/>
                <w:sz w:val="24"/>
                <w:szCs w:val="24"/>
                <w:highlight w:val="none"/>
              </w:rPr>
              <w:t>自货物最终验收合格之日起至质保期届满且经</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确认无任何质量问题时止：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质量保证及售后服务</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按</w:t>
            </w:r>
            <w:r>
              <w:rPr>
                <w:rFonts w:hint="eastAsia" w:ascii="仿宋" w:hAnsi="仿宋" w:eastAsia="仿宋" w:cs="仿宋"/>
                <w:color w:val="auto"/>
                <w:sz w:val="24"/>
                <w:szCs w:val="24"/>
                <w:highlight w:val="none"/>
              </w:rPr>
              <w:t>规定的货物性能、技术要求、质量标准向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提供未经使用的全新产品。</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提供的货物在质保期内因货物本身的质量问题发生故障，</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应负责免费更换。对达不到技术要求者，根据实际情况，经双方协商，可按以下办法处理：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①更换：由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承担所发生的全部费用。</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②贬值处理：由甲乙双方合议定价。</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③退货处理：</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应退还</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支付的合同款，同时应承担该货物的直接费用（运输、保险、检验、货款利息及银行手续费等）。</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3、如在使用过程中发生质量问题，</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在接到</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通知后在</w:t>
            </w:r>
            <w:r>
              <w:rPr>
                <w:rFonts w:hint="eastAsia" w:ascii="仿宋" w:hAnsi="仿宋" w:eastAsia="仿宋" w:cs="仿宋"/>
                <w:color w:val="auto"/>
                <w:sz w:val="24"/>
                <w:szCs w:val="24"/>
                <w:highlight w:val="none"/>
                <w:lang w:val="en-US" w:eastAsia="zh-CN"/>
              </w:rPr>
              <w:t>48</w:t>
            </w:r>
            <w:r>
              <w:rPr>
                <w:rFonts w:hint="eastAsia" w:ascii="仿宋" w:hAnsi="仿宋" w:eastAsia="仿宋" w:cs="仿宋"/>
                <w:color w:val="auto"/>
                <w:sz w:val="24"/>
                <w:szCs w:val="24"/>
                <w:highlight w:val="none"/>
              </w:rPr>
              <w:t>小时内到达</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现场。</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4、在质保期内，</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应对货物出现的质量及安全问题负责处理解决并承担一切费用。</w:t>
            </w:r>
          </w:p>
        </w:tc>
      </w:tr>
    </w:tbl>
    <w:p>
      <w:pPr>
        <w:bidi w:val="0"/>
        <w:rPr>
          <w:rFonts w:hint="eastAsia" w:ascii="仿宋" w:hAnsi="仿宋" w:eastAsia="仿宋" w:cs="仿宋"/>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技术要求</w:t>
      </w:r>
      <w:bookmarkStart w:id="1" w:name="_Hlk45005556"/>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82" w:firstLineChars="200"/>
        <w:jc w:val="both"/>
        <w:textAlignment w:val="auto"/>
        <w:rPr>
          <w:rFonts w:hint="eastAsia" w:ascii="仿宋" w:hAnsi="仿宋" w:eastAsia="仿宋" w:cs="仿宋"/>
          <w:b w:val="0"/>
          <w:bCs w:val="0"/>
          <w:color w:val="auto"/>
          <w:sz w:val="24"/>
          <w:szCs w:val="24"/>
          <w:highlight w:val="none"/>
        </w:rPr>
      </w:pPr>
      <w:bookmarkStart w:id="2" w:name="_Hlk92271413"/>
      <w:r>
        <w:rPr>
          <w:rFonts w:hint="eastAsia" w:ascii="仿宋" w:hAnsi="仿宋" w:eastAsia="仿宋" w:cs="仿宋"/>
          <w:b/>
          <w:bCs/>
          <w:color w:val="auto"/>
          <w:sz w:val="24"/>
          <w:szCs w:val="24"/>
          <w:highlight w:val="none"/>
        </w:rPr>
        <w:t>1.需执行的国家相关标准、行业标准、地方标准或者其他标准、规范：</w:t>
      </w:r>
      <w:r>
        <w:rPr>
          <w:rFonts w:hint="eastAsia" w:ascii="仿宋" w:hAnsi="仿宋" w:eastAsia="仿宋" w:cs="仿宋"/>
          <w:b w:val="0"/>
          <w:bCs w:val="0"/>
          <w:color w:val="auto"/>
          <w:sz w:val="24"/>
          <w:szCs w:val="24"/>
          <w:highlight w:val="none"/>
        </w:rPr>
        <w:t>产品制造国有强制性标准的执行产品制造国强制性标准，无的统一执行我国最新相关标准、规范；</w:t>
      </w:r>
    </w:p>
    <w:bookmarkEnd w:id="2"/>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82"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2.需实现的功能或者目标：</w:t>
      </w:r>
      <w:r>
        <w:rPr>
          <w:rFonts w:hint="eastAsia" w:ascii="仿宋" w:hAnsi="仿宋" w:eastAsia="仿宋" w:cs="仿宋"/>
          <w:b w:val="0"/>
          <w:bCs w:val="0"/>
          <w:color w:val="auto"/>
          <w:sz w:val="24"/>
          <w:szCs w:val="24"/>
          <w:highlight w:val="none"/>
          <w:lang w:val="en-US" w:eastAsia="zh-CN"/>
        </w:rPr>
        <w:t>浙江大学医学院附属第四医院手术配套；</w:t>
      </w:r>
    </w:p>
    <w:p>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240" w:firstLineChars="1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提供产品医疗器械注册证；</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82" w:firstLineChars="200"/>
        <w:jc w:val="both"/>
        <w:textAlignment w:val="auto"/>
        <w:rPr>
          <w:rFonts w:hint="eastAsia" w:ascii="仿宋" w:hAnsi="仿宋" w:eastAsia="仿宋" w:cs="仿宋"/>
          <w:b/>
          <w:bCs/>
          <w:color w:val="auto"/>
          <w:sz w:val="24"/>
          <w:szCs w:val="24"/>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.需满足的质量、安全、技术规格、物理特性等要求：</w:t>
      </w:r>
    </w:p>
    <w:p>
      <w:pPr>
        <w:rPr>
          <w:rFonts w:hint="eastAsia"/>
          <w:color w:val="auto"/>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19"/>
        <w:tblW w:w="11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517"/>
        <w:gridCol w:w="4348"/>
        <w:gridCol w:w="2160"/>
        <w:gridCol w:w="1042"/>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货物名称</w:t>
            </w:r>
          </w:p>
        </w:tc>
        <w:tc>
          <w:tcPr>
            <w:tcW w:w="4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技术参数</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规格</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吸脂针</w:t>
            </w:r>
          </w:p>
        </w:tc>
        <w:tc>
          <w:tcPr>
            <w:tcW w:w="4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手柄连接针管一体，针管头部呈对立8孔正反水滴形刨状分布，上下两侧无孔，针管头部呈子弹头状，内壁光滑，手柄轻盈易握；</w:t>
            </w:r>
          </w:p>
          <w:p>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器械与人体接触部(针管)采用Y/T0294.1-2005《外科器械金属材料第1部分:不锈钢》规定M号不锈钢；手柄采用符合GB/T3190-2008《变形铝及铝合金化学成分》的5052铝合金材料，或采用YY/T0294.1-2016《外科器械金属材料第1部分:不锈钢》规定M号不锈钢材料制造。</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3.5mm*250mm</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4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4.0mm*300mm</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导引针</w:t>
            </w:r>
          </w:p>
        </w:tc>
        <w:tc>
          <w:tcPr>
            <w:tcW w:w="4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ind w:left="0" w:lef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针管头部圆钝头或者子弹头设计，左右两侧4-5个凹型孔呈180°排列，六角手柄与针管一体；</w:t>
            </w:r>
          </w:p>
          <w:p>
            <w:pPr>
              <w:keepNext w:val="0"/>
              <w:keepLines w:val="0"/>
              <w:widowControl/>
              <w:numPr>
                <w:ilvl w:val="0"/>
                <w:numId w:val="3"/>
              </w:numPr>
              <w:suppressLineNumbers w:val="0"/>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针管与手柄整体采用 YY/T 0294.1-2016 《外科器械 金属材料 第 1 部分：不锈钢》规定的M号钢制造。</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2.5mm*200mm</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4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3.0mm*200mm</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4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3.0mm*250mm</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4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3.5mm*300mm</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手术剪</w:t>
            </w:r>
          </w:p>
        </w:tc>
        <w:tc>
          <w:tcPr>
            <w:tcW w:w="4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器械采用《GB/T1220不锈钢棒》中的20Cr13材料，对应的医用金属材料标准号为《YY/TO294.1外科器械金属材料》B号。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9.5cm金柄弯尖头</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10cm普通柄</w:t>
            </w:r>
            <w:r>
              <w:rPr>
                <w:rStyle w:val="39"/>
                <w:rFonts w:hint="eastAsia" w:ascii="仿宋" w:hAnsi="仿宋" w:eastAsia="仿宋" w:cs="仿宋"/>
                <w:color w:val="auto"/>
                <w:sz w:val="24"/>
                <w:szCs w:val="24"/>
                <w:lang w:val="en-US" w:eastAsia="zh-CN" w:bidi="ar"/>
              </w:rPr>
              <w:t>开口幅度大一些</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10cm黑柄弯尖带齿</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组织剪</w:t>
            </w:r>
          </w:p>
        </w:tc>
        <w:tc>
          <w:tcPr>
            <w:tcW w:w="4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器械采用《GB/T1220不锈钢棒》中的20Cr13材料，对应的医用金属材料标准号为《YY/TO294.1外科器械金属材料》B号。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12.5cm黑柄弯钝带齿</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12.5cm金柄弯尖带齿</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16cm金柄弯钝带齿</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组织镊</w:t>
            </w:r>
          </w:p>
        </w:tc>
        <w:tc>
          <w:tcPr>
            <w:tcW w:w="4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器械采用《GB/T1220不锈钢棒 》中的20Cr13材料，对应的医用金属材料标准号为《YY/TO294.1外科器械金属材料》B号。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11cm宽柄，头部0.3mm有勾</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12.5cm宽柄，头部0.6mm有勾</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12.5cm宽柄，头部0.4mm有勾</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持针钳</w:t>
            </w:r>
          </w:p>
        </w:tc>
        <w:tc>
          <w:tcPr>
            <w:tcW w:w="4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器械采用《GB/T1220不锈钢棒》中的20Cr13材料，对应的医用金属材料标准号为《YY/TO294.1外科器械金属材料》B号。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12.5cm金柄普通横纹齿</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12.5cm金柄镶钨钢片细齿</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14cm普通横纹齿</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眼用测量规</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0-20mm螺杆可调，带螺纹锁紧固定，要求尖端撑开与尾端收缩尺寸一致；</w:t>
            </w:r>
          </w:p>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2.器械采用《GB/T 1220 不锈钢棒》中的 1Cr18Ni9 不锈钢材料制作。</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器械消毒盒</w:t>
            </w:r>
          </w:p>
        </w:tc>
        <w:tc>
          <w:tcPr>
            <w:tcW w:w="4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450*150*40mm</w:t>
            </w:r>
            <w:r>
              <w:rPr>
                <w:rFonts w:hint="eastAsia" w:ascii="仿宋" w:hAnsi="仿宋" w:eastAsia="仿宋" w:cs="仿宋"/>
                <w:i w:val="0"/>
                <w:iCs w:val="0"/>
                <w:color w:val="auto"/>
                <w:sz w:val="24"/>
                <w:szCs w:val="24"/>
                <w:u w:val="none"/>
                <w:lang w:val="en-US" w:eastAsia="zh-CN"/>
              </w:rPr>
              <w:t>左右尺寸</w:t>
            </w:r>
            <w:r>
              <w:rPr>
                <w:rFonts w:hint="eastAsia" w:ascii="仿宋" w:hAnsi="仿宋" w:eastAsia="仿宋" w:cs="仿宋"/>
                <w:i w:val="0"/>
                <w:iCs w:val="0"/>
                <w:color w:val="auto"/>
                <w:sz w:val="24"/>
                <w:szCs w:val="24"/>
                <w:u w:val="none"/>
              </w:rPr>
              <w:t>，符合医用消毒铝合金材料采用符合 GB/T3190-2020《变形铝及铝合金化学成分》的 6063</w:t>
            </w:r>
          </w:p>
          <w:p>
            <w:pPr>
              <w:jc w:val="left"/>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rPr>
              <w:t>铝合金制造</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内盒卡槽设计</w:t>
            </w:r>
            <w:r>
              <w:rPr>
                <w:rFonts w:hint="eastAsia" w:ascii="仿宋" w:hAnsi="仿宋" w:eastAsia="仿宋" w:cs="仿宋"/>
                <w:i w:val="0"/>
                <w:iCs w:val="0"/>
                <w:color w:val="auto"/>
                <w:sz w:val="24"/>
                <w:szCs w:val="24"/>
                <w:u w:val="none"/>
                <w:lang w:eastAsia="zh-CN"/>
              </w:rPr>
              <w:t>。</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rPr>
              <w:t>450*150*40mm</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r>
      <w:bookmarkEnd w:id="1"/>
    </w:tbl>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rPr>
        <w:t>章 投标文件要求</w:t>
      </w:r>
    </w:p>
    <w:p>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highlight w:val="none"/>
        </w:rPr>
        <w:t>一、</w:t>
      </w:r>
      <w:r>
        <w:rPr>
          <w:rFonts w:hint="eastAsia" w:ascii="仿宋" w:hAnsi="仿宋" w:eastAsia="仿宋" w:cs="仿宋"/>
          <w:color w:val="auto"/>
          <w:sz w:val="24"/>
          <w:szCs w:val="21"/>
          <w:highlight w:val="none"/>
        </w:rPr>
        <w:t>投标方应仔细阅读招标文件的所有内容，按招标文件的要求提供投标文件，并保证所提供的全部资料的真实性，以使其投标对招标文件做出实质性响应，否则，其投标可能被拒绝。</w:t>
      </w:r>
    </w:p>
    <w:p>
      <w:pPr>
        <w:pStyle w:val="9"/>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szCs w:val="21"/>
          <w:highlight w:val="none"/>
        </w:rPr>
        <w:t>二、投标文件的组成</w:t>
      </w:r>
    </w:p>
    <w:p>
      <w:pPr>
        <w:pStyle w:val="9"/>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投标文件应当包括以下主要内容：技术文件、商务文件，分别装订，分开密封。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bookmarkStart w:id="3" w:name="_Hlt68072998"/>
      <w:bookmarkEnd w:id="3"/>
      <w:bookmarkStart w:id="4" w:name="_Hlt68403820"/>
      <w:bookmarkEnd w:id="4"/>
      <w:bookmarkStart w:id="5" w:name="_Hlt68073093"/>
      <w:bookmarkEnd w:id="5"/>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技术文件的组成（</w:t>
      </w:r>
      <w:r>
        <w:rPr>
          <w:rFonts w:hint="eastAsia" w:ascii="仿宋" w:hAnsi="仿宋" w:eastAsia="仿宋" w:cs="仿宋"/>
          <w:b/>
          <w:bCs/>
          <w:color w:val="auto"/>
          <w:sz w:val="24"/>
          <w:szCs w:val="24"/>
          <w:highlight w:val="none"/>
        </w:rPr>
        <w:t>逐页加盖公章）</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投标单位工商营业执照</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2）投标单位税务登记证</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3）投标单位开户银行、账号</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4）《法人代表人授权委托书》</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受委托人身份证复印件</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color w:val="auto"/>
          <w:sz w:val="24"/>
          <w:szCs w:val="20"/>
          <w:highlight w:val="none"/>
          <w:lang w:val="en-US" w:eastAsia="zh-CN"/>
        </w:rPr>
        <w:t>采购需求偏离表</w:t>
      </w:r>
    </w:p>
    <w:p>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7）同类业绩情况</w:t>
      </w:r>
    </w:p>
    <w:p>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货物配置清单、原厂出厂配置表</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9）质保期承诺</w:t>
      </w:r>
    </w:p>
    <w:p>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10）投标产品技术方案</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11）产品质量保障方案</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12）供货方案</w:t>
      </w:r>
    </w:p>
    <w:p>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13）售后服务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商务文件的组成（</w:t>
      </w:r>
      <w:r>
        <w:rPr>
          <w:rFonts w:hint="eastAsia" w:ascii="仿宋" w:hAnsi="仿宋" w:eastAsia="仿宋" w:cs="仿宋"/>
          <w:b/>
          <w:bCs/>
          <w:color w:val="auto"/>
          <w:sz w:val="24"/>
          <w:szCs w:val="24"/>
          <w:highlight w:val="none"/>
        </w:rPr>
        <w:t>逐页加盖公章）</w:t>
      </w:r>
    </w:p>
    <w:p>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1）投标函；</w:t>
      </w:r>
    </w:p>
    <w:p>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2）报价一览表；</w:t>
      </w:r>
    </w:p>
    <w:p>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3）其他投标人认为须提供的资料。</w:t>
      </w: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三、投标文件制作要求</w:t>
      </w:r>
    </w:p>
    <w:p>
      <w:pPr>
        <w:keepNext w:val="0"/>
        <w:keepLines w:val="0"/>
        <w:pageBreakBefore w:val="0"/>
        <w:widowControl/>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投标文件正本必须用不退色的墨水填写或打印，幅面规格A4并装订成册，副本可用复印件。投标文件须一式</w:t>
      </w:r>
      <w:r>
        <w:rPr>
          <w:rFonts w:hint="eastAsia" w:ascii="仿宋" w:hAnsi="仿宋" w:eastAsia="仿宋" w:cs="仿宋"/>
          <w:color w:val="auto"/>
          <w:kern w:val="0"/>
          <w:sz w:val="24"/>
          <w:szCs w:val="24"/>
          <w:highlight w:val="none"/>
          <w:lang w:eastAsia="zh-CN"/>
        </w:rPr>
        <w:t>三</w:t>
      </w:r>
      <w:r>
        <w:rPr>
          <w:rFonts w:hint="eastAsia" w:ascii="仿宋" w:hAnsi="仿宋" w:eastAsia="仿宋" w:cs="仿宋"/>
          <w:color w:val="auto"/>
          <w:kern w:val="0"/>
          <w:sz w:val="24"/>
          <w:szCs w:val="24"/>
          <w:highlight w:val="none"/>
        </w:rPr>
        <w:t>份（正本1份，副本</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份）。正本与副本如有差别，以正本为准，责任由投标人自负。</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投标文件中不许有加行、涂抹或改写。若修改错漏处，须由法定代表人或其授权代表签字并加盖单位公章方可生效。</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投标文件封面应标明“正本”或“副本”字样。</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技术文件与商务文件应分别单独密封包装，</w:t>
      </w:r>
      <w:r>
        <w:rPr>
          <w:rFonts w:hint="eastAsia" w:ascii="仿宋" w:hAnsi="仿宋" w:eastAsia="仿宋" w:cs="仿宋"/>
          <w:b/>
          <w:bCs/>
          <w:color w:val="auto"/>
          <w:sz w:val="24"/>
          <w:szCs w:val="24"/>
          <w:highlight w:val="none"/>
          <w:lang w:val="en-US" w:eastAsia="zh-CN"/>
        </w:rPr>
        <w:t>相应</w:t>
      </w:r>
      <w:r>
        <w:rPr>
          <w:rFonts w:hint="eastAsia" w:ascii="仿宋" w:hAnsi="仿宋" w:eastAsia="仿宋" w:cs="仿宋"/>
          <w:b/>
          <w:bCs/>
          <w:color w:val="auto"/>
          <w:kern w:val="0"/>
          <w:sz w:val="24"/>
          <w:szCs w:val="24"/>
          <w:highlight w:val="none"/>
        </w:rPr>
        <w:t>投标文件应装入同一密封袋内，密封包装，封口处应加盖投标单位公章；</w:t>
      </w:r>
      <w:r>
        <w:rPr>
          <w:rFonts w:hint="eastAsia" w:ascii="仿宋" w:hAnsi="仿宋" w:eastAsia="仿宋" w:cs="仿宋"/>
          <w:bCs/>
          <w:color w:val="auto"/>
          <w:kern w:val="0"/>
          <w:sz w:val="24"/>
          <w:szCs w:val="24"/>
          <w:highlight w:val="none"/>
        </w:rPr>
        <w:t>封面注明招标项目名称和编号，投标人的名称、地址、联系人、联系电话</w:t>
      </w:r>
      <w:r>
        <w:rPr>
          <w:rFonts w:hint="eastAsia" w:ascii="仿宋" w:hAnsi="仿宋" w:eastAsia="仿宋" w:cs="仿宋"/>
          <w:b/>
          <w:bCs/>
          <w:color w:val="auto"/>
          <w:kern w:val="0"/>
          <w:sz w:val="24"/>
          <w:szCs w:val="24"/>
          <w:highlight w:val="none"/>
        </w:rPr>
        <w:t>。</w:t>
      </w: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投标文件的送达时间</w:t>
      </w:r>
      <w:r>
        <w:rPr>
          <w:rFonts w:hint="eastAsia" w:ascii="仿宋" w:hAnsi="仿宋" w:eastAsia="仿宋" w:cs="仿宋"/>
          <w:color w:val="auto"/>
          <w:kern w:val="0"/>
          <w:sz w:val="24"/>
          <w:szCs w:val="24"/>
          <w:highlight w:val="none"/>
        </w:rPr>
        <w:t xml:space="preserve"> </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开标地点即为投标文件的递交地点，招标人在投标截止时间前一小时内接收投标文件。</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投标截止时间即为开标时间，招标方将拒绝在投标截止时间后收到的投标文件。</w:t>
      </w: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五、投标单位有下列情况之一的，</w:t>
      </w:r>
      <w:r>
        <w:rPr>
          <w:rFonts w:hint="eastAsia" w:ascii="仿宋" w:hAnsi="仿宋" w:eastAsia="仿宋" w:cs="仿宋"/>
          <w:b/>
          <w:bCs/>
          <w:color w:val="auto"/>
          <w:kern w:val="0"/>
          <w:sz w:val="24"/>
          <w:szCs w:val="24"/>
          <w:highlight w:val="none"/>
          <w:lang w:val="en-GB"/>
        </w:rPr>
        <w:t>其投标将可能被拒绝或作无效投标处理：</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未在规定时间内将投标书送达规定地点的。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投标书未按规定密封或未按要求加盖公章或投标文件签署不符合要求的。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投标文件无法人代表签字或签字无法人代表有效委托的。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投标单位不符合投标单位资格要求的。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投标单位不符合报价要求的。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投标文件中提供伪造、虚假材料的。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投标报价经评标小组认定明显不合理的。</w:t>
      </w:r>
    </w:p>
    <w:p>
      <w:pPr>
        <w:pStyle w:val="3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8.与招标文件中标“▲”的项目发生实质性偏离的</w:t>
      </w:r>
    </w:p>
    <w:p>
      <w:pPr>
        <w:rPr>
          <w:rFonts w:hint="eastAsia" w:ascii="仿宋" w:hAnsi="仿宋" w:eastAsia="仿宋" w:cs="仿宋"/>
          <w:b/>
          <w:color w:val="auto"/>
          <w:sz w:val="32"/>
          <w:szCs w:val="32"/>
          <w:highlight w:val="none"/>
        </w:rPr>
      </w:pPr>
      <w:r>
        <w:rPr>
          <w:rFonts w:hint="eastAsia" w:ascii="仿宋" w:hAnsi="仿宋" w:eastAsia="仿宋" w:cs="仿宋"/>
          <w:color w:val="auto"/>
          <w:kern w:val="0"/>
          <w:sz w:val="24"/>
          <w:szCs w:val="24"/>
          <w:highlight w:val="none"/>
        </w:rPr>
        <w:br w:type="page"/>
      </w:r>
    </w:p>
    <w:p>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五</w:t>
      </w:r>
      <w:r>
        <w:rPr>
          <w:rFonts w:hint="eastAsia" w:ascii="仿宋" w:hAnsi="仿宋" w:eastAsia="仿宋" w:cs="仿宋"/>
          <w:b/>
          <w:color w:val="auto"/>
          <w:sz w:val="32"/>
          <w:szCs w:val="32"/>
          <w:highlight w:val="none"/>
        </w:rPr>
        <w:t>章 评分办法</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本项目总分为100分。其中技术分</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分、商务报价</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0分。合格投标人的综合得分为各部分项目汇总得分，中标候选资格按综合得分由高到低顺序排列，得分相同的，按</w:t>
      </w:r>
      <w:r>
        <w:rPr>
          <w:rFonts w:hint="eastAsia" w:ascii="仿宋" w:hAnsi="仿宋" w:eastAsia="仿宋" w:cs="仿宋"/>
          <w:color w:val="auto"/>
          <w:sz w:val="24"/>
          <w:szCs w:val="24"/>
          <w:highlight w:val="none"/>
          <w:lang w:eastAsia="zh-CN"/>
        </w:rPr>
        <w:t>投标报价</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低</w:t>
      </w:r>
      <w:r>
        <w:rPr>
          <w:rFonts w:hint="eastAsia" w:ascii="仿宋" w:hAnsi="仿宋" w:eastAsia="仿宋" w:cs="仿宋"/>
          <w:color w:val="auto"/>
          <w:sz w:val="24"/>
          <w:szCs w:val="24"/>
          <w:highlight w:val="none"/>
        </w:rPr>
        <w:t>到</w:t>
      </w:r>
      <w:r>
        <w:rPr>
          <w:rFonts w:hint="eastAsia" w:ascii="仿宋" w:hAnsi="仿宋" w:eastAsia="仿宋" w:cs="仿宋"/>
          <w:color w:val="auto"/>
          <w:sz w:val="24"/>
          <w:szCs w:val="24"/>
          <w:highlight w:val="none"/>
          <w:lang w:eastAsia="zh-CN"/>
        </w:rPr>
        <w:t>高</w:t>
      </w:r>
      <w:r>
        <w:rPr>
          <w:rFonts w:hint="eastAsia" w:ascii="仿宋" w:hAnsi="仿宋" w:eastAsia="仿宋" w:cs="仿宋"/>
          <w:color w:val="auto"/>
          <w:sz w:val="24"/>
          <w:szCs w:val="24"/>
          <w:highlight w:val="none"/>
        </w:rPr>
        <w:t>顺序排列；综合得分且投标</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相同的，按技术分的优劣顺序排列。排名第一的投标人为中标候选人，排名第二的投标人为候补中标候选人，其他投标人中标候选资格依次类推。</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技术分满分为</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分，分值分配见表格。评标委员会根据表格，对各投标单位的技术标进行书面审核和评论后，由各专家独立酌情给分评标委员会根据评分细则，对各投标人的技术部分进行书面审核和评论后，由各专家独立酌情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tbl>
      <w:tblPr>
        <w:tblStyle w:val="19"/>
        <w:tblW w:w="933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98"/>
        <w:gridCol w:w="5866"/>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1" w:type="dxa"/>
            <w:noWrap w:val="0"/>
            <w:vAlign w:val="center"/>
          </w:tcPr>
          <w:p>
            <w:pPr>
              <w:widowControl/>
              <w:jc w:val="center"/>
              <w:rPr>
                <w:rFonts w:hint="default" w:ascii="Times New Roman" w:hAnsi="Times New Roman" w:cs="Times New Roman"/>
                <w:bCs/>
                <w:color w:val="auto"/>
                <w:kern w:val="0"/>
                <w:sz w:val="24"/>
                <w:szCs w:val="24"/>
                <w:highlight w:val="none"/>
              </w:rPr>
            </w:pPr>
            <w:r>
              <w:rPr>
                <w:rFonts w:hint="default" w:ascii="Times New Roman" w:hAnsi="Times New Roman" w:cs="Times New Roman"/>
                <w:bCs/>
                <w:color w:val="auto"/>
                <w:kern w:val="0"/>
                <w:sz w:val="24"/>
                <w:szCs w:val="24"/>
                <w:highlight w:val="none"/>
              </w:rPr>
              <w:t>序号</w:t>
            </w:r>
          </w:p>
        </w:tc>
        <w:tc>
          <w:tcPr>
            <w:tcW w:w="1698" w:type="dxa"/>
            <w:noWrap w:val="0"/>
            <w:vAlign w:val="center"/>
          </w:tcPr>
          <w:p>
            <w:pPr>
              <w:widowControl/>
              <w:jc w:val="center"/>
              <w:rPr>
                <w:rFonts w:hint="default" w:ascii="Times New Roman" w:hAnsi="Times New Roman" w:cs="Times New Roman"/>
                <w:bCs/>
                <w:color w:val="auto"/>
                <w:kern w:val="0"/>
                <w:sz w:val="24"/>
                <w:szCs w:val="24"/>
                <w:highlight w:val="none"/>
              </w:rPr>
            </w:pPr>
            <w:r>
              <w:rPr>
                <w:rFonts w:hint="default" w:ascii="Times New Roman" w:hAnsi="Times New Roman" w:cs="Times New Roman"/>
                <w:bCs/>
                <w:color w:val="auto"/>
                <w:kern w:val="0"/>
                <w:sz w:val="24"/>
                <w:szCs w:val="24"/>
                <w:highlight w:val="none"/>
              </w:rPr>
              <w:t>评分内容</w:t>
            </w:r>
          </w:p>
        </w:tc>
        <w:tc>
          <w:tcPr>
            <w:tcW w:w="5866" w:type="dxa"/>
            <w:noWrap w:val="0"/>
            <w:vAlign w:val="center"/>
          </w:tcPr>
          <w:p>
            <w:pPr>
              <w:widowControl/>
              <w:jc w:val="center"/>
              <w:rPr>
                <w:rFonts w:hint="default" w:ascii="Times New Roman" w:hAnsi="Times New Roman" w:cs="Times New Roman"/>
                <w:bCs/>
                <w:color w:val="auto"/>
                <w:kern w:val="0"/>
                <w:sz w:val="24"/>
                <w:szCs w:val="24"/>
                <w:highlight w:val="none"/>
              </w:rPr>
            </w:pPr>
            <w:r>
              <w:rPr>
                <w:rFonts w:hint="default" w:ascii="Times New Roman" w:hAnsi="Times New Roman" w:cs="Times New Roman"/>
                <w:bCs/>
                <w:color w:val="auto"/>
                <w:kern w:val="0"/>
                <w:sz w:val="24"/>
                <w:szCs w:val="24"/>
                <w:highlight w:val="none"/>
              </w:rPr>
              <w:t>评审细则</w:t>
            </w:r>
          </w:p>
        </w:tc>
        <w:tc>
          <w:tcPr>
            <w:tcW w:w="1063" w:type="dxa"/>
            <w:noWrap w:val="0"/>
            <w:vAlign w:val="center"/>
          </w:tcPr>
          <w:p>
            <w:pPr>
              <w:widowControl/>
              <w:jc w:val="center"/>
              <w:rPr>
                <w:rFonts w:hint="default" w:ascii="Times New Roman" w:hAnsi="Times New Roman" w:cs="Times New Roman"/>
                <w:bCs/>
                <w:color w:val="auto"/>
                <w:kern w:val="0"/>
                <w:sz w:val="24"/>
                <w:szCs w:val="24"/>
                <w:highlight w:val="none"/>
              </w:rPr>
            </w:pPr>
            <w:r>
              <w:rPr>
                <w:rFonts w:hint="default" w:ascii="Times New Roman" w:hAnsi="Times New Roman" w:cs="Times New Roman"/>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11" w:type="dxa"/>
            <w:noWrap w:val="0"/>
            <w:vAlign w:val="center"/>
          </w:tcPr>
          <w:p>
            <w:pPr>
              <w:widowControl/>
              <w:jc w:val="center"/>
              <w:rPr>
                <w:rFonts w:hint="default" w:ascii="Times New Roman" w:hAnsi="Times New Roman" w:cs="Times New Roman"/>
                <w:bCs/>
                <w:color w:val="auto"/>
                <w:kern w:val="0"/>
                <w:sz w:val="24"/>
                <w:szCs w:val="24"/>
                <w:highlight w:val="none"/>
              </w:rPr>
            </w:pPr>
            <w:r>
              <w:rPr>
                <w:rFonts w:hint="default" w:ascii="Times New Roman" w:hAnsi="Times New Roman" w:cs="Times New Roman"/>
                <w:bCs/>
                <w:color w:val="auto"/>
                <w:kern w:val="0"/>
                <w:sz w:val="24"/>
                <w:szCs w:val="24"/>
                <w:highlight w:val="none"/>
              </w:rPr>
              <w:t>1</w:t>
            </w:r>
          </w:p>
        </w:tc>
        <w:tc>
          <w:tcPr>
            <w:tcW w:w="1698" w:type="dxa"/>
            <w:noWrap w:val="0"/>
            <w:vAlign w:val="center"/>
          </w:tcPr>
          <w:p>
            <w:pPr>
              <w:pStyle w:val="41"/>
              <w:adjustRightInd/>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功能技术要求</w:t>
            </w:r>
          </w:p>
        </w:tc>
        <w:tc>
          <w:tcPr>
            <w:tcW w:w="5866" w:type="dxa"/>
            <w:noWrap w:val="0"/>
            <w:vAlign w:val="center"/>
          </w:tcPr>
          <w:p>
            <w:pPr>
              <w:pStyle w:val="41"/>
              <w:adjustRightInd/>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完全满足招标文件要求的</w:t>
            </w:r>
            <w:r>
              <w:rPr>
                <w:rFonts w:hint="eastAsia" w:ascii="Times New Roman" w:hAnsi="Times New Roman" w:cs="Times New Roman"/>
                <w:color w:val="auto"/>
                <w:sz w:val="24"/>
                <w:szCs w:val="24"/>
                <w:highlight w:val="none"/>
                <w:lang w:val="en-US" w:eastAsia="zh-CN"/>
              </w:rPr>
              <w:t>28</w:t>
            </w:r>
            <w:r>
              <w:rPr>
                <w:rFonts w:hint="default" w:ascii="Times New Roman" w:hAnsi="Times New Roman" w:cs="Times New Roman"/>
                <w:color w:val="auto"/>
                <w:sz w:val="24"/>
                <w:szCs w:val="24"/>
                <w:highlight w:val="none"/>
              </w:rPr>
              <w:t>分；技术指标负偏离的每项扣</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分，扣完为止。非量化类的，若是功能一样，表述方式不一样则为符合，量化类的由评委视情况讨论决定。</w:t>
            </w:r>
          </w:p>
        </w:tc>
        <w:tc>
          <w:tcPr>
            <w:tcW w:w="1063" w:type="dxa"/>
            <w:noWrap w:val="0"/>
            <w:vAlign w:val="center"/>
          </w:tcPr>
          <w:p>
            <w:pPr>
              <w:widowControl/>
              <w:jc w:val="center"/>
              <w:rPr>
                <w:rFonts w:hint="default" w:ascii="Times New Roman" w:hAnsi="Times New Roman" w:eastAsia="宋体" w:cs="Times New Roman"/>
                <w:bCs/>
                <w:color w:val="auto"/>
                <w:kern w:val="0"/>
                <w:sz w:val="24"/>
                <w:szCs w:val="24"/>
                <w:highlight w:val="none"/>
                <w:lang w:val="en-US" w:eastAsia="zh-CN"/>
              </w:rPr>
            </w:pPr>
            <w:r>
              <w:rPr>
                <w:rFonts w:hint="default" w:ascii="Times New Roman" w:hAnsi="Times New Roman" w:cs="Times New Roman"/>
                <w:bCs/>
                <w:color w:val="auto"/>
                <w:kern w:val="0"/>
                <w:sz w:val="24"/>
                <w:szCs w:val="24"/>
                <w:highlight w:val="none"/>
                <w:lang w:val="en-US" w:eastAsia="zh-CN"/>
              </w:rPr>
              <w:t>0-</w:t>
            </w:r>
            <w:r>
              <w:rPr>
                <w:rFonts w:hint="eastAsia" w:ascii="Times New Roman" w:hAnsi="Times New Roman" w:cs="Times New Roman"/>
                <w:bCs/>
                <w:color w:val="auto"/>
                <w:kern w:val="0"/>
                <w:sz w:val="24"/>
                <w:szCs w:val="24"/>
                <w:highlight w:val="none"/>
                <w:lang w:val="en-US" w:eastAsia="zh-CN"/>
              </w:rPr>
              <w:t>28</w:t>
            </w:r>
            <w:r>
              <w:rPr>
                <w:rFonts w:hint="default" w:ascii="Times New Roman" w:hAnsi="Times New Roman" w:cs="Times New Roman"/>
                <w:bCs/>
                <w:color w:val="auto"/>
                <w:kern w:val="0"/>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711" w:type="dxa"/>
            <w:noWrap w:val="0"/>
            <w:vAlign w:val="center"/>
          </w:tcPr>
          <w:p>
            <w:pPr>
              <w:widowControl/>
              <w:jc w:val="center"/>
              <w:rPr>
                <w:rFonts w:hint="default" w:ascii="Times New Roman" w:hAnsi="Times New Roman" w:eastAsia="宋体" w:cs="Times New Roman"/>
                <w:bCs/>
                <w:color w:val="auto"/>
                <w:kern w:val="0"/>
                <w:sz w:val="24"/>
                <w:szCs w:val="24"/>
                <w:highlight w:val="none"/>
                <w:lang w:val="en-US" w:eastAsia="zh-CN"/>
              </w:rPr>
            </w:pPr>
            <w:r>
              <w:rPr>
                <w:rFonts w:hint="default" w:ascii="Times New Roman" w:hAnsi="Times New Roman" w:cs="Times New Roman"/>
                <w:bCs/>
                <w:color w:val="auto"/>
                <w:kern w:val="0"/>
                <w:sz w:val="24"/>
                <w:szCs w:val="24"/>
                <w:highlight w:val="none"/>
                <w:lang w:val="en-US" w:eastAsia="zh-CN"/>
              </w:rPr>
              <w:t>2</w:t>
            </w:r>
          </w:p>
        </w:tc>
        <w:tc>
          <w:tcPr>
            <w:tcW w:w="1698" w:type="dxa"/>
            <w:noWrap w:val="0"/>
            <w:vAlign w:val="center"/>
          </w:tcPr>
          <w:p>
            <w:pPr>
              <w:pStyle w:val="41"/>
              <w:adjustRightInd/>
              <w:jc w:val="center"/>
              <w:rPr>
                <w:rFonts w:hint="eastAsia" w:ascii="Times New Roman" w:hAnsi="Times New Roman" w:eastAsia="宋体" w:cs="Times New Roman"/>
                <w:bCs/>
                <w:color w:val="auto"/>
                <w:sz w:val="24"/>
                <w:szCs w:val="24"/>
                <w:highlight w:val="none"/>
                <w:lang w:eastAsia="zh-CN"/>
              </w:rPr>
            </w:pPr>
            <w:r>
              <w:rPr>
                <w:rFonts w:hint="eastAsia" w:ascii="Times New Roman" w:hAnsi="Times New Roman" w:cs="Times New Roman"/>
                <w:bCs/>
                <w:color w:val="auto"/>
                <w:sz w:val="24"/>
                <w:szCs w:val="24"/>
                <w:highlight w:val="none"/>
                <w:lang w:eastAsia="zh-CN"/>
              </w:rPr>
              <w:t>整体评价</w:t>
            </w:r>
          </w:p>
        </w:tc>
        <w:tc>
          <w:tcPr>
            <w:tcW w:w="5866" w:type="dxa"/>
            <w:noWrap w:val="0"/>
            <w:vAlign w:val="center"/>
          </w:tcPr>
          <w:p>
            <w:pPr>
              <w:rPr>
                <w:rFonts w:hint="default" w:ascii="Times New Roman" w:hAnsi="Times New Roman" w:eastAsia="新宋体" w:cs="Times New Roman"/>
                <w:color w:val="auto"/>
                <w:kern w:val="2"/>
                <w:sz w:val="24"/>
                <w:szCs w:val="24"/>
                <w:highlight w:val="none"/>
                <w:lang w:val="en-US" w:eastAsia="zh-CN" w:bidi="ar-SA"/>
              </w:rPr>
            </w:pPr>
            <w:r>
              <w:rPr>
                <w:rFonts w:hint="default" w:ascii="Times New Roman" w:hAnsi="Times New Roman" w:eastAsia="新宋体" w:cs="Times New Roman"/>
                <w:color w:val="auto"/>
                <w:sz w:val="24"/>
                <w:szCs w:val="24"/>
                <w:highlight w:val="none"/>
              </w:rPr>
              <w:t>根据所投器械</w:t>
            </w:r>
            <w:r>
              <w:rPr>
                <w:rFonts w:hint="eastAsia" w:ascii="Times New Roman" w:hAnsi="Times New Roman" w:eastAsia="新宋体" w:cs="Times New Roman"/>
                <w:color w:val="auto"/>
                <w:sz w:val="24"/>
                <w:szCs w:val="24"/>
                <w:highlight w:val="none"/>
                <w:lang w:eastAsia="zh-CN"/>
              </w:rPr>
              <w:t>技术功能先进性</w:t>
            </w:r>
            <w:r>
              <w:rPr>
                <w:rFonts w:hint="default" w:ascii="Times New Roman" w:hAnsi="Times New Roman" w:eastAsia="新宋体" w:cs="Times New Roman"/>
                <w:color w:val="auto"/>
                <w:sz w:val="24"/>
                <w:szCs w:val="24"/>
                <w:highlight w:val="none"/>
              </w:rPr>
              <w:t>及器械的完备性等内容进行打分。</w:t>
            </w:r>
          </w:p>
        </w:tc>
        <w:tc>
          <w:tcPr>
            <w:tcW w:w="1063" w:type="dxa"/>
            <w:noWrap w:val="0"/>
            <w:vAlign w:val="center"/>
          </w:tcPr>
          <w:p>
            <w:pPr>
              <w:jc w:val="center"/>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1" w:type="dxa"/>
            <w:shd w:val="clear" w:color="auto" w:fill="auto"/>
            <w:noWrap w:val="0"/>
            <w:vAlign w:val="center"/>
          </w:tcPr>
          <w:p>
            <w:pPr>
              <w:widowControl/>
              <w:jc w:val="center"/>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val="en-US" w:eastAsia="zh-CN"/>
              </w:rPr>
              <w:t>3</w:t>
            </w:r>
          </w:p>
        </w:tc>
        <w:tc>
          <w:tcPr>
            <w:tcW w:w="1698" w:type="dxa"/>
            <w:shd w:val="clear" w:color="auto" w:fill="auto"/>
            <w:noWrap w:val="0"/>
            <w:vAlign w:val="center"/>
          </w:tcPr>
          <w:p>
            <w:pPr>
              <w:pStyle w:val="41"/>
              <w:adjustRightInd/>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售后服务</w:t>
            </w:r>
          </w:p>
        </w:tc>
        <w:tc>
          <w:tcPr>
            <w:tcW w:w="5866" w:type="dxa"/>
            <w:shd w:val="clear" w:color="auto" w:fill="FFFFFF"/>
            <w:noWrap w:val="0"/>
            <w:vAlign w:val="center"/>
          </w:tcPr>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对提供的售后服务的响应情况（维修网点、维修人员、维修能力、定期巡检、故障响应等）及配件供应、优惠条件情况等方面由评委进行分析比较、评议后打分。</w:t>
            </w:r>
          </w:p>
        </w:tc>
        <w:tc>
          <w:tcPr>
            <w:tcW w:w="1063" w:type="dxa"/>
            <w:noWrap w:val="0"/>
            <w:vAlign w:val="center"/>
          </w:tcPr>
          <w:p>
            <w:pPr>
              <w:widowControl/>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0-</w:t>
            </w:r>
            <w:r>
              <w:rPr>
                <w:rFonts w:hint="eastAsia" w:ascii="Times New Roman" w:hAnsi="Times New Roman" w:cs="Times New Roman"/>
                <w:color w:val="auto"/>
                <w:kern w:val="0"/>
                <w:sz w:val="24"/>
                <w:szCs w:val="24"/>
                <w:highlight w:val="none"/>
                <w:lang w:val="en-US" w:eastAsia="zh-CN"/>
              </w:rPr>
              <w:t>8</w:t>
            </w:r>
            <w:r>
              <w:rPr>
                <w:rFonts w:hint="default" w:ascii="Times New Roman" w:hAnsi="Times New Roman" w:cs="Times New Roman"/>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1" w:type="dxa"/>
            <w:shd w:val="clear" w:color="auto" w:fill="auto"/>
            <w:noWrap w:val="0"/>
            <w:vAlign w:val="center"/>
          </w:tcPr>
          <w:p>
            <w:pPr>
              <w:widowControl/>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cs="Times New Roman"/>
                <w:color w:val="auto"/>
                <w:kern w:val="0"/>
                <w:sz w:val="24"/>
                <w:szCs w:val="24"/>
                <w:highlight w:val="none"/>
                <w:lang w:val="en-US" w:eastAsia="zh-CN"/>
              </w:rPr>
              <w:t>4</w:t>
            </w:r>
          </w:p>
        </w:tc>
        <w:tc>
          <w:tcPr>
            <w:tcW w:w="1698" w:type="dxa"/>
            <w:shd w:val="clear" w:color="auto" w:fill="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新宋体" w:cs="Times New Roman"/>
                <w:bCs/>
                <w:color w:val="auto"/>
                <w:kern w:val="2"/>
                <w:sz w:val="24"/>
                <w:szCs w:val="24"/>
                <w:highlight w:val="none"/>
                <w:lang w:val="en-US" w:eastAsia="zh-CN" w:bidi="ar-SA"/>
              </w:rPr>
            </w:pPr>
            <w:r>
              <w:rPr>
                <w:color w:val="auto"/>
                <w:sz w:val="24"/>
                <w:highlight w:val="none"/>
              </w:rPr>
              <w:t>项目实施</w:t>
            </w:r>
          </w:p>
        </w:tc>
        <w:tc>
          <w:tcPr>
            <w:tcW w:w="5866" w:type="dxa"/>
            <w:shd w:val="clear" w:color="auto" w:fill="FFFFFF"/>
            <w:noWrap w:val="0"/>
            <w:vAlign w:val="center"/>
          </w:tcPr>
          <w:p>
            <w:pPr>
              <w:keepNext w:val="0"/>
              <w:keepLines w:val="0"/>
              <w:pageBreakBefore w:val="0"/>
              <w:kinsoku/>
              <w:wordWrap/>
              <w:overflowPunct/>
              <w:topLinePunct w:val="0"/>
              <w:bidi w:val="0"/>
              <w:adjustRightInd/>
              <w:snapToGrid/>
              <w:spacing w:line="240" w:lineRule="auto"/>
              <w:jc w:val="left"/>
              <w:textAlignment w:val="auto"/>
              <w:rPr>
                <w:rFonts w:hint="default" w:ascii="宋体" w:hAnsi="宋体" w:cs="宋体"/>
                <w:bCs/>
                <w:color w:val="auto"/>
                <w:kern w:val="2"/>
                <w:sz w:val="24"/>
                <w:szCs w:val="24"/>
                <w:highlight w:val="none"/>
                <w:lang w:val="en-US" w:eastAsia="zh-CN" w:bidi="ar-SA"/>
              </w:rPr>
            </w:pPr>
            <w:r>
              <w:rPr>
                <w:rFonts w:hint="eastAsia"/>
                <w:color w:val="auto"/>
                <w:sz w:val="24"/>
                <w:highlight w:val="none"/>
                <w:lang w:eastAsia="zh-CN"/>
              </w:rPr>
              <w:t>根据投标人提供的项目实施方案（包括供货方案、验收方案等等）打分</w:t>
            </w:r>
          </w:p>
        </w:tc>
        <w:tc>
          <w:tcPr>
            <w:tcW w:w="1063" w:type="dxa"/>
            <w:noWrap w:val="0"/>
            <w:vAlign w:val="center"/>
          </w:tcPr>
          <w:p>
            <w:pPr>
              <w:pStyle w:val="9"/>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0-</w:t>
            </w: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1" w:type="dxa"/>
            <w:shd w:val="clear" w:color="auto" w:fill="auto"/>
            <w:noWrap w:val="0"/>
            <w:vAlign w:val="center"/>
          </w:tcPr>
          <w:p>
            <w:pPr>
              <w:widowControl/>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cs="Times New Roman"/>
                <w:color w:val="auto"/>
                <w:kern w:val="0"/>
                <w:sz w:val="24"/>
                <w:szCs w:val="24"/>
                <w:highlight w:val="none"/>
                <w:lang w:val="en-US" w:eastAsia="zh-CN"/>
              </w:rPr>
              <w:t>5</w:t>
            </w:r>
          </w:p>
        </w:tc>
        <w:tc>
          <w:tcPr>
            <w:tcW w:w="1698" w:type="dxa"/>
            <w:shd w:val="clear" w:color="auto" w:fill="auto"/>
            <w:noWrap w:val="0"/>
            <w:vAlign w:val="center"/>
          </w:tcPr>
          <w:p>
            <w:pPr>
              <w:pStyle w:val="41"/>
              <w:adjustRightInd/>
              <w:jc w:val="center"/>
              <w:rPr>
                <w:rFonts w:hint="default" w:ascii="Times New Roman" w:hAnsi="Times New Roman" w:cs="Times New Roman"/>
                <w:color w:val="auto"/>
                <w:sz w:val="24"/>
                <w:szCs w:val="24"/>
                <w:highlight w:val="none"/>
                <w:lang w:val="en-US" w:eastAsia="zh-CN" w:bidi="ar-SA"/>
              </w:rPr>
            </w:pPr>
            <w:r>
              <w:rPr>
                <w:rFonts w:hint="default" w:ascii="Times New Roman" w:hAnsi="Times New Roman" w:cs="Times New Roman"/>
                <w:color w:val="auto"/>
                <w:sz w:val="24"/>
                <w:szCs w:val="24"/>
                <w:highlight w:val="none"/>
              </w:rPr>
              <w:t>培训方案</w:t>
            </w:r>
          </w:p>
        </w:tc>
        <w:tc>
          <w:tcPr>
            <w:tcW w:w="5866" w:type="dxa"/>
            <w:shd w:val="clear" w:color="auto" w:fill="FFFFFF"/>
            <w:noWrap w:val="0"/>
            <w:vAlign w:val="center"/>
          </w:tcPr>
          <w:p>
            <w:pPr>
              <w:rPr>
                <w:rFonts w:hint="default" w:ascii="Times New Roman" w:hAnsi="Times New Roman"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根据提供相应产品的培训，培训方案、时间、内容、地点、人员数等，横向对比综合评定</w:t>
            </w:r>
          </w:p>
        </w:tc>
        <w:tc>
          <w:tcPr>
            <w:tcW w:w="1063" w:type="dxa"/>
            <w:noWrap w:val="0"/>
            <w:vAlign w:val="center"/>
          </w:tcPr>
          <w:p>
            <w:pPr>
              <w:tabs>
                <w:tab w:val="left" w:pos="826"/>
              </w:tabs>
              <w:spacing w:line="320" w:lineRule="exact"/>
              <w:jc w:val="center"/>
              <w:rPr>
                <w:rFonts w:hint="default" w:ascii="Times New Roman" w:hAnsi="Times New Roman" w:cs="Times New Roman"/>
                <w:color w:val="auto"/>
                <w:kern w:val="0"/>
                <w:sz w:val="24"/>
                <w:szCs w:val="24"/>
                <w:highlight w:val="none"/>
                <w:lang w:val="en-US" w:eastAsia="zh-CN" w:bidi="ar-SA"/>
              </w:rPr>
            </w:pPr>
            <w:r>
              <w:rPr>
                <w:rFonts w:hint="default" w:ascii="Times New Roman" w:hAnsi="Times New Roman" w:cs="Times New Roman"/>
                <w:bCs/>
                <w:color w:val="auto"/>
                <w:sz w:val="24"/>
                <w:szCs w:val="24"/>
                <w:highlight w:val="none"/>
              </w:rPr>
              <w:t>0-</w:t>
            </w:r>
            <w:r>
              <w:rPr>
                <w:rFonts w:hint="eastAsia" w:ascii="Times New Roman" w:hAnsi="Times New Roman" w:cs="Times New Roman"/>
                <w:bCs/>
                <w:color w:val="auto"/>
                <w:sz w:val="24"/>
                <w:szCs w:val="24"/>
                <w:highlight w:val="none"/>
                <w:lang w:val="en-US" w:eastAsia="zh-CN"/>
              </w:rPr>
              <w:t>4</w:t>
            </w:r>
            <w:r>
              <w:rPr>
                <w:rFonts w:hint="default" w:ascii="Times New Roman" w:hAnsi="Times New Roman" w:cs="Times New Roman"/>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1" w:type="dxa"/>
            <w:shd w:val="clear" w:color="auto" w:fill="auto"/>
            <w:noWrap w:val="0"/>
            <w:vAlign w:val="center"/>
          </w:tcPr>
          <w:p>
            <w:pPr>
              <w:widowControl/>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cs="Times New Roman"/>
                <w:color w:val="auto"/>
                <w:kern w:val="0"/>
                <w:sz w:val="24"/>
                <w:szCs w:val="24"/>
                <w:highlight w:val="none"/>
                <w:lang w:val="en-US" w:eastAsia="zh-CN"/>
              </w:rPr>
              <w:t>6</w:t>
            </w:r>
          </w:p>
        </w:tc>
        <w:tc>
          <w:tcPr>
            <w:tcW w:w="1698" w:type="dxa"/>
            <w:shd w:val="clear" w:color="auto" w:fill="auto"/>
            <w:noWrap w:val="0"/>
            <w:vAlign w:val="center"/>
          </w:tcPr>
          <w:p>
            <w:pPr>
              <w:spacing w:line="360" w:lineRule="auto"/>
              <w:ind w:firstLine="0" w:firstLineChars="0"/>
              <w:jc w:val="center"/>
              <w:rPr>
                <w:rFonts w:hint="default" w:ascii="Times New Roman" w:hAnsi="Times New Roman"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业绩</w:t>
            </w:r>
          </w:p>
        </w:tc>
        <w:tc>
          <w:tcPr>
            <w:tcW w:w="5866" w:type="dxa"/>
            <w:shd w:val="clear" w:color="auto" w:fill="FFFFFF"/>
            <w:noWrap w:val="0"/>
            <w:vAlign w:val="center"/>
          </w:tcPr>
          <w:p>
            <w:pPr>
              <w:pStyle w:val="29"/>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rPr>
                <w:rFonts w:hint="default" w:ascii="Times New Roman" w:hAnsi="Times New Roman" w:cs="Times New Roman"/>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投标人或投标产品</w:t>
            </w:r>
            <w:r>
              <w:rPr>
                <w:rFonts w:hint="eastAsia" w:ascii="宋体" w:hAnsi="宋体" w:eastAsia="宋体" w:cs="宋体"/>
                <w:color w:val="auto"/>
                <w:sz w:val="24"/>
                <w:szCs w:val="24"/>
                <w:highlight w:val="none"/>
              </w:rPr>
              <w:t>同类项目业绩：20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年（以合同签订日期为准）以来</w:t>
            </w:r>
            <w:r>
              <w:rPr>
                <w:rFonts w:hint="eastAsia" w:ascii="宋体" w:hAnsi="宋体" w:eastAsia="宋体" w:cs="宋体"/>
                <w:color w:val="auto"/>
                <w:kern w:val="0"/>
                <w:sz w:val="24"/>
                <w:szCs w:val="24"/>
                <w:highlight w:val="none"/>
              </w:rPr>
              <w:t>同类项目业绩情况，</w:t>
            </w:r>
            <w:r>
              <w:rPr>
                <w:rFonts w:hint="eastAsia" w:ascii="宋体" w:hAnsi="宋体" w:eastAsia="宋体" w:cs="宋体"/>
                <w:color w:val="auto"/>
                <w:sz w:val="24"/>
                <w:szCs w:val="24"/>
                <w:highlight w:val="none"/>
              </w:rPr>
              <w:t>每个有效业绩得1分，最高</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分，未提供的不得分。</w:t>
            </w:r>
          </w:p>
        </w:tc>
        <w:tc>
          <w:tcPr>
            <w:tcW w:w="1063" w:type="dxa"/>
            <w:noWrap w:val="0"/>
            <w:vAlign w:val="center"/>
          </w:tcPr>
          <w:p>
            <w:pPr>
              <w:widowControl/>
              <w:jc w:val="center"/>
              <w:rPr>
                <w:rFonts w:hint="default" w:ascii="Times New Roman" w:hAnsi="Times New Roman" w:cs="Times New Roman"/>
                <w:color w:val="auto"/>
                <w:kern w:val="0"/>
                <w:sz w:val="24"/>
                <w:szCs w:val="24"/>
                <w:highlight w:val="none"/>
                <w:lang w:val="en-US" w:eastAsia="zh-CN" w:bidi="ar-SA"/>
              </w:rPr>
            </w:pPr>
            <w:r>
              <w:rPr>
                <w:rFonts w:hint="default" w:ascii="Times New Roman" w:hAnsi="Times New Roman" w:cs="Times New Roman"/>
                <w:color w:val="auto"/>
                <w:kern w:val="0"/>
                <w:sz w:val="24"/>
                <w:szCs w:val="24"/>
                <w:highlight w:val="none"/>
              </w:rPr>
              <w:t>0-</w:t>
            </w:r>
            <w:r>
              <w:rPr>
                <w:rFonts w:hint="eastAsia" w:ascii="Times New Roman" w:hAnsi="Times New Roman" w:cs="Times New Roman"/>
                <w:color w:val="auto"/>
                <w:kern w:val="0"/>
                <w:sz w:val="24"/>
                <w:szCs w:val="24"/>
                <w:highlight w:val="none"/>
                <w:lang w:val="en-US" w:eastAsia="zh-CN"/>
              </w:rPr>
              <w:t>4</w:t>
            </w:r>
            <w:r>
              <w:rPr>
                <w:rFonts w:hint="default" w:ascii="Times New Roman" w:hAnsi="Times New Roman" w:cs="Times New Roman"/>
                <w:color w:val="auto"/>
                <w:kern w:val="0"/>
                <w:sz w:val="24"/>
                <w:szCs w:val="24"/>
                <w:highlight w:val="none"/>
              </w:rPr>
              <w:t>分</w:t>
            </w:r>
          </w:p>
        </w:tc>
      </w:tr>
    </w:tbl>
    <w:p>
      <w:pPr>
        <w:adjustRightInd w:val="0"/>
        <w:snapToGrid w:val="0"/>
        <w:spacing w:line="360" w:lineRule="auto"/>
        <w:rPr>
          <w:rFonts w:hint="eastAsia" w:ascii="仿宋" w:hAnsi="仿宋" w:eastAsia="仿宋" w:cs="仿宋"/>
          <w:color w:val="auto"/>
          <w:sz w:val="24"/>
          <w:highlight w:val="none"/>
        </w:rPr>
      </w:pPr>
    </w:p>
    <w:p>
      <w:pPr>
        <w:adjustRightInd w:val="0"/>
        <w:snapToGrid w:val="0"/>
        <w:spacing w:line="360" w:lineRule="auto"/>
        <w:rPr>
          <w:rFonts w:hint="eastAsia" w:ascii="仿宋" w:hAnsi="仿宋" w:eastAsia="仿宋" w:cs="仿宋"/>
          <w:color w:val="auto"/>
          <w:sz w:val="24"/>
          <w:highlight w:val="yellow"/>
        </w:rPr>
      </w:pPr>
      <w:r>
        <w:rPr>
          <w:rFonts w:hint="eastAsia" w:ascii="仿宋" w:hAnsi="仿宋" w:eastAsia="仿宋" w:cs="仿宋"/>
          <w:color w:val="auto"/>
          <w:sz w:val="24"/>
          <w:highlight w:val="none"/>
        </w:rPr>
        <w:t>二、商务标详细评审（</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（1）即满足招标文件要求且投标价格最低的投标报价为评标基准价，其价格分为满分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（2）商务得分计算。</w:t>
      </w:r>
    </w:p>
    <w:p>
      <w:p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商务得分=（评标基准价</w:t>
      </w:r>
      <w:r>
        <w:rPr>
          <w:rFonts w:hint="eastAsia" w:ascii="仿宋" w:hAnsi="仿宋" w:eastAsia="仿宋" w:cs="仿宋"/>
          <w:color w:val="auto"/>
          <w:sz w:val="24"/>
          <w:highlight w:val="none"/>
          <w:lang w:val="en-US" w:eastAsia="zh-CN"/>
        </w:rPr>
        <w:t>/</w:t>
      </w:r>
      <w:r>
        <w:rPr>
          <w:rFonts w:hint="eastAsia" w:ascii="仿宋" w:hAnsi="仿宋" w:eastAsia="仿宋" w:cs="仿宋"/>
          <w:color w:val="auto"/>
          <w:szCs w:val="21"/>
          <w:highlight w:val="none"/>
        </w:rPr>
        <w:t>投标报价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0%×100，保留小数2位</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《政府采购促进中小企业发展管理办法》（财库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2020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46号）、《关于进一步加大政府采购支持中小企业力度的通知》（财库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2022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19号）的规定，对符合规定的小微企业报价给予10%的扣除后计算价格得分</w:t>
      </w:r>
      <w:r>
        <w:rPr>
          <w:rFonts w:hint="eastAsia" w:ascii="仿宋" w:hAnsi="仿宋" w:eastAsia="仿宋" w:cs="仿宋"/>
          <w:color w:val="auto"/>
          <w:sz w:val="24"/>
          <w:highlight w:val="none"/>
          <w:lang w:val="en-US" w:eastAsia="zh-CN"/>
        </w:rPr>
        <w:t>;</w:t>
      </w:r>
      <w:bookmarkStart w:id="6" w:name="_Hlk81817373"/>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《关于政府采购支持监狱企业发展有关问题的通知》（财库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68号）的规定，监狱企业参加政府采购活动时，提供由省级以上监狱管理局、戒毒管理局（含新疆生产建设兵团）出具的属于监狱企业的证明文件的，在政府采购活动中视同小微企业，享受预留份额、评审中价格扣除等政府采购促进中小企业发展的政府采购政策。</w:t>
      </w:r>
    </w:p>
    <w:bookmarkEnd w:id="6"/>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《关于促进残疾人就业政府采购政策的通知》（财库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141号）的规定，符合条件的残疾人福利性单位在参加政府采购活动时，提供财库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141号文件规定的《残疾人福利性单位声明函》的，在政府采购活动中视同小微企业，享受预留份额、评审中价格扣除等政府采购促进中小企业发展的政府采购政策。残疾人福利性单位属于小微企业的，不重复享受政策。</w:t>
      </w: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章 投标相关文件部分格式</w:t>
      </w: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封面格式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投标人基本情况表（格式）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投标人法定代表人授权书（格式）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投标报价单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widowControl/>
        <w:spacing w:before="260" w:after="260" w:line="270" w:lineRule="atLeast"/>
        <w:jc w:val="left"/>
        <w:outlineLvl w:val="2"/>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封面格式                          </w:t>
      </w:r>
    </w:p>
    <w:p>
      <w:pPr>
        <w:widowControl/>
        <w:spacing w:before="260" w:after="260" w:line="270" w:lineRule="atLeast"/>
        <w:jc w:val="right"/>
        <w:outlineLvl w:val="2"/>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 w:val="36"/>
          <w:szCs w:val="36"/>
          <w:highlight w:val="none"/>
        </w:rPr>
        <w:t>正/副本</w:t>
      </w:r>
    </w:p>
    <w:p>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pPr>
        <w:widowControl/>
        <w:tabs>
          <w:tab w:val="left" w:pos="450"/>
          <w:tab w:val="left" w:pos="8280"/>
        </w:tabs>
        <w:spacing w:line="360" w:lineRule="auto"/>
        <w:jc w:val="center"/>
        <w:rPr>
          <w:rFonts w:hint="eastAsia" w:ascii="仿宋" w:hAnsi="仿宋" w:eastAsia="仿宋" w:cs="仿宋"/>
          <w:b/>
          <w:color w:val="auto"/>
          <w:kern w:val="0"/>
          <w:sz w:val="44"/>
          <w:szCs w:val="44"/>
          <w:highlight w:val="none"/>
          <w:lang w:eastAsia="zh-CN"/>
        </w:rPr>
      </w:pPr>
      <w:r>
        <w:rPr>
          <w:rFonts w:hint="eastAsia" w:ascii="仿宋" w:hAnsi="仿宋" w:eastAsia="仿宋" w:cs="仿宋"/>
          <w:b/>
          <w:color w:val="auto"/>
          <w:kern w:val="0"/>
          <w:sz w:val="44"/>
          <w:szCs w:val="44"/>
          <w:highlight w:val="none"/>
          <w:lang w:eastAsia="zh-CN"/>
        </w:rPr>
        <w:t>浙江大学医学院附属第四医院</w:t>
      </w:r>
    </w:p>
    <w:p>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lang w:val="en-US" w:eastAsia="zh-CN"/>
        </w:rPr>
        <w:t>手术</w:t>
      </w:r>
      <w:r>
        <w:rPr>
          <w:rFonts w:hint="eastAsia" w:ascii="仿宋" w:hAnsi="仿宋" w:eastAsia="仿宋" w:cs="仿宋"/>
          <w:b/>
          <w:color w:val="auto"/>
          <w:kern w:val="0"/>
          <w:sz w:val="44"/>
          <w:szCs w:val="44"/>
          <w:highlight w:val="none"/>
          <w:lang w:eastAsia="zh-CN"/>
        </w:rPr>
        <w:t>器械</w:t>
      </w:r>
      <w:r>
        <w:rPr>
          <w:rFonts w:hint="eastAsia" w:ascii="仿宋" w:hAnsi="仿宋" w:eastAsia="仿宋" w:cs="仿宋"/>
          <w:b/>
          <w:color w:val="auto"/>
          <w:kern w:val="0"/>
          <w:sz w:val="44"/>
          <w:szCs w:val="44"/>
          <w:highlight w:val="none"/>
        </w:rPr>
        <w:t>采购</w:t>
      </w:r>
    </w:p>
    <w:p>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p>
    <w:p>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投标文件</w:t>
      </w:r>
    </w:p>
    <w:p>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（技术文件/商务文件）</w:t>
      </w:r>
    </w:p>
    <w:p>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p>
    <w:p>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pPr>
        <w:widowControl/>
        <w:tabs>
          <w:tab w:val="left" w:pos="27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采购项目编号：</w:t>
      </w:r>
      <w:r>
        <w:rPr>
          <w:rFonts w:hint="eastAsia" w:ascii="仿宋" w:hAnsi="仿宋" w:eastAsia="仿宋" w:cs="仿宋"/>
          <w:b/>
          <w:color w:val="auto"/>
          <w:kern w:val="0"/>
          <w:sz w:val="36"/>
          <w:szCs w:val="36"/>
          <w:highlight w:val="none"/>
          <w:u w:val="single"/>
        </w:rPr>
        <w:t xml:space="preserve">        </w:t>
      </w:r>
      <w:r>
        <w:rPr>
          <w:rFonts w:hint="eastAsia" w:ascii="仿宋" w:hAnsi="仿宋" w:eastAsia="仿宋" w:cs="仿宋"/>
          <w:b/>
          <w:color w:val="auto"/>
          <w:kern w:val="0"/>
          <w:sz w:val="36"/>
          <w:szCs w:val="36"/>
          <w:highlight w:val="none"/>
          <w:u w:val="single"/>
          <w:lang w:eastAsia="zh-CN"/>
        </w:rPr>
        <w:t>ZYSYYNGB-20240701</w:t>
      </w:r>
      <w:r>
        <w:rPr>
          <w:rFonts w:hint="eastAsia" w:ascii="仿宋" w:hAnsi="仿宋" w:eastAsia="仿宋" w:cs="仿宋"/>
          <w:b/>
          <w:color w:val="auto"/>
          <w:kern w:val="0"/>
          <w:sz w:val="36"/>
          <w:szCs w:val="36"/>
          <w:highlight w:val="none"/>
          <w:u w:val="single"/>
        </w:rPr>
        <w:t xml:space="preserve">         </w:t>
      </w:r>
    </w:p>
    <w:p>
      <w:pPr>
        <w:widowControl/>
        <w:tabs>
          <w:tab w:val="left" w:pos="76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pPr>
        <w:widowControl/>
        <w:tabs>
          <w:tab w:val="left" w:pos="76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投标人（公章）：</w:t>
      </w:r>
      <w:r>
        <w:rPr>
          <w:rFonts w:hint="eastAsia" w:ascii="仿宋" w:hAnsi="仿宋" w:eastAsia="仿宋" w:cs="仿宋"/>
          <w:b/>
          <w:color w:val="auto"/>
          <w:kern w:val="0"/>
          <w:sz w:val="36"/>
          <w:szCs w:val="36"/>
          <w:highlight w:val="none"/>
          <w:u w:val="single"/>
        </w:rPr>
        <w:t xml:space="preserve">                                </w:t>
      </w:r>
    </w:p>
    <w:p>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pPr>
        <w:widowControl/>
        <w:tabs>
          <w:tab w:val="left" w:pos="350"/>
          <w:tab w:val="left" w:pos="8280"/>
        </w:tabs>
        <w:spacing w:line="360" w:lineRule="auto"/>
        <w:ind w:firstLine="315" w:firstLineChars="98"/>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投标人法定代表人</w:t>
      </w:r>
    </w:p>
    <w:p>
      <w:pPr>
        <w:widowControl/>
        <w:tabs>
          <w:tab w:val="left" w:pos="840"/>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或其委托人（签字）：</w:t>
      </w:r>
      <w:r>
        <w:rPr>
          <w:rFonts w:hint="eastAsia" w:ascii="仿宋" w:hAnsi="仿宋" w:eastAsia="仿宋" w:cs="仿宋"/>
          <w:b/>
          <w:color w:val="auto"/>
          <w:kern w:val="0"/>
          <w:sz w:val="36"/>
          <w:szCs w:val="36"/>
          <w:highlight w:val="none"/>
          <w:u w:val="single"/>
        </w:rPr>
        <w:t xml:space="preserve">                            </w:t>
      </w:r>
    </w:p>
    <w:p>
      <w:pPr>
        <w:widowControl/>
        <w:tabs>
          <w:tab w:val="left" w:pos="8280"/>
        </w:tabs>
        <w:spacing w:line="360" w:lineRule="auto"/>
        <w:rPr>
          <w:rFonts w:hint="eastAsia" w:ascii="仿宋" w:hAnsi="仿宋" w:eastAsia="仿宋" w:cs="仿宋"/>
          <w:b/>
          <w:color w:val="auto"/>
          <w:kern w:val="0"/>
          <w:sz w:val="32"/>
          <w:szCs w:val="32"/>
          <w:highlight w:val="none"/>
        </w:rPr>
      </w:pPr>
    </w:p>
    <w:p>
      <w:pPr>
        <w:widowControl/>
        <w:tabs>
          <w:tab w:val="left" w:pos="350"/>
          <w:tab w:val="left" w:pos="8280"/>
        </w:tabs>
        <w:spacing w:line="360" w:lineRule="auto"/>
        <w:ind w:firstLine="48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年</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月</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日</w:t>
      </w:r>
    </w:p>
    <w:p>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pPr>
        <w:jc w:val="cente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rPr>
        <w:t>投标人基本情况表（格式）</w:t>
      </w:r>
    </w:p>
    <w:tbl>
      <w:tblPr>
        <w:tblStyle w:val="19"/>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1800"/>
        <w:gridCol w:w="1080"/>
        <w:gridCol w:w="840"/>
        <w:gridCol w:w="360"/>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应标单位名称</w:t>
            </w:r>
          </w:p>
        </w:tc>
        <w:tc>
          <w:tcPr>
            <w:tcW w:w="3621" w:type="dxa"/>
            <w:gridSpan w:val="3"/>
            <w:vMerge w:val="restart"/>
            <w:tcBorders>
              <w:top w:val="single" w:color="auto" w:sz="4" w:space="0"/>
              <w:left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3621" w:type="dxa"/>
            <w:gridSpan w:val="3"/>
            <w:vMerge w:val="continue"/>
            <w:tcBorders>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公司注册名称</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营业范围</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地    址</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邮   编</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    话</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传   真</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单位法人代表</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企业资质等级</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职务</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我保证本文件的真实性，并授权          代表本公司负责阐述有关技术等方面的情况。</w:t>
            </w:r>
          </w:p>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授权人签字：                      被授权人签字：</w:t>
            </w:r>
          </w:p>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           日期：   年   月   日</w:t>
            </w:r>
          </w:p>
        </w:tc>
      </w:tr>
    </w:tbl>
    <w:p>
      <w:pPr>
        <w:spacing w:line="400" w:lineRule="exact"/>
        <w:ind w:firstLine="480" w:firstLineChars="200"/>
        <w:rPr>
          <w:rFonts w:hint="eastAsia" w:ascii="仿宋" w:hAnsi="仿宋" w:eastAsia="仿宋" w:cs="仿宋"/>
          <w:color w:val="auto"/>
          <w:kern w:val="0"/>
          <w:sz w:val="24"/>
          <w:szCs w:val="24"/>
          <w:highlight w:val="none"/>
          <w:lang w:val="zh-CN"/>
        </w:rPr>
      </w:pPr>
    </w:p>
    <w:p>
      <w:pPr>
        <w:rPr>
          <w:rFonts w:hint="eastAsia" w:ascii="仿宋" w:hAnsi="仿宋" w:eastAsia="仿宋" w:cs="仿宋"/>
          <w:color w:val="auto"/>
          <w:kern w:val="0"/>
          <w:sz w:val="28"/>
          <w:szCs w:val="28"/>
          <w:highlight w:val="none"/>
        </w:rPr>
      </w:pPr>
    </w:p>
    <w:p>
      <w:pPr>
        <w:widowControl/>
        <w:spacing w:line="420" w:lineRule="atLeast"/>
        <w:rPr>
          <w:rFonts w:hint="eastAsia" w:ascii="仿宋" w:hAnsi="仿宋" w:eastAsia="仿宋" w:cs="仿宋"/>
          <w:color w:val="auto"/>
          <w:kern w:val="0"/>
          <w:sz w:val="28"/>
          <w:szCs w:val="28"/>
          <w:highlight w:val="none"/>
        </w:rPr>
      </w:pPr>
    </w:p>
    <w:p>
      <w:pPr>
        <w:rPr>
          <w:rFonts w:hint="eastAsia" w:ascii="仿宋" w:hAnsi="仿宋" w:eastAsia="仿宋" w:cs="仿宋"/>
          <w:b/>
          <w:bCs/>
          <w:color w:val="auto"/>
          <w:kern w:val="0"/>
          <w:sz w:val="28"/>
          <w:szCs w:val="28"/>
          <w:highlight w:val="none"/>
        </w:rPr>
      </w:pPr>
    </w:p>
    <w:p>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投标人法定代表人授权书（格式）</w:t>
      </w:r>
    </w:p>
    <w:p>
      <w:pPr>
        <w:spacing w:line="480" w:lineRule="auto"/>
        <w:rPr>
          <w:rFonts w:hint="eastAsia" w:ascii="仿宋" w:hAnsi="仿宋" w:eastAsia="仿宋" w:cs="仿宋"/>
          <w:b/>
          <w:color w:val="auto"/>
          <w:sz w:val="4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项目名称：浙江大学医学院附属第四医院手术器械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注册于</w:t>
      </w:r>
      <w:r>
        <w:rPr>
          <w:rFonts w:hint="eastAsia" w:ascii="仿宋" w:hAnsi="仿宋" w:eastAsia="仿宋" w:cs="仿宋"/>
          <w:color w:val="auto"/>
          <w:kern w:val="0"/>
          <w:sz w:val="24"/>
          <w:szCs w:val="24"/>
          <w:highlight w:val="none"/>
          <w:u w:val="single"/>
          <w:lang w:val="zh-CN"/>
        </w:rPr>
        <w:t>（注册地址）</w:t>
      </w:r>
      <w:r>
        <w:rPr>
          <w:rFonts w:hint="eastAsia" w:ascii="仿宋" w:hAnsi="仿宋" w:eastAsia="仿宋" w:cs="仿宋"/>
          <w:color w:val="auto"/>
          <w:kern w:val="0"/>
          <w:sz w:val="24"/>
          <w:szCs w:val="24"/>
          <w:highlight w:val="none"/>
          <w:lang w:val="zh-CN"/>
        </w:rPr>
        <w:t>的</w:t>
      </w:r>
      <w:r>
        <w:rPr>
          <w:rFonts w:hint="eastAsia" w:ascii="仿宋" w:hAnsi="仿宋" w:eastAsia="仿宋" w:cs="仿宋"/>
          <w:color w:val="auto"/>
          <w:kern w:val="0"/>
          <w:sz w:val="24"/>
          <w:szCs w:val="24"/>
          <w:highlight w:val="none"/>
          <w:u w:val="single"/>
          <w:lang w:val="zh-CN"/>
        </w:rPr>
        <w:t>（投标人名称）</w:t>
      </w:r>
      <w:r>
        <w:rPr>
          <w:rFonts w:hint="eastAsia" w:ascii="仿宋" w:hAnsi="仿宋" w:eastAsia="仿宋" w:cs="仿宋"/>
          <w:color w:val="auto"/>
          <w:kern w:val="0"/>
          <w:sz w:val="24"/>
          <w:szCs w:val="24"/>
          <w:highlight w:val="none"/>
          <w:lang w:val="zh-CN"/>
        </w:rPr>
        <w:t>，系中华人民共和国合法企业；本人</w:t>
      </w:r>
      <w:r>
        <w:rPr>
          <w:rFonts w:hint="eastAsia" w:ascii="仿宋" w:hAnsi="仿宋" w:eastAsia="仿宋" w:cs="仿宋"/>
          <w:color w:val="auto"/>
          <w:kern w:val="0"/>
          <w:sz w:val="24"/>
          <w:szCs w:val="24"/>
          <w:highlight w:val="none"/>
          <w:u w:val="single"/>
          <w:lang w:val="zh-CN"/>
        </w:rPr>
        <w:t>（授权人姓名）</w:t>
      </w:r>
      <w:r>
        <w:rPr>
          <w:rFonts w:hint="eastAsia" w:ascii="仿宋" w:hAnsi="仿宋" w:eastAsia="仿宋" w:cs="仿宋"/>
          <w:color w:val="auto"/>
          <w:kern w:val="0"/>
          <w:sz w:val="24"/>
          <w:szCs w:val="24"/>
          <w:highlight w:val="none"/>
          <w:lang w:val="zh-CN"/>
        </w:rPr>
        <w:t>系该公司的法定代表人。现特授权本单位的</w:t>
      </w:r>
      <w:r>
        <w:rPr>
          <w:rFonts w:hint="eastAsia" w:ascii="仿宋" w:hAnsi="仿宋" w:eastAsia="仿宋" w:cs="仿宋"/>
          <w:color w:val="auto"/>
          <w:kern w:val="0"/>
          <w:sz w:val="24"/>
          <w:szCs w:val="24"/>
          <w:highlight w:val="none"/>
          <w:u w:val="single"/>
          <w:lang w:val="zh-CN"/>
        </w:rPr>
        <w:t>（被授权人姓名）</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u w:val="single"/>
          <w:lang w:val="zh-CN"/>
        </w:rPr>
        <w:t>（身份证号码）</w:t>
      </w:r>
      <w:r>
        <w:rPr>
          <w:rFonts w:hint="eastAsia" w:ascii="仿宋" w:hAnsi="仿宋" w:eastAsia="仿宋" w:cs="仿宋"/>
          <w:color w:val="auto"/>
          <w:kern w:val="0"/>
          <w:sz w:val="24"/>
          <w:szCs w:val="24"/>
          <w:highlight w:val="none"/>
          <w:lang w:val="zh-CN"/>
        </w:rPr>
        <w:t>为我公司合法代理人，全权代表我公司办理就</w:t>
      </w:r>
      <w:r>
        <w:rPr>
          <w:rFonts w:hint="eastAsia" w:ascii="仿宋" w:hAnsi="仿宋" w:eastAsia="仿宋" w:cs="仿宋"/>
          <w:color w:val="auto"/>
          <w:kern w:val="0"/>
          <w:sz w:val="24"/>
          <w:szCs w:val="24"/>
          <w:highlight w:val="none"/>
          <w:u w:val="single"/>
          <w:lang w:val="zh-CN"/>
        </w:rPr>
        <w:t>浙江大学医学院附属第四医院手术器械</w:t>
      </w:r>
      <w:r>
        <w:rPr>
          <w:rFonts w:hint="eastAsia" w:ascii="仿宋" w:hAnsi="仿宋" w:eastAsia="仿宋" w:cs="仿宋"/>
          <w:color w:val="auto"/>
          <w:kern w:val="0"/>
          <w:sz w:val="24"/>
          <w:szCs w:val="24"/>
          <w:highlight w:val="none"/>
          <w:lang w:val="zh-CN"/>
        </w:rPr>
        <w:t>项目的投标、谈判、签约等具体工作，并签署全部有关的文件、协议及合同。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我公司对被授权人的签名负全部责任。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在撤销授权的书面通知以前，本授权书一直有效。被授权人签署的所有文件（在授权书有效期内签署的）不因授权的撤销而失效。被授权人无转委托。特此声明。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被授权人身份证复印件：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授权人签名：                       职        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被授权人签名：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注：投标人法定代表人参加投标的，提供法定代表人证明书和身份证明即可。</w:t>
      </w:r>
    </w:p>
    <w:p>
      <w:pP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br w:type="page"/>
      </w:r>
    </w:p>
    <w:p>
      <w:pPr>
        <w:adjustRightInd w:val="0"/>
        <w:snapToGrid w:val="0"/>
        <w:spacing w:line="360" w:lineRule="auto"/>
        <w:jc w:val="center"/>
        <w:outlineLvl w:val="2"/>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采购需求偏离表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079"/>
        <w:gridCol w:w="2574"/>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序号</w:t>
            </w:r>
          </w:p>
        </w:tc>
        <w:tc>
          <w:tcPr>
            <w:tcW w:w="1807"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招标文件要求</w:t>
            </w:r>
          </w:p>
        </w:tc>
        <w:tc>
          <w:tcPr>
            <w:tcW w:w="1511"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响应规格</w:t>
            </w:r>
          </w:p>
        </w:tc>
        <w:tc>
          <w:tcPr>
            <w:tcW w:w="125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bl>
    <w:p>
      <w:pPr>
        <w:adjustRightInd w:val="0"/>
        <w:snapToGrid w:val="0"/>
        <w:spacing w:line="360" w:lineRule="auto"/>
        <w:rPr>
          <w:rFonts w:ascii="仿宋" w:hAnsi="仿宋" w:eastAsia="仿宋" w:cs="仿宋"/>
          <w:b w:val="0"/>
          <w:bCs w:val="0"/>
          <w:color w:val="auto"/>
          <w:szCs w:val="21"/>
          <w:highlight w:val="none"/>
        </w:rPr>
      </w:pP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说明：</w:t>
      </w: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1.逐项按照招标文件要求填写响应规格；</w:t>
      </w: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2.偏离说明是指对招标文件要求存在不同之处的解释说明，偏离系指正偏离（高于采购需求）、负偏离（低于采购需求）、无偏离（满足采购需求）；</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val="0"/>
          <w:bCs w:val="0"/>
          <w:color w:val="auto"/>
          <w:sz w:val="18"/>
          <w:szCs w:val="18"/>
          <w:highlight w:val="none"/>
        </w:rPr>
        <w:t>3.如不填写或未如实填写，自行承担投标风险。</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pPr>
        <w:adjustRightInd w:val="0"/>
        <w:snapToGrid w:val="0"/>
        <w:spacing w:line="360" w:lineRule="auto"/>
        <w:jc w:val="center"/>
        <w:outlineLvl w:val="2"/>
        <w:rPr>
          <w:rFonts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rPr>
        <w:br w:type="page"/>
      </w:r>
      <w:r>
        <w:rPr>
          <w:rFonts w:hint="eastAsia" w:ascii="仿宋" w:hAnsi="仿宋" w:eastAsia="仿宋" w:cs="仿宋"/>
          <w:b w:val="0"/>
          <w:bCs w:val="0"/>
          <w:color w:val="auto"/>
          <w:sz w:val="24"/>
          <w:szCs w:val="24"/>
          <w:highlight w:val="none"/>
        </w:rPr>
        <w:t>投标人类似合同实施情况一览表</w:t>
      </w:r>
    </w:p>
    <w:tbl>
      <w:tblPr>
        <w:tblStyle w:val="1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2"/>
        <w:gridCol w:w="1002"/>
        <w:gridCol w:w="1275"/>
        <w:gridCol w:w="603"/>
        <w:gridCol w:w="1019"/>
        <w:gridCol w:w="733"/>
        <w:gridCol w:w="1377"/>
        <w:gridCol w:w="17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序号</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采购单位</w:t>
            </w: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项目名称</w:t>
            </w: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数量</w:t>
            </w: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合同金额</w:t>
            </w:r>
          </w:p>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（万元）</w:t>
            </w: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附件页码</w:t>
            </w: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合同签订时间</w:t>
            </w: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采购单位联系人</w:t>
            </w:r>
          </w:p>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val="0"/>
                <w:bCs w:val="0"/>
                <w:color w:val="auto"/>
                <w:szCs w:val="21"/>
                <w:highlight w:val="none"/>
              </w:rPr>
            </w:pPr>
          </w:p>
        </w:tc>
      </w:tr>
    </w:tbl>
    <w:p>
      <w:pPr>
        <w:pStyle w:val="14"/>
        <w:spacing w:line="360" w:lineRule="auto"/>
        <w:ind w:left="420" w:hanging="420"/>
        <w:rPr>
          <w:rFonts w:ascii="仿宋" w:hAnsi="仿宋" w:eastAsia="仿宋" w:cs="仿宋"/>
          <w:b w:val="0"/>
          <w:bCs w:val="0"/>
          <w:color w:val="auto"/>
          <w:sz w:val="21"/>
          <w:szCs w:val="21"/>
          <w:highlight w:val="none"/>
        </w:rPr>
      </w:pPr>
    </w:p>
    <w:p>
      <w:pPr>
        <w:spacing w:line="360" w:lineRule="auto"/>
        <w:rPr>
          <w:rFonts w:ascii="仿宋" w:hAnsi="仿宋" w:eastAsia="仿宋" w:cs="仿宋"/>
          <w:b w:val="0"/>
          <w:bCs w:val="0"/>
          <w:color w:val="auto"/>
          <w:spacing w:val="-6"/>
          <w:sz w:val="18"/>
          <w:szCs w:val="18"/>
          <w:highlight w:val="none"/>
        </w:rPr>
      </w:pPr>
      <w:r>
        <w:rPr>
          <w:rFonts w:hint="eastAsia" w:ascii="仿宋" w:hAnsi="仿宋" w:eastAsia="仿宋" w:cs="仿宋"/>
          <w:b w:val="0"/>
          <w:bCs w:val="0"/>
          <w:color w:val="auto"/>
          <w:spacing w:val="-6"/>
          <w:sz w:val="18"/>
          <w:szCs w:val="18"/>
          <w:highlight w:val="none"/>
        </w:rPr>
        <w:t>说明：</w:t>
      </w:r>
    </w:p>
    <w:p>
      <w:pPr>
        <w:spacing w:line="360" w:lineRule="auto"/>
        <w:ind w:right="325" w:rightChars="155"/>
        <w:rPr>
          <w:rFonts w:hint="eastAsia" w:ascii="仿宋" w:hAnsi="仿宋" w:eastAsia="仿宋" w:cs="仿宋"/>
          <w:b w:val="0"/>
          <w:bCs w:val="0"/>
          <w:color w:val="auto"/>
          <w:spacing w:val="-6"/>
          <w:sz w:val="18"/>
          <w:szCs w:val="18"/>
          <w:highlight w:val="none"/>
          <w:lang w:eastAsia="zh-CN"/>
        </w:rPr>
      </w:pPr>
      <w:r>
        <w:rPr>
          <w:rFonts w:hint="eastAsia" w:ascii="仿宋" w:hAnsi="仿宋" w:eastAsia="仿宋" w:cs="仿宋"/>
          <w:b w:val="0"/>
          <w:bCs w:val="0"/>
          <w:color w:val="auto"/>
          <w:spacing w:val="-6"/>
          <w:sz w:val="18"/>
          <w:szCs w:val="18"/>
          <w:highlight w:val="none"/>
        </w:rPr>
        <w:t>1.投标人须提供上述业绩合同</w:t>
      </w:r>
      <w:r>
        <w:rPr>
          <w:rFonts w:hint="eastAsia" w:ascii="仿宋" w:hAnsi="仿宋" w:eastAsia="仿宋" w:cs="仿宋"/>
          <w:b w:val="0"/>
          <w:bCs w:val="0"/>
          <w:color w:val="auto"/>
          <w:spacing w:val="-6"/>
          <w:sz w:val="18"/>
          <w:szCs w:val="18"/>
          <w:highlight w:val="none"/>
          <w:lang w:eastAsia="zh-CN"/>
        </w:rPr>
        <w:t>；</w:t>
      </w:r>
    </w:p>
    <w:p>
      <w:pPr>
        <w:spacing w:line="360" w:lineRule="auto"/>
        <w:rPr>
          <w:rFonts w:ascii="仿宋" w:hAnsi="仿宋" w:eastAsia="仿宋" w:cs="仿宋"/>
          <w:b w:val="0"/>
          <w:bCs w:val="0"/>
          <w:color w:val="auto"/>
          <w:spacing w:val="-6"/>
          <w:sz w:val="18"/>
          <w:szCs w:val="18"/>
          <w:highlight w:val="none"/>
        </w:rPr>
      </w:pPr>
      <w:r>
        <w:rPr>
          <w:rFonts w:hint="eastAsia" w:ascii="仿宋" w:hAnsi="仿宋" w:eastAsia="仿宋" w:cs="仿宋"/>
          <w:b w:val="0"/>
          <w:bCs w:val="0"/>
          <w:color w:val="auto"/>
          <w:spacing w:val="-6"/>
          <w:sz w:val="18"/>
          <w:szCs w:val="18"/>
          <w:highlight w:val="none"/>
        </w:rPr>
        <w:t>2.所有合同复印件应清晰，应能体现合同签订时间、双方签字盖章等内容；</w:t>
      </w: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pacing w:val="-6"/>
          <w:sz w:val="18"/>
          <w:szCs w:val="18"/>
          <w:highlight w:val="none"/>
        </w:rPr>
        <w:t>3.投标人应在不涉及商业秘密的前提下尽可能提供详细的合同复印件内容。</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pPr>
        <w:pStyle w:val="6"/>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adjustRightInd w:val="0"/>
        <w:snapToGrid w:val="0"/>
        <w:spacing w:line="360" w:lineRule="auto"/>
        <w:jc w:val="center"/>
        <w:outlineLvl w:val="2"/>
        <w:rPr>
          <w:rFonts w:hint="eastAsia" w:ascii="仿宋" w:hAnsi="仿宋" w:eastAsia="仿宋" w:cs="仿宋"/>
          <w:b w:val="0"/>
          <w:bCs w:val="0"/>
          <w:color w:val="auto"/>
          <w:spacing w:val="-6"/>
          <w:szCs w:val="21"/>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val="0"/>
          <w:bCs w:val="0"/>
          <w:color w:val="auto"/>
          <w:sz w:val="24"/>
          <w:szCs w:val="24"/>
          <w:highlight w:val="none"/>
        </w:rPr>
        <w:t>货物配置清单、原厂出厂配置表</w:t>
      </w:r>
    </w:p>
    <w:tbl>
      <w:tblPr>
        <w:tblStyle w:val="19"/>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
        <w:gridCol w:w="1658"/>
        <w:gridCol w:w="910"/>
        <w:gridCol w:w="1895"/>
        <w:gridCol w:w="680"/>
        <w:gridCol w:w="911"/>
        <w:gridCol w:w="18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序号</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名称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品牌</w:t>
            </w: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规格型号</w:t>
            </w: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产地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数量</w:t>
            </w: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投标人名称（公章）：</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投标人代表（签字）：</w:t>
      </w:r>
    </w:p>
    <w:p>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 w:val="21"/>
          <w:szCs w:val="21"/>
          <w:highlight w:val="none"/>
        </w:rPr>
        <w:t>日期：     年   月   日</w:t>
      </w:r>
    </w:p>
    <w:p>
      <w:pPr>
        <w:spacing w:line="360" w:lineRule="auto"/>
        <w:rPr>
          <w:rFonts w:ascii="仿宋" w:hAnsi="仿宋" w:eastAsia="仿宋" w:cs="仿宋"/>
          <w:b w:val="0"/>
          <w:bCs w:val="0"/>
          <w:color w:val="auto"/>
          <w:spacing w:val="-6"/>
          <w:szCs w:val="21"/>
          <w:highlight w:val="none"/>
        </w:rPr>
      </w:pPr>
    </w:p>
    <w:p>
      <w:pPr>
        <w:adjustRightInd w:val="0"/>
        <w:snapToGrid w:val="0"/>
        <w:spacing w:line="360" w:lineRule="auto"/>
        <w:rPr>
          <w:rFonts w:ascii="仿宋" w:hAnsi="仿宋" w:eastAsia="仿宋" w:cs="仿宋"/>
          <w:b w:val="0"/>
          <w:bCs w:val="0"/>
          <w:color w:val="auto"/>
          <w:spacing w:val="-6"/>
          <w:szCs w:val="21"/>
          <w:highlight w:val="none"/>
        </w:rPr>
      </w:pPr>
    </w:p>
    <w:p>
      <w:pPr>
        <w:adjustRightInd w:val="0"/>
        <w:snapToGrid w:val="0"/>
        <w:spacing w:line="360" w:lineRule="auto"/>
        <w:rPr>
          <w:rFonts w:hint="eastAsia" w:ascii="仿宋" w:hAnsi="仿宋" w:eastAsia="仿宋" w:cs="仿宋"/>
          <w:b w:val="0"/>
          <w:bCs w:val="0"/>
          <w:color w:val="auto"/>
          <w:spacing w:val="-6"/>
          <w:szCs w:val="21"/>
          <w:highlight w:val="none"/>
        </w:rPr>
      </w:pPr>
    </w:p>
    <w:p>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Cs w:val="21"/>
          <w:highlight w:val="none"/>
        </w:rPr>
        <w:t>原厂出厂配置表</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autoSpaceDE w:val="0"/>
        <w:autoSpaceDN w:val="0"/>
        <w:adjustRightIn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质保期承诺</w:t>
      </w:r>
    </w:p>
    <w:p>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根据</w:t>
      </w:r>
      <w:r>
        <w:rPr>
          <w:rFonts w:hint="eastAsia" w:ascii="仿宋" w:hAnsi="仿宋" w:eastAsia="仿宋" w:cs="仿宋"/>
          <w:b/>
          <w:bCs/>
          <w:color w:val="auto"/>
          <w:spacing w:val="-6"/>
          <w:sz w:val="24"/>
          <w:szCs w:val="24"/>
          <w:highlight w:val="none"/>
        </w:rPr>
        <w:t>评分细则提供和编写（格式自拟）</w:t>
      </w:r>
    </w:p>
    <w:p>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pPr>
        <w:autoSpaceDE w:val="0"/>
        <w:autoSpaceDN w:val="0"/>
        <w:adjustRightInd w:val="0"/>
        <w:spacing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投标产品技术方案</w:t>
      </w:r>
    </w:p>
    <w:p>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根据</w:t>
      </w:r>
      <w:r>
        <w:rPr>
          <w:rFonts w:hint="eastAsia" w:ascii="仿宋" w:hAnsi="仿宋" w:eastAsia="仿宋" w:cs="仿宋"/>
          <w:b/>
          <w:bCs/>
          <w:color w:val="auto"/>
          <w:spacing w:val="-6"/>
          <w:sz w:val="24"/>
          <w:szCs w:val="24"/>
          <w:highlight w:val="none"/>
        </w:rPr>
        <w:t>评分细则提供和编写（格式自拟）</w:t>
      </w:r>
    </w:p>
    <w:p>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pPr>
        <w:autoSpaceDE w:val="0"/>
        <w:autoSpaceDN w:val="0"/>
        <w:adjustRightIn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产品质量保障方案</w:t>
      </w:r>
    </w:p>
    <w:p>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根据</w:t>
      </w:r>
      <w:r>
        <w:rPr>
          <w:rFonts w:hint="eastAsia" w:ascii="仿宋" w:hAnsi="仿宋" w:eastAsia="仿宋" w:cs="仿宋"/>
          <w:b/>
          <w:bCs/>
          <w:color w:val="auto"/>
          <w:spacing w:val="-6"/>
          <w:sz w:val="24"/>
          <w:szCs w:val="24"/>
          <w:highlight w:val="none"/>
        </w:rPr>
        <w:t>评分细则提供和编写（格式自拟）</w:t>
      </w:r>
    </w:p>
    <w:p>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pPr>
        <w:autoSpaceDE w:val="0"/>
        <w:autoSpaceDN w:val="0"/>
        <w:adjustRightIn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供货方案</w:t>
      </w:r>
    </w:p>
    <w:p>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根据</w:t>
      </w:r>
      <w:r>
        <w:rPr>
          <w:rFonts w:hint="eastAsia" w:ascii="仿宋" w:hAnsi="仿宋" w:eastAsia="仿宋" w:cs="仿宋"/>
          <w:b/>
          <w:bCs/>
          <w:color w:val="auto"/>
          <w:spacing w:val="-6"/>
          <w:sz w:val="24"/>
          <w:szCs w:val="24"/>
          <w:highlight w:val="none"/>
        </w:rPr>
        <w:t>评分细则提供和编写（格式自拟）</w:t>
      </w:r>
    </w:p>
    <w:p>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pPr>
        <w:autoSpaceDE w:val="0"/>
        <w:autoSpaceDN w:val="0"/>
        <w:adjustRightInd w:val="0"/>
        <w:spacing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售后服务</w:t>
      </w:r>
    </w:p>
    <w:p>
      <w:pPr>
        <w:autoSpaceDE w:val="0"/>
        <w:autoSpaceDN w:val="0"/>
        <w:adjustRightInd w:val="0"/>
        <w:spacing w:line="360" w:lineRule="auto"/>
        <w:rPr>
          <w:rFonts w:hint="eastAsia" w:ascii="仿宋" w:hAnsi="仿宋" w:eastAsia="仿宋" w:cs="仿宋"/>
          <w:b/>
          <w:color w:val="auto"/>
          <w:sz w:val="30"/>
          <w:szCs w:val="30"/>
          <w:highlight w:val="none"/>
        </w:rPr>
      </w:pPr>
      <w:r>
        <w:rPr>
          <w:rFonts w:hint="eastAsia" w:ascii="仿宋" w:hAnsi="仿宋" w:eastAsia="仿宋" w:cs="仿宋"/>
          <w:b/>
          <w:bCs/>
          <w:color w:val="auto"/>
          <w:spacing w:val="-6"/>
          <w:sz w:val="24"/>
          <w:szCs w:val="24"/>
          <w:highlight w:val="none"/>
          <w:lang w:val="en-US" w:eastAsia="zh-CN"/>
        </w:rPr>
        <w:t>根据</w:t>
      </w:r>
      <w:r>
        <w:rPr>
          <w:rFonts w:hint="eastAsia" w:ascii="仿宋" w:hAnsi="仿宋" w:eastAsia="仿宋" w:cs="仿宋"/>
          <w:b/>
          <w:bCs/>
          <w:color w:val="auto"/>
          <w:spacing w:val="-6"/>
          <w:sz w:val="24"/>
          <w:szCs w:val="24"/>
          <w:highlight w:val="none"/>
        </w:rPr>
        <w:t>评分细则提供和编写（格式自拟）</w:t>
      </w:r>
    </w:p>
    <w:p>
      <w:pPr>
        <w:rPr>
          <w:rFonts w:hint="eastAsia" w:ascii="仿宋" w:hAnsi="仿宋" w:eastAsia="仿宋" w:cs="仿宋"/>
          <w:b/>
          <w:color w:val="auto"/>
          <w:sz w:val="30"/>
          <w:szCs w:val="30"/>
          <w:highlight w:val="none"/>
        </w:rPr>
      </w:pPr>
    </w:p>
    <w:p>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30"/>
          <w:szCs w:val="30"/>
          <w:highlight w:val="none"/>
        </w:rPr>
        <w:t>投 标 函</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napToGrid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1、我方已全面阅读和研究贵方的招标编号为</w:t>
      </w:r>
      <w:r>
        <w:rPr>
          <w:rFonts w:hint="eastAsia" w:ascii="仿宋" w:hAnsi="仿宋" w:eastAsia="仿宋" w:cs="仿宋"/>
          <w:color w:val="auto"/>
          <w:sz w:val="24"/>
          <w:szCs w:val="24"/>
          <w:highlight w:val="none"/>
          <w:u w:val="single"/>
          <w:lang w:eastAsia="zh-CN"/>
        </w:rPr>
        <w:t>ZYSYYNGB-20240701</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lang w:eastAsia="zh-CN"/>
        </w:rPr>
        <w:t>浙江大学医学院附属第四医院手术器械</w:t>
      </w:r>
      <w:r>
        <w:rPr>
          <w:rFonts w:hint="eastAsia" w:ascii="仿宋" w:hAnsi="仿宋" w:eastAsia="仿宋" w:cs="仿宋"/>
          <w:color w:val="auto"/>
          <w:sz w:val="24"/>
          <w:szCs w:val="24"/>
          <w:highlight w:val="none"/>
        </w:rPr>
        <w:t>招标文件和招标补充文件，同意接受招标文件的全部内容和条件，并按此确定本项目投标的全部内容，以本投标文件向你方发包的全部内容进行投标。</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、我方将严格按照有关招标投标法规及招标文件的规定参加投标，并理解贵方不一定接受最低标价的投标，对决标结果也没有解释义务。</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3、如由我方中标，在接到你方发出的中标通知后在规定的时间内，按中标通知、招标文件和本投标文件的约定与你方签定合同，并递交招标文件中规定金额的履约保证金，履行规定的一切责任和义务。</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4、我方将按照招标文件的所有要求，提供优质的</w:t>
      </w:r>
      <w:r>
        <w:rPr>
          <w:rFonts w:hint="eastAsia" w:ascii="仿宋" w:hAnsi="仿宋" w:eastAsia="仿宋" w:cs="仿宋"/>
          <w:color w:val="auto"/>
          <w:sz w:val="24"/>
          <w:szCs w:val="24"/>
          <w:highlight w:val="none"/>
          <w:lang w:eastAsia="zh-CN"/>
        </w:rPr>
        <w:t>货物与服务</w:t>
      </w:r>
      <w:r>
        <w:rPr>
          <w:rFonts w:hint="eastAsia" w:ascii="仿宋" w:hAnsi="仿宋" w:eastAsia="仿宋" w:cs="仿宋"/>
          <w:color w:val="auto"/>
          <w:sz w:val="24"/>
          <w:szCs w:val="24"/>
          <w:highlight w:val="none"/>
        </w:rPr>
        <w:t>。</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5、我方已详细审查全部招标文件，我们完全理解并同意放弃对这方面有不明及误解的权利。</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6、我方同意提供按照贵方可能要求的于其投标有关的一切数据和资料。</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7、我方承认该投标文件格式为投标文件的组成部分。</w:t>
      </w:r>
    </w:p>
    <w:p>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8、本投标文件自递交你方之日起</w:t>
      </w:r>
      <w:r>
        <w:rPr>
          <w:rFonts w:hint="eastAsia" w:ascii="仿宋" w:hAnsi="仿宋" w:eastAsia="仿宋" w:cs="仿宋"/>
          <w:color w:val="auto"/>
          <w:sz w:val="24"/>
          <w:szCs w:val="24"/>
          <w:highlight w:val="none"/>
          <w:u w:val="single"/>
        </w:rPr>
        <w:t xml:space="preserve"> 90</w:t>
      </w:r>
      <w:r>
        <w:rPr>
          <w:rFonts w:hint="eastAsia" w:ascii="仿宋" w:hAnsi="仿宋" w:eastAsia="仿宋" w:cs="仿宋"/>
          <w:color w:val="auto"/>
          <w:sz w:val="24"/>
          <w:szCs w:val="24"/>
          <w:highlight w:val="none"/>
        </w:rPr>
        <w:t>天内有效，在此有效期内，全部条款内容对我方具有约束力，如中标将成为合同文件组成部分。</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投标人（盖公章）：             法定代表人或授权代表（签章）：</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联系地址：</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widowControl/>
        <w:spacing w:line="420" w:lineRule="atLeast"/>
        <w:rPr>
          <w:rFonts w:hint="eastAsia" w:ascii="仿宋" w:hAnsi="仿宋" w:eastAsia="仿宋" w:cs="仿宋"/>
          <w:color w:val="auto"/>
          <w:kern w:val="0"/>
          <w:sz w:val="28"/>
          <w:szCs w:val="28"/>
          <w:highlight w:val="none"/>
        </w:rPr>
      </w:pPr>
    </w:p>
    <w:p>
      <w:pPr>
        <w:widowControl/>
        <w:spacing w:line="420" w:lineRule="atLeast"/>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投标报价</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b/>
          <w:bCs/>
          <w:color w:val="auto"/>
          <w:kern w:val="0"/>
          <w:sz w:val="28"/>
          <w:szCs w:val="28"/>
          <w:highlight w:val="none"/>
          <w:lang w:val="en-US" w:eastAsia="zh-CN"/>
        </w:rPr>
        <w:t>格式</w:t>
      </w:r>
      <w:r>
        <w:rPr>
          <w:rFonts w:hint="eastAsia" w:ascii="仿宋" w:hAnsi="仿宋" w:eastAsia="仿宋" w:cs="仿宋"/>
          <w:b/>
          <w:bCs/>
          <w:color w:val="auto"/>
          <w:kern w:val="0"/>
          <w:sz w:val="28"/>
          <w:szCs w:val="28"/>
          <w:highlight w:val="none"/>
          <w:lang w:eastAsia="zh-CN"/>
        </w:rPr>
        <w:t>）</w:t>
      </w: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ind w:left="1067" w:hanging="1067" w:hangingChars="44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lang w:eastAsia="zh-CN"/>
        </w:rPr>
        <w:t>浙江大学医学院附属第四医院手术器械</w:t>
      </w:r>
    </w:p>
    <w:p>
      <w:pPr>
        <w:ind w:left="1067" w:hanging="1067" w:hangingChars="443"/>
        <w:rPr>
          <w:rFonts w:hint="eastAsia"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rPr>
        <w:t>招标编号：</w:t>
      </w:r>
      <w:r>
        <w:rPr>
          <w:rFonts w:hint="eastAsia" w:ascii="仿宋" w:hAnsi="仿宋" w:eastAsia="仿宋" w:cs="仿宋"/>
          <w:b/>
          <w:color w:val="auto"/>
          <w:sz w:val="24"/>
          <w:szCs w:val="24"/>
          <w:highlight w:val="none"/>
          <w:lang w:eastAsia="zh-CN"/>
        </w:rPr>
        <w:t>ZYSYYNGB-20240701</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577"/>
        <w:gridCol w:w="607"/>
        <w:gridCol w:w="1461"/>
        <w:gridCol w:w="648"/>
        <w:gridCol w:w="868"/>
        <w:gridCol w:w="1137"/>
        <w:gridCol w:w="1599"/>
        <w:gridCol w:w="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名称</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品牌</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产地</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数量</w:t>
            </w: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单价（元）</w:t>
            </w: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投标总价（人民币元）</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1.此表在不改变格式要求的情况下可自行增行</w:t>
      </w:r>
      <w:r>
        <w:rPr>
          <w:rFonts w:hint="eastAsia" w:ascii="仿宋" w:hAnsi="仿宋" w:eastAsia="仿宋" w:cs="仿宋"/>
          <w:b/>
          <w:bCs/>
          <w:color w:val="auto"/>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2.有关本项目实施所涉及的一切费用均计入报价</w:t>
      </w:r>
      <w:r>
        <w:rPr>
          <w:rFonts w:hint="eastAsia" w:ascii="仿宋" w:hAnsi="仿宋" w:eastAsia="仿宋" w:cs="仿宋"/>
          <w:b/>
          <w:bCs/>
          <w:color w:val="auto"/>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3.以上表格要求细分项目及报价。</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ind w:left="4680" w:hanging="4680" w:hangingChars="1950"/>
        <w:rPr>
          <w:rFonts w:hint="eastAsia" w:ascii="仿宋" w:hAnsi="仿宋" w:eastAsia="仿宋" w:cs="仿宋"/>
          <w:color w:val="auto"/>
          <w:sz w:val="24"/>
          <w:szCs w:val="24"/>
          <w:highlight w:val="none"/>
          <w:lang w:eastAsia="zh-CN"/>
        </w:rPr>
      </w:pPr>
    </w:p>
    <w:p>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pPr>
        <w:ind w:left="4680" w:hanging="4680" w:hangingChars="195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pacing w:val="-6"/>
          <w:sz w:val="18"/>
          <w:szCs w:val="18"/>
          <w:highlight w:val="none"/>
        </w:rPr>
        <w:t>（若属于中小企业）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本公司郑重声明，根据《政府采购促进中小企业发展管理办法》（财库</w:t>
      </w:r>
      <w:r>
        <w:rPr>
          <w:rFonts w:hint="eastAsia" w:ascii="仿宋" w:hAnsi="仿宋" w:eastAsia="仿宋" w:cs="仿宋"/>
          <w:color w:val="auto"/>
          <w:szCs w:val="21"/>
          <w:highlight w:val="none"/>
          <w:lang w:eastAsia="zh-CN"/>
        </w:rPr>
        <w:t>[2020]46</w:t>
      </w:r>
      <w:r>
        <w:rPr>
          <w:rFonts w:hint="eastAsia" w:ascii="仿宋" w:hAnsi="仿宋" w:eastAsia="仿宋" w:cs="仿宋"/>
          <w:color w:val="auto"/>
          <w:szCs w:val="21"/>
          <w:highlight w:val="none"/>
        </w:rPr>
        <w:t>号）的规定，本公司参加</w:t>
      </w:r>
      <w:r>
        <w:rPr>
          <w:rFonts w:hint="eastAsia" w:ascii="仿宋" w:hAnsi="仿宋" w:eastAsia="仿宋" w:cs="仿宋"/>
          <w:bCs/>
          <w:color w:val="auto"/>
          <w:spacing w:val="-6"/>
          <w:szCs w:val="21"/>
          <w:highlight w:val="none"/>
          <w:lang w:eastAsia="zh-CN"/>
        </w:rPr>
        <w:t>浙江大学医学院附属第四医院</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血压计、体重秤</w:t>
      </w:r>
      <w:r>
        <w:rPr>
          <w:rFonts w:hint="eastAsia" w:ascii="仿宋" w:hAnsi="仿宋" w:eastAsia="仿宋" w:cs="仿宋"/>
          <w:color w:val="auto"/>
          <w:szCs w:val="21"/>
          <w:highlight w:val="none"/>
        </w:rPr>
        <w:t>采购活动，提供的货物全部由符合政策要求的中小企业制造。相关企业的具体情况如下：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b/>
          <w:bCs/>
          <w:color w:val="auto"/>
          <w:szCs w:val="21"/>
          <w:highlight w:val="none"/>
          <w:lang w:eastAsia="zh-CN"/>
        </w:rPr>
      </w:pPr>
      <w:r>
        <w:rPr>
          <w:rFonts w:hint="eastAsia" w:ascii="仿宋" w:hAnsi="仿宋" w:eastAsia="仿宋" w:cs="仿宋"/>
          <w:color w:val="auto"/>
          <w:szCs w:val="21"/>
          <w:highlight w:val="none"/>
          <w:u w:val="none"/>
          <w:lang w:val="en-US" w:eastAsia="zh-CN"/>
        </w:rPr>
        <w:t>血压计、体重秤（标的名称）</w:t>
      </w:r>
      <w:r>
        <w:rPr>
          <w:rFonts w:hint="eastAsia" w:ascii="仿宋" w:hAnsi="仿宋" w:eastAsia="仿宋" w:cs="仿宋"/>
          <w:color w:val="auto"/>
          <w:szCs w:val="21"/>
          <w:highlight w:val="none"/>
        </w:rPr>
        <w:t>，属于工业；制造商为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i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1.中小企业参加采购活动，应当出具财库</w:t>
      </w:r>
      <w:r>
        <w:rPr>
          <w:rFonts w:hint="eastAsia" w:ascii="仿宋" w:hAnsi="仿宋" w:eastAsia="仿宋" w:cs="仿宋"/>
          <w:b/>
          <w:bCs/>
          <w:color w:val="auto"/>
          <w:sz w:val="18"/>
          <w:szCs w:val="18"/>
          <w:highlight w:val="none"/>
          <w:lang w:eastAsia="zh-CN"/>
        </w:rPr>
        <w:t>[2020]46</w:t>
      </w:r>
      <w:r>
        <w:rPr>
          <w:rFonts w:hint="eastAsia" w:ascii="仿宋" w:hAnsi="仿宋" w:eastAsia="仿宋" w:cs="仿宋"/>
          <w:b/>
          <w:bCs/>
          <w:color w:val="auto"/>
          <w:sz w:val="18"/>
          <w:szCs w:val="18"/>
          <w:highlight w:val="none"/>
        </w:rPr>
        <w:t>号文件规定的《中小企业声明函》，否则不得享受相关中小企业扶持政策</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3.《中小企业声明函》填写不全的，视为未提供《中小企业声明函》（从业人员、营业收入、资产总额在中小企业划型标准规定中不涉及的除外），不享受价格优惠</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4.投标人提供《中小企业声明函》内容不实的，属于提供虚假材料谋取中标，</w:t>
      </w:r>
      <w:r>
        <w:rPr>
          <w:rFonts w:hint="eastAsia" w:ascii="仿宋" w:hAnsi="仿宋" w:eastAsia="仿宋" w:cs="仿宋"/>
          <w:b/>
          <w:bCs/>
          <w:color w:val="auto"/>
          <w:sz w:val="18"/>
          <w:szCs w:val="18"/>
          <w:highlight w:val="none"/>
          <w:lang w:val="en-US" w:eastAsia="zh-CN"/>
        </w:rPr>
        <w:t>参照</w:t>
      </w:r>
      <w:r>
        <w:rPr>
          <w:rFonts w:hint="eastAsia" w:ascii="仿宋" w:hAnsi="仿宋" w:eastAsia="仿宋" w:cs="仿宋"/>
          <w:b/>
          <w:bCs/>
          <w:color w:val="auto"/>
          <w:sz w:val="18"/>
          <w:szCs w:val="18"/>
          <w:highlight w:val="none"/>
        </w:rPr>
        <w:t>《中华人民共和国政府采购法》等国家有关规定追究相应责任</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5.本项目仅以《中小企业声明函》作为评判投标人是否属于中小企业的唯一依据。</w:t>
      </w:r>
    </w:p>
    <w:p>
      <w:pPr>
        <w:widowControl/>
        <w:adjustRightInd w:val="0"/>
        <w:snapToGrid w:val="0"/>
        <w:spacing w:line="288" w:lineRule="auto"/>
        <w:ind w:firstLine="495" w:firstLineChars="236"/>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keepNext w:val="0"/>
        <w:keepLines w:val="0"/>
        <w:pageBreakBefore w:val="0"/>
        <w:widowControl w:val="0"/>
        <w:kinsoku/>
        <w:wordWrap/>
        <w:overflowPunct/>
        <w:topLinePunct w:val="0"/>
        <w:autoSpaceDE/>
        <w:autoSpaceDN/>
        <w:bidi w:val="0"/>
        <w:spacing w:line="360" w:lineRule="auto"/>
        <w:ind w:left="0" w:leftChars="0" w:right="0" w:right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zCs w:val="21"/>
          <w:highlight w:val="none"/>
        </w:rPr>
        <w:t>2017</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浙江大学医学院附属第四医院</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血压计、体重秤</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auto"/>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rPr>
        <w:t>享受政府采购支持政策的残疾人福利性单位应当同时满足以下条件：</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2.</w:t>
      </w:r>
      <w:r>
        <w:rPr>
          <w:rFonts w:hint="eastAsia" w:ascii="仿宋" w:hAnsi="仿宋" w:eastAsia="仿宋" w:cs="仿宋"/>
          <w:b/>
          <w:bCs/>
          <w:color w:val="auto"/>
          <w:sz w:val="18"/>
          <w:szCs w:val="18"/>
          <w:highlight w:val="none"/>
        </w:rPr>
        <w:t>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18"/>
          <w:szCs w:val="18"/>
          <w:highlight w:val="none"/>
          <w:lang w:eastAsia="zh-CN"/>
        </w:rPr>
        <w:t>；</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rPr>
        <w:t>在政府采购活动中，残疾人福利性单位视同小型、微型企业，享受预留份额、评审中价格扣除等促进中小企业发展的政府采购政策。残疾人福利性单位属于小型、微型企业的，不重复享受政策。</w:t>
      </w:r>
    </w:p>
    <w:p>
      <w:pPr>
        <w:rPr>
          <w:rFonts w:hint="eastAsia"/>
          <w:color w:val="auto"/>
        </w:rPr>
      </w:pPr>
      <w:r>
        <w:rPr>
          <w:rFonts w:hint="eastAsia"/>
          <w:color w:val="auto"/>
        </w:rPr>
        <w:br w:type="page"/>
      </w:r>
    </w:p>
    <w:p>
      <w:pPr>
        <w:rPr>
          <w:rFonts w:hint="eastAsia"/>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hd w:val="clea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章   合同模板</w:t>
      </w:r>
    </w:p>
    <w:p>
      <w:pPr>
        <w:widowControl/>
        <w:spacing w:line="360" w:lineRule="auto"/>
        <w:ind w:firstLine="562" w:firstLineChars="200"/>
        <w:jc w:val="center"/>
        <w:rPr>
          <w:rFonts w:hint="eastAsia"/>
          <w:b/>
          <w:color w:val="auto"/>
          <w:kern w:val="0"/>
          <w:sz w:val="24"/>
        </w:rPr>
      </w:pPr>
      <w:r>
        <w:rPr>
          <w:rFonts w:hint="eastAsia" w:hAnsi="宋体"/>
          <w:b/>
          <w:color w:val="auto"/>
          <w:kern w:val="0"/>
          <w:sz w:val="28"/>
          <w:szCs w:val="28"/>
          <w:lang w:eastAsia="zh-CN"/>
        </w:rPr>
        <w:t>浙江大学医学院附属第四医院</w:t>
      </w:r>
      <w:r>
        <w:rPr>
          <w:rFonts w:hAnsi="宋体"/>
          <w:b/>
          <w:color w:val="auto"/>
          <w:kern w:val="0"/>
          <w:sz w:val="28"/>
          <w:szCs w:val="28"/>
        </w:rPr>
        <w:t>采购合同</w:t>
      </w:r>
    </w:p>
    <w:p>
      <w:pPr>
        <w:shd w:val="clear"/>
        <w:spacing w:line="288" w:lineRule="auto"/>
        <w:jc w:val="center"/>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r>
        <w:rPr>
          <w:rFonts w:hint="eastAsia" w:ascii="仿宋" w:hAnsi="仿宋" w:eastAsia="仿宋" w:cs="仿宋"/>
          <w:color w:val="auto"/>
          <w:kern w:val="0"/>
          <w:sz w:val="21"/>
          <w:szCs w:val="21"/>
          <w:highlight w:val="none"/>
          <w:u w:val="single"/>
        </w:rPr>
        <w:t xml:space="preserve">                                </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r>
        <w:rPr>
          <w:rFonts w:hint="eastAsia" w:ascii="仿宋" w:hAnsi="仿宋" w:eastAsia="仿宋" w:cs="仿宋"/>
          <w:color w:val="auto"/>
          <w:kern w:val="0"/>
          <w:sz w:val="21"/>
          <w:szCs w:val="21"/>
          <w:highlight w:val="none"/>
          <w:u w:val="single"/>
        </w:rPr>
        <w:t xml:space="preserve">                                </w:t>
      </w:r>
    </w:p>
    <w:p>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甲乙双方根据</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日浙江省义乌市</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项目成交结果和投标文件的要求，依据《中华人民共和国民法典》并经双方协调一致，订立本采购合同。</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一、合同文件组成：</w:t>
      </w:r>
      <w:r>
        <w:rPr>
          <w:rFonts w:hint="eastAsia" w:ascii="仿宋" w:hAnsi="仿宋" w:eastAsia="仿宋" w:cs="仿宋"/>
          <w:color w:val="auto"/>
          <w:kern w:val="0"/>
          <w:sz w:val="21"/>
          <w:szCs w:val="21"/>
          <w:highlight w:val="none"/>
        </w:rPr>
        <w:t>本采购合同、中标通知书、招标补充文件及招标文件、询标承诺、询疑答复、投标文件及其补充文件、双方来函。合同文件组成的所有内容是构成</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合同不可分割的部分，与</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合同具有同等法律效力。</w:t>
      </w:r>
    </w:p>
    <w:p>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二、合同金额</w:t>
      </w:r>
    </w:p>
    <w:p>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合同总价</w:t>
      </w:r>
      <w:r>
        <w:rPr>
          <w:rFonts w:hint="eastAsia" w:ascii="仿宋" w:hAnsi="仿宋" w:eastAsia="仿宋" w:cs="仿宋"/>
          <w:color w:val="auto"/>
          <w:sz w:val="21"/>
          <w:szCs w:val="21"/>
          <w:highlight w:val="none"/>
        </w:rPr>
        <w:t>包括货物价款、附件、配件、备品备件、途中运输费、装卸费、安装调试费、技术指导费、维护费、技术资料费、保险费、利润、税金、售后服务费、完成本项目</w:t>
      </w:r>
      <w:r>
        <w:rPr>
          <w:rFonts w:hint="eastAsia" w:ascii="仿宋" w:hAnsi="仿宋" w:eastAsia="仿宋" w:cs="仿宋"/>
          <w:color w:val="auto"/>
          <w:sz w:val="21"/>
          <w:szCs w:val="21"/>
          <w:highlight w:val="none"/>
          <w:lang w:eastAsia="zh-CN"/>
        </w:rPr>
        <w:t>的其他</w:t>
      </w:r>
      <w:r>
        <w:rPr>
          <w:rFonts w:hint="eastAsia" w:ascii="仿宋" w:hAnsi="仿宋" w:eastAsia="仿宋" w:cs="仿宋"/>
          <w:color w:val="auto"/>
          <w:sz w:val="21"/>
          <w:szCs w:val="21"/>
          <w:highlight w:val="none"/>
        </w:rPr>
        <w:t>费用和政策性文件规定及合同包含的所有风险、责任等各项应有费用，如有漏项，视同已包含在其总项目中，合同总价不予调整。</w:t>
      </w:r>
    </w:p>
    <w:p>
      <w:pPr>
        <w:widowControl/>
        <w:shd w:val="clear"/>
        <w:spacing w:line="360" w:lineRule="auto"/>
        <w:ind w:firstLine="48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720"/>
        <w:gridCol w:w="1304"/>
        <w:gridCol w:w="1773"/>
        <w:gridCol w:w="900"/>
        <w:gridCol w:w="900"/>
        <w:gridCol w:w="10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品牌型号</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注册证号</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单价</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总价</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合 计</w:t>
            </w:r>
          </w:p>
        </w:tc>
        <w:tc>
          <w:tcPr>
            <w:tcW w:w="735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合同价人民币（大写）：</w:t>
            </w:r>
            <w:r>
              <w:rPr>
                <w:rFonts w:hint="eastAsia" w:ascii="仿宋" w:hAnsi="仿宋" w:eastAsia="仿宋" w:cs="仿宋"/>
                <w:color w:val="auto"/>
                <w:kern w:val="0"/>
                <w:sz w:val="21"/>
                <w:szCs w:val="21"/>
                <w:highlight w:val="none"/>
                <w:u w:val="single"/>
              </w:rPr>
              <w:t xml:space="preserve">                            </w:t>
            </w:r>
          </w:p>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tc>
      </w:tr>
    </w:tbl>
    <w:p>
      <w:pPr>
        <w:pStyle w:val="37"/>
        <w:shd w:val="clear"/>
        <w:ind w:firstLine="0" w:firstLineChars="0"/>
        <w:rPr>
          <w:rFonts w:hint="eastAsia" w:ascii="仿宋" w:hAnsi="仿宋" w:eastAsia="仿宋" w:cs="仿宋"/>
          <w:color w:val="auto"/>
          <w:sz w:val="21"/>
          <w:szCs w:val="21"/>
          <w:highlight w:val="none"/>
        </w:rPr>
      </w:pPr>
    </w:p>
    <w:p>
      <w:pPr>
        <w:widowControl/>
        <w:shd w:val="clear"/>
        <w:snapToGrid w:val="0"/>
        <w:spacing w:line="360" w:lineRule="auto"/>
        <w:ind w:firstLine="422" w:firstLineChars="20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三、技术资料</w:t>
      </w:r>
    </w:p>
    <w:p>
      <w:pPr>
        <w:widowControl/>
        <w:shd w:val="clear"/>
        <w:snapToGrid w:val="0"/>
        <w:spacing w:line="360" w:lineRule="auto"/>
        <w:ind w:left="407" w:leftChars="194" w:firstLine="105" w:firstLineChars="5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1、乙方应按招标文件规定的时间向甲方提供使用货物的有关技术资料。</w:t>
      </w:r>
    </w:p>
    <w:p>
      <w:pPr>
        <w:widowControl/>
        <w:shd w:val="clear"/>
        <w:snapToGrid w:val="0"/>
        <w:spacing w:line="360" w:lineRule="auto"/>
        <w:ind w:left="78" w:leftChars="37"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2、没有甲方事先书面同意，乙方不得将由甲方提供的有关合同或任何合同条文、规格、计划、图纸、样品或资料提供给与履行本合同无关的任何</w:t>
      </w:r>
      <w:r>
        <w:rPr>
          <w:rFonts w:hint="eastAsia" w:ascii="仿宋" w:hAnsi="仿宋" w:eastAsia="仿宋" w:cs="仿宋"/>
          <w:color w:val="auto"/>
          <w:kern w:val="0"/>
          <w:szCs w:val="21"/>
        </w:rPr>
        <w:t>第三方</w:t>
      </w:r>
      <w:r>
        <w:rPr>
          <w:rFonts w:hint="eastAsia" w:ascii="仿宋" w:hAnsi="仿宋" w:eastAsia="仿宋" w:cs="仿宋"/>
          <w:color w:val="auto"/>
          <w:kern w:val="0"/>
          <w:sz w:val="21"/>
          <w:szCs w:val="21"/>
          <w:highlight w:val="none"/>
        </w:rPr>
        <w:t>。即使向履行本合同有关的人员提供，也应注意保密并限于履行合同的必需范围。</w:t>
      </w:r>
    </w:p>
    <w:p>
      <w:pPr>
        <w:widowControl/>
        <w:shd w:val="clear"/>
        <w:snapToGrid w:val="0"/>
        <w:spacing w:line="360" w:lineRule="auto"/>
        <w:ind w:left="409" w:leftChars="195" w:firstLine="103" w:firstLineChars="49"/>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四、知识产权</w:t>
      </w:r>
    </w:p>
    <w:p>
      <w:pPr>
        <w:widowControl/>
        <w:shd w:val="clear"/>
        <w:snapToGrid w:val="0"/>
        <w:spacing w:line="360" w:lineRule="auto"/>
        <w:ind w:firstLine="420" w:firstLineChars="20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kern w:val="0"/>
          <w:sz w:val="21"/>
          <w:szCs w:val="21"/>
          <w:highlight w:val="none"/>
        </w:rPr>
        <w:t>乙方应保证所提供的货物或其任何一部分均不会侵犯任何第三方的知识产权</w:t>
      </w:r>
      <w:r>
        <w:rPr>
          <w:rFonts w:hint="eastAsia" w:ascii="仿宋" w:hAnsi="仿宋" w:eastAsia="仿宋" w:cs="仿宋"/>
          <w:color w:val="auto"/>
          <w:kern w:val="0"/>
          <w:szCs w:val="21"/>
        </w:rPr>
        <w:t>或其他任何权益。否则，乙方应负责消除甲方拥有并使用乙方交付的货物、软件、技术资料等所存在的全部法律障碍，并赔偿甲方的损失。</w:t>
      </w:r>
    </w:p>
    <w:p>
      <w:pPr>
        <w:widowControl/>
        <w:shd w:val="clear"/>
        <w:snapToGrid w:val="0"/>
        <w:spacing w:line="360" w:lineRule="auto"/>
        <w:ind w:firstLine="413" w:firstLineChars="196"/>
        <w:jc w:val="left"/>
        <w:outlineLvl w:val="1"/>
        <w:rPr>
          <w:rFonts w:hint="eastAsia" w:ascii="仿宋" w:hAnsi="仿宋" w:eastAsia="仿宋" w:cs="仿宋"/>
          <w:color w:val="auto"/>
          <w:kern w:val="0"/>
          <w:sz w:val="21"/>
          <w:szCs w:val="21"/>
          <w:highlight w:val="none"/>
          <w:u w:val="single"/>
        </w:rPr>
      </w:pPr>
      <w:r>
        <w:rPr>
          <w:rFonts w:hint="eastAsia" w:ascii="仿宋" w:hAnsi="仿宋" w:eastAsia="仿宋" w:cs="仿宋"/>
          <w:b/>
          <w:color w:val="auto"/>
          <w:kern w:val="0"/>
          <w:sz w:val="21"/>
          <w:szCs w:val="21"/>
          <w:highlight w:val="none"/>
        </w:rPr>
        <w:t>五、产权担保</w:t>
      </w:r>
    </w:p>
    <w:p>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乙方保证所交付的货物的所有权完全属于乙方且无任何抵押、查封等产权瑕疵。</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六、转包或分包</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1、本合同范围的货物，应由乙方直接供应，不得转让他人供应；</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2、乙方不得将本合同范围的货物全部或部分分包给他人供应；</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3、如有转让和分包行为，甲方</w:t>
      </w:r>
      <w:r>
        <w:rPr>
          <w:rFonts w:hint="eastAsia" w:ascii="仿宋" w:hAnsi="仿宋" w:eastAsia="仿宋" w:cs="仿宋"/>
          <w:color w:val="auto"/>
          <w:kern w:val="0"/>
          <w:szCs w:val="21"/>
        </w:rPr>
        <w:t>有权</w:t>
      </w:r>
      <w:r>
        <w:rPr>
          <w:rFonts w:hint="eastAsia" w:ascii="仿宋" w:hAnsi="仿宋" w:eastAsia="仿宋" w:cs="仿宋"/>
          <w:color w:val="auto"/>
          <w:kern w:val="0"/>
          <w:sz w:val="21"/>
          <w:szCs w:val="21"/>
          <w:highlight w:val="none"/>
        </w:rPr>
        <w:t>解除合同，</w:t>
      </w:r>
      <w:r>
        <w:rPr>
          <w:rFonts w:hint="eastAsia" w:ascii="仿宋" w:hAnsi="仿宋" w:eastAsia="仿宋" w:cs="仿宋"/>
          <w:color w:val="auto"/>
          <w:kern w:val="0"/>
          <w:szCs w:val="21"/>
        </w:rPr>
        <w:t>乙方应返还甲方支付的全部款项，且有权向向乙方主张其他违约责任</w:t>
      </w:r>
      <w:r>
        <w:rPr>
          <w:rFonts w:hint="eastAsia" w:ascii="仿宋" w:hAnsi="仿宋" w:eastAsia="仿宋" w:cs="仿宋"/>
          <w:color w:val="auto"/>
          <w:kern w:val="0"/>
          <w:sz w:val="21"/>
          <w:szCs w:val="21"/>
          <w:highlight w:val="none"/>
        </w:rPr>
        <w:t>。</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▲七</w:t>
      </w:r>
      <w:r>
        <w:rPr>
          <w:rFonts w:hint="eastAsia" w:ascii="仿宋" w:hAnsi="仿宋" w:eastAsia="仿宋" w:cs="仿宋"/>
          <w:b/>
          <w:color w:val="auto"/>
          <w:kern w:val="0"/>
          <w:sz w:val="21"/>
          <w:szCs w:val="21"/>
          <w:highlight w:val="none"/>
        </w:rPr>
        <w:t>、质保期</w:t>
      </w:r>
      <w:r>
        <w:rPr>
          <w:rFonts w:hint="eastAsia" w:ascii="仿宋" w:hAnsi="仿宋" w:eastAsia="仿宋" w:cs="仿宋"/>
          <w:b/>
          <w:color w:val="auto"/>
          <w:kern w:val="0"/>
          <w:sz w:val="21"/>
          <w:szCs w:val="21"/>
          <w:highlight w:val="none"/>
          <w:lang w:val="en-US" w:eastAsia="zh-CN"/>
        </w:rPr>
        <w:t>及售后服务</w:t>
      </w:r>
    </w:p>
    <w:p>
      <w:pPr>
        <w:widowControl/>
        <w:shd w:val="clear"/>
        <w:spacing w:line="360" w:lineRule="auto"/>
        <w:ind w:firstLine="422" w:firstLineChars="200"/>
        <w:jc w:val="left"/>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lang w:val="en-US" w:eastAsia="zh-CN"/>
        </w:rPr>
        <w:t>1.</w:t>
      </w:r>
      <w:r>
        <w:rPr>
          <w:rFonts w:hint="eastAsia" w:ascii="仿宋" w:hAnsi="仿宋" w:eastAsia="仿宋" w:cs="仿宋"/>
          <w:b/>
          <w:color w:val="auto"/>
          <w:kern w:val="0"/>
          <w:szCs w:val="21"/>
        </w:rPr>
        <w:t>乙方必须对本合同项下的货物</w:t>
      </w:r>
      <w:r>
        <w:rPr>
          <w:rFonts w:hint="eastAsia" w:ascii="仿宋" w:hAnsi="仿宋" w:eastAsia="仿宋" w:cs="仿宋"/>
          <w:b/>
          <w:color w:val="auto"/>
          <w:kern w:val="0"/>
          <w:sz w:val="21"/>
          <w:szCs w:val="21"/>
          <w:highlight w:val="none"/>
        </w:rPr>
        <w:t>提供至少</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rPr>
        <w:t>年的质保期（货物的厂家质保期长于此质保期的，以厂家质保期为准，由乙方履行质保、售后服务义务），质保期自货物验收合格（如包含安装调试，自安装调试并经验收合格）之日起算。质保期内乙方须免费负责修理和替换任何由于产品自身的质量问题造成的损坏，并负责有关费用。</w:t>
      </w:r>
      <w:r>
        <w:rPr>
          <w:rFonts w:hint="eastAsia" w:ascii="仿宋" w:hAnsi="仿宋" w:eastAsia="仿宋" w:cs="仿宋"/>
          <w:color w:val="auto"/>
          <w:kern w:val="0"/>
          <w:sz w:val="21"/>
          <w:szCs w:val="21"/>
          <w:highlight w:val="none"/>
        </w:rPr>
        <w:t>乙方不能修理和不能调换，按不能交货处理。如因甲方使用不当造成故障，乙方负责包修、包换或者包退，费用双方另行协商。维修过程中乙方提供的材料</w:t>
      </w:r>
      <w:r>
        <w:rPr>
          <w:rFonts w:hint="eastAsia" w:ascii="仿宋" w:hAnsi="仿宋" w:eastAsia="仿宋" w:cs="仿宋"/>
          <w:color w:val="auto"/>
          <w:kern w:val="0"/>
          <w:sz w:val="21"/>
          <w:szCs w:val="21"/>
          <w:highlight w:val="none"/>
          <w:lang w:val="en-US" w:eastAsia="zh-CN"/>
        </w:rPr>
        <w:t>外观、质量</w:t>
      </w:r>
      <w:r>
        <w:rPr>
          <w:rFonts w:hint="eastAsia" w:ascii="仿宋" w:hAnsi="仿宋" w:eastAsia="仿宋" w:cs="仿宋"/>
          <w:color w:val="auto"/>
          <w:kern w:val="0"/>
          <w:sz w:val="21"/>
          <w:szCs w:val="21"/>
          <w:highlight w:val="none"/>
        </w:rPr>
        <w:t>等应与原来的保持一致。</w:t>
      </w:r>
    </w:p>
    <w:p>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乙方应按招标文件规定的货物性能、技术要求、质量标准向甲方提供未经使用的全新产品。</w:t>
      </w:r>
    </w:p>
    <w:p>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乙方提供的货物在质保期内因货物本身的质量问题发生故障，乙方应负责免费更换。对达不到技术要求者，根据实际情况，经双方协商，可按以下办法处理：</w:t>
      </w:r>
    </w:p>
    <w:p>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①更换：由乙方承担所发生的全部费用。</w:t>
      </w:r>
    </w:p>
    <w:p>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②贬值处理：由甲乙双方合议定价。</w:t>
      </w:r>
    </w:p>
    <w:p>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③退货处理：乙方应退还甲方支付的合同款，同时应承担该货物的直接费用（运输、保险、检验、货款利息及银行手续费等）。</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如在使用过程中发生质量问题，乙方在接到甲方通知后在</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小时内到达甲方现场。</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在质保期内，乙方应对货物出现的质量及安全问题负责处理解决并承担一切费用。</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八、货物交付期（含安装调试）：</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bCs/>
          <w:color w:val="auto"/>
          <w:sz w:val="21"/>
          <w:szCs w:val="21"/>
          <w:highlight w:val="none"/>
          <w:lang w:val="en-US" w:eastAsia="zh-CN"/>
        </w:rPr>
        <w:t>合同签订后</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b/>
          <w:bCs/>
          <w:color w:val="auto"/>
          <w:sz w:val="21"/>
          <w:szCs w:val="21"/>
          <w:highlight w:val="none"/>
          <w:lang w:val="en-US" w:eastAsia="zh-CN"/>
        </w:rPr>
        <w:t>天内完成安装、调试并通过验收。</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九、货款支付</w:t>
      </w:r>
    </w:p>
    <w:p>
      <w:pPr>
        <w:keepNext w:val="0"/>
        <w:keepLines w:val="0"/>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b/>
          <w:color w:val="auto"/>
          <w:kern w:val="0"/>
          <w:sz w:val="21"/>
          <w:szCs w:val="21"/>
          <w:highlight w:val="none"/>
        </w:rPr>
        <w:t>1、付款方式：</w:t>
      </w:r>
      <w:r>
        <w:rPr>
          <w:rFonts w:hint="eastAsia" w:ascii="仿宋" w:hAnsi="仿宋" w:eastAsia="仿宋" w:cs="仿宋"/>
          <w:color w:val="auto"/>
          <w:highlight w:val="none"/>
          <w:lang w:val="en-US" w:eastAsia="zh-CN"/>
        </w:rPr>
        <w:t>①全部设备经甲方验收合格后并甲方收到乙方正规发票后30个工作日内付清全款。货款凭发票、合同、采购验收单支付；</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rPr>
        <w:t>②合同价款均为含税价。</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在收款之前，应向</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提供等额、合法、有效的税务发票，</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凭发票付款。如</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未按约定提供发票的，</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有权拒绝付款，直至收到</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提交的相应发票为止，在此情况下，</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不承担逾期付款违约责任。</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十、税费</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本合同执行中相关的一切税费均由乙方负担。</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一</w:t>
      </w:r>
      <w:r>
        <w:rPr>
          <w:rFonts w:hint="eastAsia" w:ascii="仿宋" w:hAnsi="仿宋" w:eastAsia="仿宋" w:cs="仿宋"/>
          <w:b/>
          <w:color w:val="auto"/>
          <w:kern w:val="0"/>
          <w:sz w:val="21"/>
          <w:szCs w:val="21"/>
          <w:highlight w:val="none"/>
        </w:rPr>
        <w:t>、违约责任</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1、甲方无正当理由拒收货物的，甲方向乙方偿付拒收货款总值的百分之</w:t>
      </w:r>
      <w:r>
        <w:rPr>
          <w:rFonts w:hint="eastAsia" w:ascii="仿宋" w:hAnsi="仿宋" w:eastAsia="仿宋" w:cs="仿宋"/>
          <w:color w:val="auto"/>
          <w:kern w:val="0"/>
          <w:sz w:val="21"/>
          <w:szCs w:val="21"/>
          <w:highlight w:val="none"/>
          <w:lang w:eastAsia="zh-CN"/>
        </w:rPr>
        <w:t>十</w:t>
      </w:r>
      <w:r>
        <w:rPr>
          <w:rFonts w:hint="eastAsia" w:ascii="仿宋" w:hAnsi="仿宋" w:eastAsia="仿宋" w:cs="仿宋"/>
          <w:color w:val="auto"/>
          <w:kern w:val="0"/>
          <w:sz w:val="21"/>
          <w:szCs w:val="21"/>
          <w:highlight w:val="none"/>
        </w:rPr>
        <w:t>违约金。</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2、甲方无故逾期验收和办理货款支付手续的,甲方应按逾期付款总额每日万分之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向乙方支付违约金。</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3、乙方逾期交付货物的，乙方应按逾期交货总额每日千分之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向甲方支付违约金，由甲方从待付货款中扣除。逾期超过约定日期</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个工作日不能交货的，甲方可解除本合同。乙方因逾期交货或因其他违约行为导致甲方解除合同的，乙方应向甲方支付合同总值</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 xml:space="preserve">%的违约金，如造成甲方损失超过违约金的，超出部分由乙方继续承担赔偿责任。 </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未按规定提供完整的技术资料处以货款总额千分之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未按招标文件约定派驻相关专业的技术人员进行安装调试指导的，每发现一次处以货款总额千分之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二</w:t>
      </w:r>
      <w:r>
        <w:rPr>
          <w:rFonts w:hint="eastAsia" w:ascii="仿宋" w:hAnsi="仿宋" w:eastAsia="仿宋" w:cs="仿宋"/>
          <w:b/>
          <w:color w:val="auto"/>
          <w:kern w:val="0"/>
          <w:sz w:val="21"/>
          <w:szCs w:val="21"/>
          <w:highlight w:val="none"/>
        </w:rPr>
        <w:t>、不可抗力事件处理</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1、在合同有效期内，任何一方因不可抗力事件导致不能履行合同，则合同履行期可延长，其延长期与不可抗力影响期相同。</w:t>
      </w:r>
    </w:p>
    <w:p>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2、不可抗力事件发生后，应立即通知对方，并寄送有关权威机构出具的</w:t>
      </w:r>
      <w:r>
        <w:rPr>
          <w:rFonts w:hint="eastAsia" w:ascii="仿宋" w:hAnsi="仿宋" w:eastAsia="仿宋" w:cs="仿宋"/>
          <w:color w:val="auto"/>
          <w:kern w:val="0"/>
          <w:sz w:val="21"/>
          <w:szCs w:val="21"/>
          <w:highlight w:val="none"/>
          <w:lang w:eastAsia="zh-CN"/>
        </w:rPr>
        <w:t>证</w:t>
      </w:r>
      <w:r>
        <w:rPr>
          <w:rFonts w:hint="eastAsia" w:ascii="仿宋" w:hAnsi="仿宋" w:eastAsia="仿宋" w:cs="仿宋"/>
          <w:color w:val="auto"/>
          <w:kern w:val="0"/>
          <w:sz w:val="21"/>
          <w:szCs w:val="21"/>
          <w:highlight w:val="none"/>
        </w:rPr>
        <w:t>明。</w:t>
      </w:r>
    </w:p>
    <w:p>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3、不可抗力事件延续120天以上，双方应通过友好协商，确定是否继续履行合同。</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三</w:t>
      </w:r>
      <w:r>
        <w:rPr>
          <w:rFonts w:hint="eastAsia" w:ascii="仿宋" w:hAnsi="仿宋" w:eastAsia="仿宋" w:cs="仿宋"/>
          <w:b/>
          <w:color w:val="auto"/>
          <w:kern w:val="0"/>
          <w:sz w:val="21"/>
          <w:szCs w:val="21"/>
          <w:highlight w:val="none"/>
        </w:rPr>
        <w:t>、诉讼</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本合同项目所在地为义乌市，</w:t>
      </w:r>
      <w:r>
        <w:rPr>
          <w:rFonts w:hint="eastAsia" w:ascii="仿宋" w:hAnsi="仿宋" w:eastAsia="仿宋" w:cs="仿宋"/>
          <w:color w:val="auto"/>
          <w:kern w:val="0"/>
          <w:szCs w:val="21"/>
        </w:rPr>
        <w:t>凡本合同引起的或与本合同有关的一切争议</w:t>
      </w:r>
      <w:r>
        <w:rPr>
          <w:rFonts w:hint="eastAsia" w:ascii="仿宋" w:hAnsi="仿宋" w:eastAsia="仿宋" w:cs="仿宋"/>
          <w:color w:val="auto"/>
          <w:kern w:val="0"/>
          <w:sz w:val="21"/>
          <w:szCs w:val="21"/>
          <w:highlight w:val="none"/>
        </w:rPr>
        <w:t>，可向项目所在地有管辖权的法院提起诉讼。</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四</w:t>
      </w:r>
      <w:r>
        <w:rPr>
          <w:rFonts w:hint="eastAsia" w:ascii="仿宋" w:hAnsi="仿宋" w:eastAsia="仿宋" w:cs="仿宋"/>
          <w:b/>
          <w:color w:val="auto"/>
          <w:kern w:val="0"/>
          <w:sz w:val="21"/>
          <w:szCs w:val="21"/>
          <w:highlight w:val="none"/>
        </w:rPr>
        <w:t>、合同双方确认，本合同及合同约定</w:t>
      </w:r>
      <w:r>
        <w:rPr>
          <w:rFonts w:hint="eastAsia" w:ascii="仿宋" w:hAnsi="仿宋" w:eastAsia="仿宋" w:cs="仿宋"/>
          <w:b/>
          <w:color w:val="auto"/>
          <w:kern w:val="0"/>
          <w:sz w:val="21"/>
          <w:szCs w:val="21"/>
          <w:highlight w:val="none"/>
          <w:lang w:eastAsia="zh-CN"/>
        </w:rPr>
        <w:t>的其它文件</w:t>
      </w:r>
      <w:r>
        <w:rPr>
          <w:rFonts w:hint="eastAsia" w:ascii="仿宋" w:hAnsi="仿宋" w:eastAsia="仿宋" w:cs="仿宋"/>
          <w:b/>
          <w:color w:val="auto"/>
          <w:kern w:val="0"/>
          <w:sz w:val="21"/>
          <w:szCs w:val="21"/>
          <w:highlight w:val="none"/>
        </w:rPr>
        <w:t>组成部分中的各项约定都是通过法定招标</w:t>
      </w:r>
      <w:r>
        <w:rPr>
          <w:rFonts w:hint="eastAsia" w:ascii="仿宋" w:hAnsi="仿宋" w:eastAsia="仿宋" w:cs="仿宋"/>
          <w:b/>
          <w:color w:val="auto"/>
          <w:kern w:val="0"/>
          <w:sz w:val="21"/>
          <w:szCs w:val="21"/>
          <w:highlight w:val="none"/>
          <w:lang w:eastAsia="zh-CN"/>
        </w:rPr>
        <w:t>程序</w:t>
      </w:r>
      <w:r>
        <w:rPr>
          <w:rFonts w:hint="eastAsia" w:ascii="仿宋" w:hAnsi="仿宋" w:eastAsia="仿宋" w:cs="仿宋"/>
          <w:b/>
          <w:color w:val="auto"/>
          <w:kern w:val="0"/>
          <w:sz w:val="21"/>
          <w:szCs w:val="21"/>
          <w:highlight w:val="none"/>
        </w:rPr>
        <w:t>形成的合法成果，如果乙方的投标文件与招标文件要求不一致的，履约时应以有利于甲方的条款执行。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五</w:t>
      </w:r>
      <w:r>
        <w:rPr>
          <w:rFonts w:hint="eastAsia" w:ascii="仿宋" w:hAnsi="仿宋" w:eastAsia="仿宋" w:cs="仿宋"/>
          <w:b/>
          <w:color w:val="auto"/>
          <w:kern w:val="0"/>
          <w:sz w:val="21"/>
          <w:szCs w:val="21"/>
          <w:highlight w:val="none"/>
        </w:rPr>
        <w:t>、合同生效</w:t>
      </w:r>
      <w:r>
        <w:rPr>
          <w:rFonts w:hint="eastAsia" w:ascii="仿宋" w:hAnsi="仿宋" w:eastAsia="仿宋" w:cs="仿宋"/>
          <w:b/>
          <w:color w:val="auto"/>
          <w:kern w:val="0"/>
          <w:sz w:val="21"/>
          <w:szCs w:val="21"/>
          <w:highlight w:val="none"/>
          <w:lang w:eastAsia="zh-CN"/>
        </w:rPr>
        <w:t>及其他</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1、合同经双方法定代表人或授权代表签字并加盖单位公章后生效。</w:t>
      </w:r>
    </w:p>
    <w:p>
      <w:pPr>
        <w:widowControl/>
        <w:snapToGrid w:val="0"/>
        <w:spacing w:line="360" w:lineRule="auto"/>
        <w:ind w:firstLine="480"/>
        <w:jc w:val="left"/>
        <w:rPr>
          <w:color w:val="auto"/>
          <w:kern w:val="0"/>
          <w:sz w:val="24"/>
        </w:rPr>
      </w:pPr>
      <w:r>
        <w:rPr>
          <w:rFonts w:hint="eastAsia" w:ascii="仿宋" w:hAnsi="仿宋" w:eastAsia="仿宋" w:cs="仿宋"/>
          <w:color w:val="auto"/>
          <w:kern w:val="0"/>
          <w:sz w:val="21"/>
          <w:szCs w:val="21"/>
          <w:highlight w:val="none"/>
        </w:rPr>
        <w:t>2、本合同未尽事宜，遵照《中华人民共和国民法典》有关条文执行。</w:t>
      </w:r>
    </w:p>
    <w:p>
      <w:pPr>
        <w:widowControl/>
        <w:spacing w:line="360" w:lineRule="auto"/>
        <w:jc w:val="left"/>
        <w:rPr>
          <w:color w:val="auto"/>
        </w:rPr>
      </w:pPr>
      <w:r>
        <w:rPr>
          <w:color w:val="auto"/>
          <w:kern w:val="0"/>
          <w:sz w:val="24"/>
        </w:rPr>
        <w:t xml:space="preserve"> </w:t>
      </w: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六</w:t>
      </w:r>
      <w:r>
        <w:rPr>
          <w:rFonts w:hint="eastAsia" w:ascii="仿宋" w:hAnsi="仿宋" w:eastAsia="仿宋" w:cs="仿宋"/>
          <w:b/>
          <w:color w:val="auto"/>
          <w:kern w:val="0"/>
          <w:sz w:val="21"/>
          <w:szCs w:val="21"/>
          <w:highlight w:val="none"/>
        </w:rPr>
        <w:t xml:space="preserve">、本合同一式  </w:t>
      </w:r>
      <w:r>
        <w:rPr>
          <w:rFonts w:hint="eastAsia" w:ascii="仿宋" w:hAnsi="仿宋" w:eastAsia="仿宋" w:cs="仿宋"/>
          <w:b/>
          <w:color w:val="auto"/>
          <w:kern w:val="0"/>
          <w:sz w:val="21"/>
          <w:szCs w:val="21"/>
          <w:highlight w:val="none"/>
          <w:lang w:val="en-US" w:eastAsia="zh-CN"/>
        </w:rPr>
        <w:t>肆</w:t>
      </w:r>
      <w:r>
        <w:rPr>
          <w:rFonts w:hint="eastAsia" w:ascii="仿宋" w:hAnsi="仿宋" w:eastAsia="仿宋" w:cs="仿宋"/>
          <w:b/>
          <w:color w:val="auto"/>
          <w:kern w:val="0"/>
          <w:sz w:val="21"/>
          <w:szCs w:val="21"/>
          <w:highlight w:val="none"/>
        </w:rPr>
        <w:t xml:space="preserve">  份，甲</w:t>
      </w:r>
      <w:r>
        <w:rPr>
          <w:rFonts w:hint="eastAsia" w:ascii="仿宋" w:hAnsi="仿宋" w:eastAsia="仿宋" w:cs="仿宋"/>
          <w:b/>
          <w:color w:val="auto"/>
          <w:kern w:val="0"/>
          <w:sz w:val="21"/>
          <w:szCs w:val="21"/>
          <w:highlight w:val="none"/>
          <w:lang w:val="en-US" w:eastAsia="zh-CN"/>
        </w:rPr>
        <w:t>方执 叁 份，</w:t>
      </w:r>
      <w:r>
        <w:rPr>
          <w:rFonts w:hint="eastAsia" w:ascii="仿宋" w:hAnsi="仿宋" w:eastAsia="仿宋" w:cs="仿宋"/>
          <w:b/>
          <w:color w:val="auto"/>
          <w:kern w:val="0"/>
          <w:sz w:val="21"/>
          <w:szCs w:val="21"/>
          <w:highlight w:val="none"/>
        </w:rPr>
        <w:t xml:space="preserve">乙方执 </w:t>
      </w:r>
      <w:r>
        <w:rPr>
          <w:rFonts w:hint="eastAsia" w:ascii="仿宋" w:hAnsi="仿宋" w:eastAsia="仿宋" w:cs="仿宋"/>
          <w:b/>
          <w:color w:val="auto"/>
          <w:kern w:val="0"/>
          <w:sz w:val="21"/>
          <w:szCs w:val="21"/>
          <w:highlight w:val="none"/>
          <w:lang w:val="en-US" w:eastAsia="zh-CN"/>
        </w:rPr>
        <w:t>壹</w:t>
      </w:r>
      <w:r>
        <w:rPr>
          <w:rFonts w:hint="eastAsia" w:ascii="仿宋" w:hAnsi="仿宋" w:eastAsia="仿宋" w:cs="仿宋"/>
          <w:b/>
          <w:color w:val="auto"/>
          <w:kern w:val="0"/>
          <w:sz w:val="21"/>
          <w:szCs w:val="21"/>
          <w:highlight w:val="none"/>
        </w:rPr>
        <w:t xml:space="preserve"> 份，均具同等效力</w:t>
      </w:r>
      <w:r>
        <w:rPr>
          <w:rFonts w:hAnsi="宋体"/>
          <w:b/>
          <w:bCs/>
          <w:color w:val="auto"/>
          <w:kern w:val="0"/>
          <w:sz w:val="24"/>
        </w:rPr>
        <w:t>。</w:t>
      </w:r>
    </w:p>
    <w:p>
      <w:pPr>
        <w:widowControl/>
        <w:spacing w:line="360" w:lineRule="auto"/>
        <w:jc w:val="left"/>
        <w:rPr>
          <w:rFonts w:hint="eastAsia" w:hAnsi="宋体"/>
          <w:color w:val="auto"/>
          <w:kern w:val="0"/>
          <w:sz w:val="24"/>
        </w:rPr>
      </w:pPr>
    </w:p>
    <w:tbl>
      <w:tblPr>
        <w:tblStyle w:val="19"/>
        <w:tblpPr w:leftFromText="180" w:rightFromText="180" w:vertAnchor="text" w:horzAnchor="page" w:tblpX="1755" w:tblpY="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700"/>
        <w:gridCol w:w="142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highlight w:val="none"/>
                <w:lang w:eastAsia="zh-CN"/>
              </w:rPr>
              <w:t>浙江大学医学院附属第四医院</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rPr>
              <w:t>浙江省义乌市稠州北路1575号</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法定（授权）代表人：</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法定（授权）代表人：</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0579-89979999</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电   话： </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传   真：</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0579-89935555</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开户行及账号</w:t>
            </w:r>
            <w:r>
              <w:rPr>
                <w:rFonts w:hint="eastAsia" w:ascii="仿宋" w:hAnsi="仿宋" w:eastAsia="仿宋" w:cs="仿宋"/>
                <w:color w:val="auto"/>
                <w:kern w:val="0"/>
                <w:sz w:val="21"/>
                <w:szCs w:val="21"/>
                <w:highlight w:val="none"/>
              </w:rPr>
              <w:t>：</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签约日期：</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年   月   日</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签约地点</w:t>
            </w:r>
            <w:r>
              <w:rPr>
                <w:rFonts w:hint="eastAsia" w:ascii="仿宋" w:hAnsi="仿宋" w:eastAsia="仿宋" w:cs="仿宋"/>
                <w:color w:val="auto"/>
                <w:kern w:val="0"/>
                <w:sz w:val="21"/>
                <w:szCs w:val="21"/>
                <w:highlight w:val="none"/>
              </w:rPr>
              <w:t>：</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义乌市</w:t>
            </w:r>
          </w:p>
        </w:tc>
      </w:tr>
    </w:tbl>
    <w:p>
      <w:pPr>
        <w:snapToGrid w:val="0"/>
        <w:spacing w:line="360" w:lineRule="auto"/>
        <w:rPr>
          <w:rFonts w:hint="default" w:ascii="仿宋" w:hAnsi="仿宋" w:eastAsia="仿宋" w:cs="仿宋"/>
          <w:color w:val="auto"/>
          <w:sz w:val="24"/>
          <w:szCs w:val="24"/>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ascii="仿宋" w:hAnsi="仿宋" w:eastAsia="仿宋" w:cs="仿宋"/>
        <w:sz w:val="21"/>
        <w:szCs w:val="21"/>
        <w:lang w:val="en-US" w:eastAsia="zh-CN"/>
      </w:rPr>
      <w:t>浙江大学医学院附属第四医院手术器械</w:t>
    </w:r>
    <w:r>
      <w:rPr>
        <w:rFonts w:hint="eastAsia" w:ascii="仿宋" w:hAnsi="仿宋" w:eastAsia="仿宋" w:cs="仿宋"/>
        <w:sz w:val="21"/>
        <w:szCs w:val="21"/>
        <w:lang w:eastAsia="zh-CN"/>
      </w:rPr>
      <w:t>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ascii="仿宋" w:hAnsi="仿宋" w:eastAsia="仿宋" w:cs="仿宋"/>
        <w:sz w:val="21"/>
        <w:szCs w:val="21"/>
        <w:lang w:val="en-US" w:eastAsia="zh-CN"/>
      </w:rPr>
      <w:t>浙江大学医学院附属第四医院手术器械</w:t>
    </w:r>
    <w:r>
      <w:rPr>
        <w:rFonts w:hint="eastAsia" w:ascii="仿宋" w:hAnsi="仿宋" w:eastAsia="仿宋" w:cs="仿宋"/>
        <w:sz w:val="21"/>
        <w:szCs w:val="21"/>
        <w:lang w:eastAsia="zh-CN"/>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BF192"/>
    <w:multiLevelType w:val="multilevel"/>
    <w:tmpl w:val="E05BF192"/>
    <w:lvl w:ilvl="0" w:tentative="0">
      <w:start w:val="1"/>
      <w:numFmt w:val="japaneseCounting"/>
      <w:suff w:val="nothing"/>
      <w:lvlText w:val="%1、"/>
      <w:lvlJc w:val="left"/>
      <w:pPr>
        <w:ind w:left="480" w:hanging="480"/>
      </w:pPr>
      <w:rPr>
        <w:rFonts w:hint="eastAsia" w:ascii="仿宋" w:hAnsi="仿宋" w:eastAsia="仿宋" w:cs="仿宋"/>
      </w:rPr>
    </w:lvl>
    <w:lvl w:ilvl="1" w:tentative="0">
      <w:start w:val="2"/>
      <w:numFmt w:val="japaneseCounting"/>
      <w:lvlText w:val="第%2章、"/>
      <w:lvlJc w:val="left"/>
      <w:pPr>
        <w:tabs>
          <w:tab w:val="left" w:pos="1440"/>
        </w:tabs>
        <w:ind w:left="1440" w:hanging="1080"/>
      </w:pPr>
      <w:rPr>
        <w:rFonts w:hint="eastAsia"/>
        <w:b/>
        <w:color w:val="00000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EE8981B1"/>
    <w:multiLevelType w:val="singleLevel"/>
    <w:tmpl w:val="EE8981B1"/>
    <w:lvl w:ilvl="0" w:tentative="0">
      <w:start w:val="1"/>
      <w:numFmt w:val="decimal"/>
      <w:suff w:val="nothing"/>
      <w:lvlText w:val="%1."/>
      <w:lvlJc w:val="left"/>
      <w:pPr>
        <w:ind w:left="0" w:firstLine="0"/>
      </w:pPr>
    </w:lvl>
  </w:abstractNum>
  <w:abstractNum w:abstractNumId="2">
    <w:nsid w:val="33FBD435"/>
    <w:multiLevelType w:val="singleLevel"/>
    <w:tmpl w:val="33FBD435"/>
    <w:lvl w:ilvl="0" w:tentative="0">
      <w:start w:val="1"/>
      <w:numFmt w:val="decimal"/>
      <w:suff w:val="nothing"/>
      <w:lvlText w:val="%1."/>
      <w:lvlJc w:val="left"/>
      <w:pPr>
        <w:ind w:left="0" w:firstLine="0"/>
      </w:pPr>
    </w:lvl>
  </w:abstractNum>
  <w:abstractNum w:abstractNumId="3">
    <w:nsid w:val="50D12BE5"/>
    <w:multiLevelType w:val="singleLevel"/>
    <w:tmpl w:val="50D12BE5"/>
    <w:lvl w:ilvl="0" w:tentative="0">
      <w:start w:val="1"/>
      <w:numFmt w:val="chineseCounting"/>
      <w:suff w:val="nothing"/>
      <w:lvlText w:val="%1、"/>
      <w:lvlJc w:val="left"/>
      <w:rPr>
        <w:rFonts w:hint="eastAsia"/>
      </w:rPr>
    </w:lvl>
  </w:abstractNum>
  <w:abstractNum w:abstractNumId="4">
    <w:nsid w:val="6ED3A133"/>
    <w:multiLevelType w:val="singleLevel"/>
    <w:tmpl w:val="6ED3A133"/>
    <w:lvl w:ilvl="0" w:tentative="0">
      <w:start w:val="1"/>
      <w:numFmt w:val="decimal"/>
      <w:suff w:val="space"/>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ZGUwZmYzM2VkYjFmYzhlODU0YmM5MWNjMmNlMmUifQ=="/>
  </w:docVars>
  <w:rsids>
    <w:rsidRoot w:val="00AC1278"/>
    <w:rsid w:val="00005915"/>
    <w:rsid w:val="0001278C"/>
    <w:rsid w:val="00025163"/>
    <w:rsid w:val="00030E30"/>
    <w:rsid w:val="0003285E"/>
    <w:rsid w:val="00046D71"/>
    <w:rsid w:val="000562E1"/>
    <w:rsid w:val="0006214D"/>
    <w:rsid w:val="00072D22"/>
    <w:rsid w:val="0007609E"/>
    <w:rsid w:val="000778F6"/>
    <w:rsid w:val="000811A6"/>
    <w:rsid w:val="00084AD9"/>
    <w:rsid w:val="00084DCA"/>
    <w:rsid w:val="00085F2A"/>
    <w:rsid w:val="00097CDD"/>
    <w:rsid w:val="000C75F8"/>
    <w:rsid w:val="000C78B8"/>
    <w:rsid w:val="000C78BF"/>
    <w:rsid w:val="000D208E"/>
    <w:rsid w:val="000E5FF7"/>
    <w:rsid w:val="000F2752"/>
    <w:rsid w:val="00100D89"/>
    <w:rsid w:val="00101E04"/>
    <w:rsid w:val="00107375"/>
    <w:rsid w:val="00114B3A"/>
    <w:rsid w:val="00114EFF"/>
    <w:rsid w:val="00127EF9"/>
    <w:rsid w:val="0014435E"/>
    <w:rsid w:val="001447D2"/>
    <w:rsid w:val="00165E4F"/>
    <w:rsid w:val="00177ACF"/>
    <w:rsid w:val="00193B11"/>
    <w:rsid w:val="001A188F"/>
    <w:rsid w:val="001A5E86"/>
    <w:rsid w:val="001B3F30"/>
    <w:rsid w:val="001B42E8"/>
    <w:rsid w:val="001B5197"/>
    <w:rsid w:val="001F2704"/>
    <w:rsid w:val="002030E1"/>
    <w:rsid w:val="0021131B"/>
    <w:rsid w:val="002132BF"/>
    <w:rsid w:val="00213E97"/>
    <w:rsid w:val="002140CB"/>
    <w:rsid w:val="00224AAD"/>
    <w:rsid w:val="002264E2"/>
    <w:rsid w:val="00233920"/>
    <w:rsid w:val="002558E5"/>
    <w:rsid w:val="00261E59"/>
    <w:rsid w:val="0027278E"/>
    <w:rsid w:val="00282336"/>
    <w:rsid w:val="00295D1E"/>
    <w:rsid w:val="002B2572"/>
    <w:rsid w:val="002B57CD"/>
    <w:rsid w:val="002B7881"/>
    <w:rsid w:val="002C48A9"/>
    <w:rsid w:val="002C7147"/>
    <w:rsid w:val="002D5073"/>
    <w:rsid w:val="002D5272"/>
    <w:rsid w:val="002F4B38"/>
    <w:rsid w:val="00300861"/>
    <w:rsid w:val="00302C36"/>
    <w:rsid w:val="00306D1F"/>
    <w:rsid w:val="00332C27"/>
    <w:rsid w:val="00360EE4"/>
    <w:rsid w:val="00370070"/>
    <w:rsid w:val="00384E10"/>
    <w:rsid w:val="003A705A"/>
    <w:rsid w:val="003B1330"/>
    <w:rsid w:val="003B13BB"/>
    <w:rsid w:val="003B40EB"/>
    <w:rsid w:val="003C0F5A"/>
    <w:rsid w:val="003C55C0"/>
    <w:rsid w:val="003D1E22"/>
    <w:rsid w:val="003E4DC1"/>
    <w:rsid w:val="003E6297"/>
    <w:rsid w:val="004000AD"/>
    <w:rsid w:val="00404AF8"/>
    <w:rsid w:val="0041329E"/>
    <w:rsid w:val="00417DA5"/>
    <w:rsid w:val="00436E29"/>
    <w:rsid w:val="004430B3"/>
    <w:rsid w:val="00461C25"/>
    <w:rsid w:val="00462285"/>
    <w:rsid w:val="0046713F"/>
    <w:rsid w:val="004731A4"/>
    <w:rsid w:val="0048284E"/>
    <w:rsid w:val="004A18BF"/>
    <w:rsid w:val="004A6B43"/>
    <w:rsid w:val="004B32E8"/>
    <w:rsid w:val="004C24A8"/>
    <w:rsid w:val="004C260E"/>
    <w:rsid w:val="004E474E"/>
    <w:rsid w:val="004F2892"/>
    <w:rsid w:val="00502E70"/>
    <w:rsid w:val="005118BE"/>
    <w:rsid w:val="005166A4"/>
    <w:rsid w:val="005248B1"/>
    <w:rsid w:val="00524B72"/>
    <w:rsid w:val="0052674B"/>
    <w:rsid w:val="00542BF8"/>
    <w:rsid w:val="00544552"/>
    <w:rsid w:val="00557147"/>
    <w:rsid w:val="00583CD9"/>
    <w:rsid w:val="005842F6"/>
    <w:rsid w:val="0059226C"/>
    <w:rsid w:val="005A2943"/>
    <w:rsid w:val="005B5C29"/>
    <w:rsid w:val="005C646D"/>
    <w:rsid w:val="00640A7F"/>
    <w:rsid w:val="00646A88"/>
    <w:rsid w:val="006502D9"/>
    <w:rsid w:val="00661FC9"/>
    <w:rsid w:val="006626AF"/>
    <w:rsid w:val="00673C4A"/>
    <w:rsid w:val="006768D6"/>
    <w:rsid w:val="00681488"/>
    <w:rsid w:val="0068408B"/>
    <w:rsid w:val="00690237"/>
    <w:rsid w:val="00696D34"/>
    <w:rsid w:val="00697323"/>
    <w:rsid w:val="006B5470"/>
    <w:rsid w:val="006B5599"/>
    <w:rsid w:val="006B6118"/>
    <w:rsid w:val="006C1528"/>
    <w:rsid w:val="006C7733"/>
    <w:rsid w:val="006D2FFB"/>
    <w:rsid w:val="006D3281"/>
    <w:rsid w:val="006D4195"/>
    <w:rsid w:val="006D50C6"/>
    <w:rsid w:val="006E03FA"/>
    <w:rsid w:val="006E3459"/>
    <w:rsid w:val="006F2FE8"/>
    <w:rsid w:val="006F3F47"/>
    <w:rsid w:val="00740D1E"/>
    <w:rsid w:val="007415EC"/>
    <w:rsid w:val="007450D5"/>
    <w:rsid w:val="007505E4"/>
    <w:rsid w:val="00752174"/>
    <w:rsid w:val="007538A3"/>
    <w:rsid w:val="0078352A"/>
    <w:rsid w:val="00783EAB"/>
    <w:rsid w:val="007A5D13"/>
    <w:rsid w:val="007C6A8F"/>
    <w:rsid w:val="007D0591"/>
    <w:rsid w:val="007D3B41"/>
    <w:rsid w:val="007D6427"/>
    <w:rsid w:val="007D6A27"/>
    <w:rsid w:val="007F289B"/>
    <w:rsid w:val="007F3BA1"/>
    <w:rsid w:val="00800904"/>
    <w:rsid w:val="00804BF9"/>
    <w:rsid w:val="008151C2"/>
    <w:rsid w:val="008177F2"/>
    <w:rsid w:val="0082053E"/>
    <w:rsid w:val="008219B6"/>
    <w:rsid w:val="00846449"/>
    <w:rsid w:val="00853D47"/>
    <w:rsid w:val="0085701B"/>
    <w:rsid w:val="00872081"/>
    <w:rsid w:val="0088444C"/>
    <w:rsid w:val="008A02F0"/>
    <w:rsid w:val="008B4651"/>
    <w:rsid w:val="008E583A"/>
    <w:rsid w:val="008F34CD"/>
    <w:rsid w:val="00924F83"/>
    <w:rsid w:val="009354AE"/>
    <w:rsid w:val="00945F3A"/>
    <w:rsid w:val="00946043"/>
    <w:rsid w:val="00947709"/>
    <w:rsid w:val="00952D2C"/>
    <w:rsid w:val="00965C12"/>
    <w:rsid w:val="009675FC"/>
    <w:rsid w:val="0097051C"/>
    <w:rsid w:val="009779C6"/>
    <w:rsid w:val="00981CCF"/>
    <w:rsid w:val="00991D4D"/>
    <w:rsid w:val="00995CD4"/>
    <w:rsid w:val="00997D98"/>
    <w:rsid w:val="009A6C95"/>
    <w:rsid w:val="009B7CCA"/>
    <w:rsid w:val="009F12C4"/>
    <w:rsid w:val="00A034BE"/>
    <w:rsid w:val="00A0584B"/>
    <w:rsid w:val="00A17F25"/>
    <w:rsid w:val="00A42057"/>
    <w:rsid w:val="00A57784"/>
    <w:rsid w:val="00A610C3"/>
    <w:rsid w:val="00A7359C"/>
    <w:rsid w:val="00A7609E"/>
    <w:rsid w:val="00A92D87"/>
    <w:rsid w:val="00AB2941"/>
    <w:rsid w:val="00AB66B8"/>
    <w:rsid w:val="00AC1278"/>
    <w:rsid w:val="00AC50A7"/>
    <w:rsid w:val="00AD005B"/>
    <w:rsid w:val="00AD230D"/>
    <w:rsid w:val="00AD69F5"/>
    <w:rsid w:val="00AE371E"/>
    <w:rsid w:val="00AE481F"/>
    <w:rsid w:val="00AE6457"/>
    <w:rsid w:val="00AF087B"/>
    <w:rsid w:val="00AF33C8"/>
    <w:rsid w:val="00AF5660"/>
    <w:rsid w:val="00B272E7"/>
    <w:rsid w:val="00B311C7"/>
    <w:rsid w:val="00B3690C"/>
    <w:rsid w:val="00B565C5"/>
    <w:rsid w:val="00B653AE"/>
    <w:rsid w:val="00B75E1D"/>
    <w:rsid w:val="00B7733F"/>
    <w:rsid w:val="00B910E8"/>
    <w:rsid w:val="00B95040"/>
    <w:rsid w:val="00BA4CCE"/>
    <w:rsid w:val="00BB2A7D"/>
    <w:rsid w:val="00BD0532"/>
    <w:rsid w:val="00BE11AA"/>
    <w:rsid w:val="00BE298E"/>
    <w:rsid w:val="00BF25A8"/>
    <w:rsid w:val="00C007A5"/>
    <w:rsid w:val="00C03D08"/>
    <w:rsid w:val="00C048D4"/>
    <w:rsid w:val="00C07C29"/>
    <w:rsid w:val="00C26529"/>
    <w:rsid w:val="00C32B5A"/>
    <w:rsid w:val="00C46B5C"/>
    <w:rsid w:val="00C5188E"/>
    <w:rsid w:val="00C847F6"/>
    <w:rsid w:val="00C84B41"/>
    <w:rsid w:val="00C90D6F"/>
    <w:rsid w:val="00C96D92"/>
    <w:rsid w:val="00CB3397"/>
    <w:rsid w:val="00CB4EE7"/>
    <w:rsid w:val="00CD4063"/>
    <w:rsid w:val="00CF1295"/>
    <w:rsid w:val="00D01346"/>
    <w:rsid w:val="00D0179F"/>
    <w:rsid w:val="00D066AC"/>
    <w:rsid w:val="00D13A43"/>
    <w:rsid w:val="00D16727"/>
    <w:rsid w:val="00D174B8"/>
    <w:rsid w:val="00D17711"/>
    <w:rsid w:val="00D178E8"/>
    <w:rsid w:val="00D33906"/>
    <w:rsid w:val="00D55B69"/>
    <w:rsid w:val="00D57C12"/>
    <w:rsid w:val="00D63F28"/>
    <w:rsid w:val="00D676CD"/>
    <w:rsid w:val="00D70307"/>
    <w:rsid w:val="00D94469"/>
    <w:rsid w:val="00DB19DD"/>
    <w:rsid w:val="00DB6078"/>
    <w:rsid w:val="00DC1E13"/>
    <w:rsid w:val="00DC65CD"/>
    <w:rsid w:val="00DD725B"/>
    <w:rsid w:val="00DE0168"/>
    <w:rsid w:val="00E041C9"/>
    <w:rsid w:val="00E05EAF"/>
    <w:rsid w:val="00E12FB2"/>
    <w:rsid w:val="00E27BCB"/>
    <w:rsid w:val="00E32D39"/>
    <w:rsid w:val="00E347CC"/>
    <w:rsid w:val="00E43E4C"/>
    <w:rsid w:val="00E57496"/>
    <w:rsid w:val="00E7134D"/>
    <w:rsid w:val="00E74BCF"/>
    <w:rsid w:val="00E776A4"/>
    <w:rsid w:val="00E813D7"/>
    <w:rsid w:val="00E846ED"/>
    <w:rsid w:val="00E91642"/>
    <w:rsid w:val="00E92131"/>
    <w:rsid w:val="00EB306B"/>
    <w:rsid w:val="00EC0ACD"/>
    <w:rsid w:val="00EC1FC5"/>
    <w:rsid w:val="00EC42FB"/>
    <w:rsid w:val="00EC6006"/>
    <w:rsid w:val="00ED3402"/>
    <w:rsid w:val="00EE38AA"/>
    <w:rsid w:val="00EE52AF"/>
    <w:rsid w:val="00F04D7E"/>
    <w:rsid w:val="00F06AB9"/>
    <w:rsid w:val="00F135E8"/>
    <w:rsid w:val="00F343E8"/>
    <w:rsid w:val="00F43EF7"/>
    <w:rsid w:val="00F47D7C"/>
    <w:rsid w:val="00F6070F"/>
    <w:rsid w:val="00F65242"/>
    <w:rsid w:val="00F709A9"/>
    <w:rsid w:val="00F83DD2"/>
    <w:rsid w:val="00F92217"/>
    <w:rsid w:val="00FA2EB8"/>
    <w:rsid w:val="00FA406B"/>
    <w:rsid w:val="00FA6FA4"/>
    <w:rsid w:val="00FB0ECA"/>
    <w:rsid w:val="00FB1C2C"/>
    <w:rsid w:val="00FB7B29"/>
    <w:rsid w:val="00FC0FC1"/>
    <w:rsid w:val="00FC31DB"/>
    <w:rsid w:val="00FD386E"/>
    <w:rsid w:val="00FD7975"/>
    <w:rsid w:val="00FE033F"/>
    <w:rsid w:val="00FF063C"/>
    <w:rsid w:val="00FF76AD"/>
    <w:rsid w:val="01431D26"/>
    <w:rsid w:val="033756F1"/>
    <w:rsid w:val="03EB3DC0"/>
    <w:rsid w:val="05925023"/>
    <w:rsid w:val="06F05265"/>
    <w:rsid w:val="071C19CC"/>
    <w:rsid w:val="07353CA1"/>
    <w:rsid w:val="07A55029"/>
    <w:rsid w:val="09220AE4"/>
    <w:rsid w:val="0C893F21"/>
    <w:rsid w:val="0C953095"/>
    <w:rsid w:val="0D5A0848"/>
    <w:rsid w:val="0DB01C90"/>
    <w:rsid w:val="0DB41AA5"/>
    <w:rsid w:val="0DC05651"/>
    <w:rsid w:val="0DC72959"/>
    <w:rsid w:val="0DD00529"/>
    <w:rsid w:val="0E05451B"/>
    <w:rsid w:val="0E0B213D"/>
    <w:rsid w:val="105D3B91"/>
    <w:rsid w:val="12032A23"/>
    <w:rsid w:val="13A40DD7"/>
    <w:rsid w:val="141F6347"/>
    <w:rsid w:val="14215702"/>
    <w:rsid w:val="14491F24"/>
    <w:rsid w:val="15C56CDE"/>
    <w:rsid w:val="15CA107C"/>
    <w:rsid w:val="1725209F"/>
    <w:rsid w:val="1CDE127E"/>
    <w:rsid w:val="1CE319D7"/>
    <w:rsid w:val="1EBF341A"/>
    <w:rsid w:val="1F411C05"/>
    <w:rsid w:val="1FC44479"/>
    <w:rsid w:val="228D26CE"/>
    <w:rsid w:val="22D33D28"/>
    <w:rsid w:val="24DD3D51"/>
    <w:rsid w:val="24E707BB"/>
    <w:rsid w:val="257D4954"/>
    <w:rsid w:val="276E7373"/>
    <w:rsid w:val="27825E23"/>
    <w:rsid w:val="2BCE0227"/>
    <w:rsid w:val="2C0C0B07"/>
    <w:rsid w:val="2D154BC9"/>
    <w:rsid w:val="2EAC2234"/>
    <w:rsid w:val="2EF4152B"/>
    <w:rsid w:val="2F767AE7"/>
    <w:rsid w:val="315B5A89"/>
    <w:rsid w:val="31C756D7"/>
    <w:rsid w:val="32824EB2"/>
    <w:rsid w:val="32F3725B"/>
    <w:rsid w:val="332C1A8F"/>
    <w:rsid w:val="357B602A"/>
    <w:rsid w:val="357D4455"/>
    <w:rsid w:val="357E3D33"/>
    <w:rsid w:val="35D126A9"/>
    <w:rsid w:val="36152C04"/>
    <w:rsid w:val="368C0FA0"/>
    <w:rsid w:val="36AA33F6"/>
    <w:rsid w:val="37F246C0"/>
    <w:rsid w:val="38441B47"/>
    <w:rsid w:val="38E67092"/>
    <w:rsid w:val="391A3A0B"/>
    <w:rsid w:val="3A1C1015"/>
    <w:rsid w:val="3B5809AE"/>
    <w:rsid w:val="3B7F19E3"/>
    <w:rsid w:val="3B9177ED"/>
    <w:rsid w:val="3C0B5911"/>
    <w:rsid w:val="3C3D4B35"/>
    <w:rsid w:val="3D366385"/>
    <w:rsid w:val="3D65206A"/>
    <w:rsid w:val="3DFD6AA5"/>
    <w:rsid w:val="3E696D98"/>
    <w:rsid w:val="3F57409D"/>
    <w:rsid w:val="3F812410"/>
    <w:rsid w:val="40144A1E"/>
    <w:rsid w:val="41265D6F"/>
    <w:rsid w:val="4135320A"/>
    <w:rsid w:val="42A047E5"/>
    <w:rsid w:val="436D3383"/>
    <w:rsid w:val="43F57F66"/>
    <w:rsid w:val="44244A8A"/>
    <w:rsid w:val="448C019D"/>
    <w:rsid w:val="4499690E"/>
    <w:rsid w:val="44E42B11"/>
    <w:rsid w:val="458C0BC7"/>
    <w:rsid w:val="45A97314"/>
    <w:rsid w:val="45DB1ABC"/>
    <w:rsid w:val="49FF2484"/>
    <w:rsid w:val="4A573306"/>
    <w:rsid w:val="4A633B90"/>
    <w:rsid w:val="4A726511"/>
    <w:rsid w:val="4A787B05"/>
    <w:rsid w:val="4AEC3A7E"/>
    <w:rsid w:val="4C955077"/>
    <w:rsid w:val="4D5807CE"/>
    <w:rsid w:val="4FFD05E3"/>
    <w:rsid w:val="51A30EBE"/>
    <w:rsid w:val="55DC539C"/>
    <w:rsid w:val="55E33F95"/>
    <w:rsid w:val="55E41C30"/>
    <w:rsid w:val="56084BD4"/>
    <w:rsid w:val="560F01AC"/>
    <w:rsid w:val="57882E88"/>
    <w:rsid w:val="5820511C"/>
    <w:rsid w:val="5825097F"/>
    <w:rsid w:val="585D7026"/>
    <w:rsid w:val="58AA08BA"/>
    <w:rsid w:val="58E6534A"/>
    <w:rsid w:val="5991714D"/>
    <w:rsid w:val="59DC49A3"/>
    <w:rsid w:val="5C3A0070"/>
    <w:rsid w:val="5D6E405E"/>
    <w:rsid w:val="5F2A2D54"/>
    <w:rsid w:val="5F516722"/>
    <w:rsid w:val="60D64B3F"/>
    <w:rsid w:val="6334112A"/>
    <w:rsid w:val="6381724B"/>
    <w:rsid w:val="652A4F10"/>
    <w:rsid w:val="66463873"/>
    <w:rsid w:val="67F05B39"/>
    <w:rsid w:val="6A0369E4"/>
    <w:rsid w:val="6A1232FC"/>
    <w:rsid w:val="6A544DF8"/>
    <w:rsid w:val="6BEC7811"/>
    <w:rsid w:val="6C2E47D9"/>
    <w:rsid w:val="6C456F06"/>
    <w:rsid w:val="6DE9576B"/>
    <w:rsid w:val="6F7D6439"/>
    <w:rsid w:val="70031BA4"/>
    <w:rsid w:val="701B05C9"/>
    <w:rsid w:val="711E2DB9"/>
    <w:rsid w:val="71304980"/>
    <w:rsid w:val="71A05FE2"/>
    <w:rsid w:val="734134FF"/>
    <w:rsid w:val="75CB59FE"/>
    <w:rsid w:val="788765F1"/>
    <w:rsid w:val="7A28535B"/>
    <w:rsid w:val="7A984961"/>
    <w:rsid w:val="7ACD4322"/>
    <w:rsid w:val="7AF4420D"/>
    <w:rsid w:val="7B964626"/>
    <w:rsid w:val="7C1B1BFF"/>
    <w:rsid w:val="7C454726"/>
    <w:rsid w:val="7C4F6B55"/>
    <w:rsid w:val="7DC87C7E"/>
    <w:rsid w:val="7E8E21AA"/>
    <w:rsid w:val="7F92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33"/>
    <w:qFormat/>
    <w:uiPriority w:val="9"/>
    <w:pPr>
      <w:keepNext/>
      <w:keepLines/>
      <w:tabs>
        <w:tab w:val="left" w:pos="432"/>
      </w:tabs>
      <w:spacing w:line="360" w:lineRule="auto"/>
      <w:ind w:left="360" w:hanging="360"/>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qFormat/>
    <w:uiPriority w:val="0"/>
    <w:pPr>
      <w:spacing w:line="200" w:lineRule="atLeast"/>
      <w:ind w:firstLine="301"/>
    </w:pPr>
    <w:rPr>
      <w:rFonts w:ascii="宋体" w:hAnsi="Courier New"/>
      <w:spacing w:val="-4"/>
      <w:sz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99"/>
    <w:pPr>
      <w:spacing w:after="120"/>
    </w:pPr>
    <w:rPr>
      <w:rFonts w:ascii="Times New Roman" w:hAnsi="Times New Roman" w:eastAsia="宋体" w:cs="Times New Roman"/>
      <w:sz w:val="28"/>
      <w:szCs w:val="24"/>
    </w:rPr>
  </w:style>
  <w:style w:type="paragraph" w:styleId="9">
    <w:name w:val="Plain Text"/>
    <w:basedOn w:val="1"/>
    <w:next w:val="1"/>
    <w:link w:val="30"/>
    <w:qFormat/>
    <w:uiPriority w:val="0"/>
    <w:rPr>
      <w:rFonts w:ascii="宋体" w:hAnsi="Courier New" w:cstheme="minorBidi"/>
      <w:szCs w:val="22"/>
    </w:rPr>
  </w:style>
  <w:style w:type="paragraph" w:styleId="10">
    <w:name w:val="Body Text Indent 2"/>
    <w:basedOn w:val="1"/>
    <w:link w:val="28"/>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11">
    <w:name w:val="Balloon Text"/>
    <w:basedOn w:val="1"/>
    <w:link w:val="32"/>
    <w:semiHidden/>
    <w:unhideWhenUsed/>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rPr>
      <w:rFonts w:ascii="Times New Roman" w:hAnsi="Times New Roman" w:eastAsia="宋体" w:cs="Times New Roman"/>
      <w:sz w:val="28"/>
      <w:szCs w:val="24"/>
    </w:rPr>
  </w:style>
  <w:style w:type="paragraph" w:styleId="15">
    <w:name w:val="HTML Preformatted"/>
    <w:basedOn w:val="1"/>
    <w:link w:val="26"/>
    <w:unhideWhenUsed/>
    <w:qFormat/>
    <w:uiPriority w:val="99"/>
    <w:rPr>
      <w:rFonts w:ascii="Courier New" w:hAnsi="Courier New" w:cs="Courier New" w:eastAsiaTheme="minorEastAsia"/>
      <w:szCs w:val="22"/>
    </w:rPr>
  </w:style>
  <w:style w:type="paragraph" w:styleId="16">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17">
    <w:name w:val="Body Text First Indent"/>
    <w:basedOn w:val="8"/>
    <w:next w:val="1"/>
    <w:qFormat/>
    <w:uiPriority w:val="99"/>
    <w:pPr>
      <w:ind w:firstLine="420" w:firstLineChars="100"/>
    </w:pPr>
    <w:rPr>
      <w:rFonts w:eastAsia="仿宋_GB2312"/>
    </w:rPr>
  </w:style>
  <w:style w:type="paragraph" w:styleId="18">
    <w:name w:val="Body Text First Indent 2"/>
    <w:basedOn w:val="6"/>
    <w:next w:val="1"/>
    <w:unhideWhenUsed/>
    <w:qFormat/>
    <w:uiPriority w:val="99"/>
    <w:pPr>
      <w:spacing w:after="120"/>
      <w:ind w:left="420" w:leftChars="200" w:firstLine="420" w:firstLineChars="200"/>
    </w:p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uiPriority w:val="0"/>
    <w:rPr>
      <w:b/>
      <w:bCs/>
    </w:rPr>
  </w:style>
  <w:style w:type="paragraph" w:customStyle="1" w:styleId="23">
    <w:name w:val="首行缩进"/>
    <w:basedOn w:val="1"/>
    <w:qFormat/>
    <w:uiPriority w:val="0"/>
    <w:pPr>
      <w:spacing w:line="360" w:lineRule="auto"/>
      <w:ind w:firstLine="480" w:firstLineChars="200"/>
    </w:pPr>
    <w:rPr>
      <w:sz w:val="24"/>
      <w:lang w:val="zh-CN"/>
    </w:rPr>
  </w:style>
  <w:style w:type="character" w:customStyle="1" w:styleId="24">
    <w:name w:val="页眉 字符"/>
    <w:basedOn w:val="21"/>
    <w:link w:val="13"/>
    <w:qFormat/>
    <w:uiPriority w:val="99"/>
    <w:rPr>
      <w:rFonts w:ascii="Times New Roman" w:hAnsi="Times New Roman" w:eastAsia="宋体" w:cs="Times New Roman"/>
      <w:sz w:val="18"/>
      <w:szCs w:val="18"/>
    </w:rPr>
  </w:style>
  <w:style w:type="character" w:customStyle="1" w:styleId="25">
    <w:name w:val="页脚 字符"/>
    <w:basedOn w:val="21"/>
    <w:link w:val="12"/>
    <w:qFormat/>
    <w:uiPriority w:val="0"/>
    <w:rPr>
      <w:rFonts w:ascii="Times New Roman" w:hAnsi="Times New Roman" w:eastAsia="宋体" w:cs="Times New Roman"/>
      <w:sz w:val="18"/>
      <w:szCs w:val="18"/>
    </w:rPr>
  </w:style>
  <w:style w:type="character" w:customStyle="1" w:styleId="26">
    <w:name w:val="HTML 预设格式 字符"/>
    <w:link w:val="15"/>
    <w:qFormat/>
    <w:uiPriority w:val="99"/>
    <w:rPr>
      <w:rFonts w:ascii="Courier New" w:hAnsi="Courier New" w:cs="Courier New"/>
    </w:rPr>
  </w:style>
  <w:style w:type="character" w:customStyle="1" w:styleId="27">
    <w:name w:val="HTML 预设格式 Char1"/>
    <w:basedOn w:val="21"/>
    <w:semiHidden/>
    <w:qFormat/>
    <w:uiPriority w:val="99"/>
    <w:rPr>
      <w:rFonts w:ascii="Courier New" w:hAnsi="Courier New" w:eastAsia="宋体" w:cs="Courier New"/>
      <w:sz w:val="20"/>
      <w:szCs w:val="20"/>
    </w:rPr>
  </w:style>
  <w:style w:type="character" w:customStyle="1" w:styleId="28">
    <w:name w:val="正文文本缩进 2 字符"/>
    <w:basedOn w:val="21"/>
    <w:link w:val="10"/>
    <w:semiHidden/>
    <w:qFormat/>
    <w:uiPriority w:val="0"/>
    <w:rPr>
      <w:rFonts w:ascii="仿宋_GB2312" w:hAnsi="Times New Roman" w:eastAsia="仿宋_GB2312" w:cs="Times New Roman"/>
      <w:kern w:val="0"/>
      <w:sz w:val="28"/>
      <w:szCs w:val="20"/>
    </w:rPr>
  </w:style>
  <w:style w:type="paragraph" w:styleId="29">
    <w:name w:val="List Paragraph"/>
    <w:basedOn w:val="1"/>
    <w:qFormat/>
    <w:uiPriority w:val="34"/>
    <w:pPr>
      <w:ind w:firstLine="420" w:firstLineChars="200"/>
    </w:pPr>
  </w:style>
  <w:style w:type="character" w:customStyle="1" w:styleId="30">
    <w:name w:val="纯文本 字符"/>
    <w:link w:val="9"/>
    <w:qFormat/>
    <w:uiPriority w:val="0"/>
    <w:rPr>
      <w:rFonts w:ascii="宋体" w:hAnsi="Courier New" w:eastAsia="宋体"/>
    </w:rPr>
  </w:style>
  <w:style w:type="character" w:customStyle="1" w:styleId="31">
    <w:name w:val="纯文本 Char1"/>
    <w:basedOn w:val="21"/>
    <w:semiHidden/>
    <w:qFormat/>
    <w:uiPriority w:val="99"/>
    <w:rPr>
      <w:rFonts w:ascii="宋体" w:hAnsi="Courier New" w:eastAsia="宋体" w:cs="Courier New"/>
      <w:szCs w:val="21"/>
    </w:rPr>
  </w:style>
  <w:style w:type="character" w:customStyle="1" w:styleId="32">
    <w:name w:val="批注框文本 字符"/>
    <w:basedOn w:val="21"/>
    <w:link w:val="11"/>
    <w:semiHidden/>
    <w:qFormat/>
    <w:uiPriority w:val="99"/>
    <w:rPr>
      <w:rFonts w:ascii="Times New Roman" w:hAnsi="Times New Roman" w:eastAsia="宋体" w:cs="Times New Roman"/>
      <w:sz w:val="18"/>
      <w:szCs w:val="18"/>
    </w:rPr>
  </w:style>
  <w:style w:type="character" w:customStyle="1" w:styleId="33">
    <w:name w:val="标题 2 字符"/>
    <w:basedOn w:val="21"/>
    <w:link w:val="3"/>
    <w:qFormat/>
    <w:uiPriority w:val="9"/>
    <w:rPr>
      <w:rFonts w:ascii="仿宋_GB2312" w:hAnsi="仿宋" w:eastAsia="仿宋_GB2312" w:cs="Times New Roman"/>
      <w:b/>
      <w:bCs/>
      <w:sz w:val="32"/>
      <w:szCs w:val="32"/>
      <w:lang w:val="zh-CN"/>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Table Text"/>
    <w:basedOn w:val="1"/>
    <w:semiHidden/>
    <w:qFormat/>
    <w:uiPriority w:val="0"/>
    <w:rPr>
      <w:rFonts w:ascii="仿宋" w:hAnsi="仿宋" w:eastAsia="仿宋" w:cs="仿宋"/>
      <w:sz w:val="19"/>
      <w:szCs w:val="19"/>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正文（首行缩进2字符）"/>
    <w:basedOn w:val="1"/>
    <w:qFormat/>
    <w:uiPriority w:val="0"/>
    <w:pPr>
      <w:spacing w:line="360" w:lineRule="auto"/>
      <w:ind w:firstLine="420" w:firstLineChars="200"/>
    </w:pPr>
    <w:rPr>
      <w:szCs w:val="21"/>
    </w:rPr>
  </w:style>
  <w:style w:type="paragraph" w:customStyle="1" w:styleId="38">
    <w:name w:val="无间隔1"/>
    <w:basedOn w:val="1"/>
    <w:qFormat/>
    <w:uiPriority w:val="99"/>
    <w:pPr>
      <w:spacing w:line="400" w:lineRule="exact"/>
    </w:pPr>
    <w:rPr>
      <w:sz w:val="24"/>
    </w:rPr>
  </w:style>
  <w:style w:type="character" w:customStyle="1" w:styleId="39">
    <w:name w:val="font21"/>
    <w:basedOn w:val="21"/>
    <w:qFormat/>
    <w:uiPriority w:val="0"/>
    <w:rPr>
      <w:rFonts w:hint="eastAsia" w:ascii="宋体" w:hAnsi="宋体" w:eastAsia="宋体" w:cs="宋体"/>
      <w:color w:val="FF0000"/>
      <w:sz w:val="22"/>
      <w:szCs w:val="22"/>
      <w:u w:val="none"/>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1A598-F098-43E8-A5DC-5C70E3E7BB5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31</Pages>
  <Words>12233</Words>
  <Characters>13015</Characters>
  <Lines>79</Lines>
  <Paragraphs>22</Paragraphs>
  <TotalTime>3</TotalTime>
  <ScaleCrop>false</ScaleCrop>
  <LinksUpToDate>false</LinksUpToDate>
  <CharactersWithSpaces>13739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2018-07-02T09:02:00Z</dcterms:created>
  <dc:creator>lenovo</dc:creator>
  <cp:lastModifiedBy>花冢</cp:lastModifiedBy>
  <cp:lastPrinted>2024-07-15T07:48:00Z</cp:lastPrinted>
  <dcterms:modified xsi:type="dcterms:W3CDTF">2024-07-15T10:58:36Z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D0188F74C9C4446F977D71B32B3613AA_13</vt:lpwstr>
  </property>
</Properties>
</file>