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FE558">
      <w:pPr>
        <w:rPr>
          <w:rFonts w:hint="eastAsia" w:ascii="仿宋" w:hAnsi="仿宋" w:eastAsia="仿宋" w:cs="仿宋"/>
          <w:color w:val="auto"/>
          <w:highlight w:val="none"/>
        </w:rPr>
      </w:pPr>
    </w:p>
    <w:p w14:paraId="2A675A67">
      <w:pPr>
        <w:rPr>
          <w:rFonts w:hint="eastAsia" w:ascii="仿宋" w:hAnsi="仿宋" w:eastAsia="仿宋" w:cs="仿宋"/>
          <w:color w:val="auto"/>
          <w:highlight w:val="none"/>
        </w:rPr>
      </w:pPr>
    </w:p>
    <w:p w14:paraId="4F0E6337">
      <w:pPr>
        <w:jc w:val="center"/>
        <w:rPr>
          <w:rFonts w:hint="eastAsia" w:ascii="仿宋" w:hAnsi="仿宋" w:eastAsia="仿宋" w:cs="仿宋"/>
          <w:color w:val="auto"/>
          <w:sz w:val="96"/>
          <w:szCs w:val="96"/>
          <w:highlight w:val="none"/>
        </w:rPr>
      </w:pPr>
    </w:p>
    <w:p w14:paraId="5140AF74">
      <w:pPr>
        <w:jc w:val="center"/>
        <w:rPr>
          <w:rFonts w:hint="eastAsia" w:ascii="仿宋" w:hAnsi="仿宋" w:eastAsia="仿宋" w:cs="仿宋"/>
          <w:color w:val="auto"/>
          <w:sz w:val="96"/>
          <w:szCs w:val="96"/>
          <w:highlight w:val="none"/>
        </w:rPr>
      </w:pPr>
    </w:p>
    <w:p w14:paraId="2B6EBB23">
      <w:pPr>
        <w:jc w:val="center"/>
        <w:rPr>
          <w:rFonts w:hint="eastAsia" w:ascii="仿宋" w:hAnsi="仿宋" w:eastAsia="仿宋" w:cs="仿宋"/>
          <w:color w:val="auto"/>
          <w:sz w:val="96"/>
          <w:szCs w:val="96"/>
          <w:highlight w:val="none"/>
        </w:rPr>
      </w:pPr>
      <w:r>
        <w:rPr>
          <w:rFonts w:hint="eastAsia" w:ascii="仿宋" w:hAnsi="仿宋" w:eastAsia="仿宋" w:cs="仿宋"/>
          <w:color w:val="auto"/>
          <w:sz w:val="96"/>
          <w:szCs w:val="96"/>
          <w:highlight w:val="none"/>
        </w:rPr>
        <w:t>招 标 文 件</w:t>
      </w:r>
    </w:p>
    <w:p w14:paraId="622B14D4">
      <w:pPr>
        <w:jc w:val="center"/>
        <w:rPr>
          <w:rFonts w:hint="eastAsia" w:ascii="仿宋" w:hAnsi="仿宋" w:eastAsia="仿宋" w:cs="仿宋"/>
          <w:color w:val="auto"/>
          <w:sz w:val="96"/>
          <w:szCs w:val="96"/>
          <w:highlight w:val="none"/>
        </w:rPr>
      </w:pPr>
    </w:p>
    <w:p w14:paraId="4F02AD8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 xml:space="preserve">采购编号: </w:t>
      </w:r>
      <w:bookmarkStart w:id="0" w:name="_Hlk518312956"/>
      <w:r>
        <w:rPr>
          <w:rFonts w:hint="eastAsia" w:ascii="仿宋" w:hAnsi="仿宋" w:eastAsia="仿宋" w:cs="仿宋"/>
          <w:b/>
          <w:color w:val="auto"/>
          <w:sz w:val="28"/>
          <w:szCs w:val="28"/>
          <w:highlight w:val="none"/>
        </w:rPr>
        <w:t>ZYSY</w:t>
      </w:r>
      <w:r>
        <w:rPr>
          <w:rFonts w:hint="eastAsia" w:ascii="仿宋" w:hAnsi="仿宋" w:eastAsia="仿宋" w:cs="仿宋"/>
          <w:b/>
          <w:color w:val="auto"/>
          <w:sz w:val="28"/>
          <w:szCs w:val="28"/>
          <w:highlight w:val="none"/>
          <w:lang w:val="en-US" w:eastAsia="zh-CN"/>
        </w:rPr>
        <w:t>YNZC</w:t>
      </w:r>
      <w:r>
        <w:rPr>
          <w:rFonts w:hint="eastAsia" w:ascii="仿宋" w:hAnsi="仿宋" w:eastAsia="仿宋" w:cs="仿宋"/>
          <w:b/>
          <w:color w:val="auto"/>
          <w:sz w:val="28"/>
          <w:szCs w:val="28"/>
          <w:highlight w:val="none"/>
        </w:rPr>
        <w:t>-</w:t>
      </w:r>
      <w:bookmarkEnd w:id="0"/>
      <w:r>
        <w:rPr>
          <w:rFonts w:hint="eastAsia" w:ascii="仿宋" w:hAnsi="仿宋" w:eastAsia="仿宋" w:cs="仿宋"/>
          <w:b/>
          <w:color w:val="auto"/>
          <w:sz w:val="28"/>
          <w:szCs w:val="28"/>
          <w:highlight w:val="none"/>
          <w:lang w:eastAsia="zh-CN"/>
        </w:rPr>
        <w:t>2024</w:t>
      </w:r>
      <w:r>
        <w:rPr>
          <w:rFonts w:hint="eastAsia" w:ascii="仿宋" w:hAnsi="仿宋" w:eastAsia="仿宋" w:cs="仿宋"/>
          <w:b/>
          <w:color w:val="auto"/>
          <w:sz w:val="28"/>
          <w:szCs w:val="28"/>
          <w:highlight w:val="none"/>
          <w:lang w:val="en-US" w:eastAsia="zh-CN"/>
        </w:rPr>
        <w:t>0701</w:t>
      </w:r>
    </w:p>
    <w:p w14:paraId="372F7AA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项目名称：全自动免疫分析系统</w:t>
      </w:r>
      <w:r>
        <w:rPr>
          <w:rFonts w:hint="eastAsia" w:ascii="仿宋" w:hAnsi="仿宋" w:eastAsia="仿宋" w:cs="仿宋"/>
          <w:b/>
          <w:color w:val="auto"/>
          <w:sz w:val="28"/>
          <w:szCs w:val="28"/>
          <w:highlight w:val="none"/>
          <w:lang w:val="en-US" w:eastAsia="zh-CN"/>
        </w:rPr>
        <w:t>及产前筛查检测相关配套试剂</w:t>
      </w:r>
    </w:p>
    <w:p w14:paraId="206C0C68">
      <w:pPr>
        <w:rPr>
          <w:rFonts w:hint="eastAsia" w:ascii="仿宋" w:hAnsi="仿宋" w:eastAsia="仿宋" w:cs="仿宋"/>
          <w:color w:val="auto"/>
          <w:sz w:val="28"/>
          <w:szCs w:val="28"/>
          <w:highlight w:val="none"/>
        </w:rPr>
      </w:pPr>
    </w:p>
    <w:p w14:paraId="3924FD94">
      <w:pPr>
        <w:rPr>
          <w:rFonts w:hint="eastAsia" w:ascii="仿宋" w:hAnsi="仿宋" w:eastAsia="仿宋" w:cs="仿宋"/>
          <w:color w:val="auto"/>
          <w:sz w:val="28"/>
          <w:szCs w:val="28"/>
          <w:highlight w:val="none"/>
        </w:rPr>
      </w:pPr>
    </w:p>
    <w:p w14:paraId="2DBC9D15">
      <w:pPr>
        <w:rPr>
          <w:rFonts w:hint="eastAsia" w:ascii="仿宋" w:hAnsi="仿宋" w:eastAsia="仿宋" w:cs="仿宋"/>
          <w:color w:val="auto"/>
          <w:sz w:val="28"/>
          <w:szCs w:val="28"/>
          <w:highlight w:val="none"/>
        </w:rPr>
      </w:pPr>
    </w:p>
    <w:p w14:paraId="44B64FF6">
      <w:pPr>
        <w:rPr>
          <w:rFonts w:hint="eastAsia" w:ascii="仿宋" w:hAnsi="仿宋" w:eastAsia="仿宋" w:cs="仿宋"/>
          <w:color w:val="auto"/>
          <w:sz w:val="28"/>
          <w:szCs w:val="28"/>
          <w:highlight w:val="none"/>
        </w:rPr>
      </w:pPr>
    </w:p>
    <w:p w14:paraId="2FDC9B84">
      <w:pPr>
        <w:rPr>
          <w:rFonts w:hint="eastAsia" w:ascii="仿宋" w:hAnsi="仿宋" w:eastAsia="仿宋" w:cs="仿宋"/>
          <w:color w:val="auto"/>
          <w:sz w:val="28"/>
          <w:szCs w:val="28"/>
          <w:highlight w:val="none"/>
        </w:rPr>
      </w:pPr>
    </w:p>
    <w:p w14:paraId="3118E8B4">
      <w:pPr>
        <w:rPr>
          <w:rFonts w:hint="eastAsia" w:ascii="仿宋" w:hAnsi="仿宋" w:eastAsia="仿宋" w:cs="仿宋"/>
          <w:color w:val="auto"/>
          <w:sz w:val="28"/>
          <w:szCs w:val="28"/>
          <w:highlight w:val="none"/>
        </w:rPr>
      </w:pPr>
    </w:p>
    <w:p w14:paraId="78D02E92">
      <w:pPr>
        <w:rPr>
          <w:rFonts w:hint="eastAsia" w:ascii="仿宋" w:hAnsi="仿宋" w:eastAsia="仿宋" w:cs="仿宋"/>
          <w:color w:val="auto"/>
          <w:sz w:val="28"/>
          <w:szCs w:val="28"/>
          <w:highlight w:val="none"/>
        </w:rPr>
      </w:pPr>
    </w:p>
    <w:p w14:paraId="732A5F7E">
      <w:pPr>
        <w:jc w:val="center"/>
        <w:rPr>
          <w:rFonts w:hint="eastAsia" w:ascii="仿宋" w:hAnsi="仿宋" w:eastAsia="仿宋" w:cs="仿宋"/>
          <w:color w:val="auto"/>
          <w:sz w:val="28"/>
          <w:szCs w:val="28"/>
          <w:highlight w:val="none"/>
        </w:rPr>
      </w:pPr>
    </w:p>
    <w:p w14:paraId="2E27EBB4">
      <w:pPr>
        <w:jc w:val="center"/>
        <w:outlineLvl w:val="0"/>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浙江大学</w:t>
      </w:r>
      <w:r>
        <w:rPr>
          <w:rFonts w:hint="eastAsia" w:ascii="仿宋" w:hAnsi="仿宋" w:eastAsia="仿宋" w:cs="仿宋"/>
          <w:b/>
          <w:color w:val="auto"/>
          <w:sz w:val="28"/>
          <w:szCs w:val="28"/>
          <w:highlight w:val="none"/>
          <w:lang w:val="en-US" w:eastAsia="zh-CN"/>
        </w:rPr>
        <w:t>医学院附属第四医院</w:t>
      </w:r>
    </w:p>
    <w:p w14:paraId="178D8874">
      <w:pPr>
        <w:pStyle w:val="15"/>
        <w:spacing w:before="150" w:line="3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二〇二四</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lang w:eastAsia="zh-CN"/>
        </w:rPr>
        <w:t>月</w:t>
      </w:r>
    </w:p>
    <w:p w14:paraId="68DCD97E">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2DF87A42">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第一章 招标公告</w:t>
      </w:r>
    </w:p>
    <w:p w14:paraId="6ED21B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lang w:val="en-US" w:eastAsia="zh-CN"/>
        </w:rPr>
        <w:t>浙江大学医学院附属第四医院全自动免疫分析系统及产前筛查检测相关配套试剂</w:t>
      </w:r>
      <w:r>
        <w:rPr>
          <w:rFonts w:hint="eastAsia" w:ascii="仿宋" w:hAnsi="仿宋" w:eastAsia="仿宋" w:cs="仿宋"/>
          <w:color w:val="auto"/>
          <w:sz w:val="24"/>
          <w:highlight w:val="none"/>
        </w:rPr>
        <w:t>采购的要求,对我院该项目进行公开的招标采购。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232D450A">
      <w:pPr>
        <w:numPr>
          <w:ilvl w:val="0"/>
          <w:numId w:val="1"/>
        </w:num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zh-CN"/>
        </w:rPr>
        <w:t xml:space="preserve"> ZYSYYNZC-2024</w:t>
      </w:r>
      <w:r>
        <w:rPr>
          <w:rFonts w:hint="eastAsia" w:ascii="仿宋" w:hAnsi="仿宋" w:eastAsia="仿宋" w:cs="仿宋"/>
          <w:color w:val="auto"/>
          <w:sz w:val="24"/>
          <w:highlight w:val="none"/>
          <w:lang w:val="en-US" w:eastAsia="zh-CN"/>
        </w:rPr>
        <w:t>0701</w:t>
      </w:r>
    </w:p>
    <w:p w14:paraId="3BB5812E">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采购组织类型：</w:t>
      </w:r>
      <w:r>
        <w:rPr>
          <w:rFonts w:hint="eastAsia" w:ascii="仿宋" w:hAnsi="仿宋" w:eastAsia="仿宋" w:cs="仿宋"/>
          <w:color w:val="auto"/>
          <w:sz w:val="24"/>
          <w:szCs w:val="24"/>
          <w:highlight w:val="none"/>
          <w:lang w:val="en-US" w:eastAsia="zh-CN"/>
        </w:rPr>
        <w:t>自行</w:t>
      </w:r>
      <w:r>
        <w:rPr>
          <w:rFonts w:hint="eastAsia" w:ascii="仿宋" w:hAnsi="仿宋" w:eastAsia="仿宋" w:cs="仿宋"/>
          <w:color w:val="auto"/>
          <w:sz w:val="24"/>
          <w:szCs w:val="24"/>
          <w:highlight w:val="none"/>
        </w:rPr>
        <w:t>采购</w:t>
      </w:r>
    </w:p>
    <w:p w14:paraId="1832D48C">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w:t>
      </w:r>
      <w:r>
        <w:rPr>
          <w:rFonts w:hint="eastAsia" w:ascii="仿宋" w:hAnsi="仿宋" w:eastAsia="仿宋" w:cs="仿宋"/>
          <w:color w:val="auto"/>
          <w:sz w:val="24"/>
          <w:highlight w:val="none"/>
          <w:lang w:val="en-US" w:eastAsia="zh-CN"/>
        </w:rPr>
        <w:t>院内</w:t>
      </w:r>
      <w:r>
        <w:rPr>
          <w:rFonts w:hint="eastAsia" w:ascii="仿宋" w:hAnsi="仿宋" w:eastAsia="仿宋" w:cs="仿宋"/>
          <w:color w:val="auto"/>
          <w:sz w:val="24"/>
          <w:highlight w:val="none"/>
        </w:rPr>
        <w:t>招标</w:t>
      </w:r>
    </w:p>
    <w:p w14:paraId="0A5CBCD8">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采购内容：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1672"/>
        <w:gridCol w:w="2588"/>
        <w:gridCol w:w="2130"/>
      </w:tblGrid>
      <w:tr w14:paraId="7165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29" w:type="dxa"/>
          </w:tcPr>
          <w:p w14:paraId="1882085D">
            <w:pPr>
              <w:pStyle w:val="23"/>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名称</w:t>
            </w:r>
          </w:p>
        </w:tc>
        <w:tc>
          <w:tcPr>
            <w:tcW w:w="1672" w:type="dxa"/>
          </w:tcPr>
          <w:p w14:paraId="021C3B80">
            <w:pPr>
              <w:pStyle w:val="23"/>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数量</w:t>
            </w:r>
          </w:p>
        </w:tc>
        <w:tc>
          <w:tcPr>
            <w:tcW w:w="2588" w:type="dxa"/>
          </w:tcPr>
          <w:p w14:paraId="25547188">
            <w:pPr>
              <w:pStyle w:val="23"/>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简要技术要求</w:t>
            </w:r>
          </w:p>
        </w:tc>
        <w:tc>
          <w:tcPr>
            <w:tcW w:w="2130" w:type="dxa"/>
          </w:tcPr>
          <w:p w14:paraId="448F4480">
            <w:pPr>
              <w:pStyle w:val="23"/>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预算</w:t>
            </w:r>
          </w:p>
        </w:tc>
      </w:tr>
      <w:tr w14:paraId="6F9D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9" w:type="dxa"/>
          </w:tcPr>
          <w:p w14:paraId="498B7810">
            <w:pPr>
              <w:pStyle w:val="23"/>
              <w:ind w:left="0" w:leftChars="0" w:firstLine="0" w:firstLineChars="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全自动免疫分析系统</w:t>
            </w:r>
          </w:p>
        </w:tc>
        <w:tc>
          <w:tcPr>
            <w:tcW w:w="1672" w:type="dxa"/>
          </w:tcPr>
          <w:p w14:paraId="7CE842FB">
            <w:pPr>
              <w:pStyle w:val="23"/>
              <w:jc w:val="both"/>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一台</w:t>
            </w:r>
          </w:p>
        </w:tc>
        <w:tc>
          <w:tcPr>
            <w:tcW w:w="2588" w:type="dxa"/>
            <w:vMerge w:val="restart"/>
            <w:vAlign w:val="center"/>
          </w:tcPr>
          <w:p w14:paraId="5A1FDBB4">
            <w:pPr>
              <w:pStyle w:val="23"/>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详见第三章采购需求</w:t>
            </w:r>
          </w:p>
        </w:tc>
        <w:tc>
          <w:tcPr>
            <w:tcW w:w="2130" w:type="dxa"/>
          </w:tcPr>
          <w:p w14:paraId="4E439D4D">
            <w:pPr>
              <w:pStyle w:val="23"/>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9.9万元</w:t>
            </w:r>
          </w:p>
        </w:tc>
      </w:tr>
      <w:tr w14:paraId="64B5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9" w:type="dxa"/>
          </w:tcPr>
          <w:p w14:paraId="6BE625D3">
            <w:pPr>
              <w:pStyle w:val="23"/>
              <w:ind w:left="0" w:leftChars="0" w:firstLine="0" w:firstLineChars="0"/>
              <w:jc w:val="both"/>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产前筛查检测相关配套试剂</w:t>
            </w:r>
          </w:p>
        </w:tc>
        <w:tc>
          <w:tcPr>
            <w:tcW w:w="1672" w:type="dxa"/>
          </w:tcPr>
          <w:p w14:paraId="298B0B1D">
            <w:pPr>
              <w:pStyle w:val="23"/>
              <w:jc w:val="both"/>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批</w:t>
            </w:r>
          </w:p>
        </w:tc>
        <w:tc>
          <w:tcPr>
            <w:tcW w:w="2588" w:type="dxa"/>
            <w:vMerge w:val="continue"/>
          </w:tcPr>
          <w:p w14:paraId="0F2B646A">
            <w:pPr>
              <w:pStyle w:val="23"/>
              <w:ind w:left="0" w:leftChars="0" w:firstLine="0" w:firstLineChars="0"/>
              <w:jc w:val="center"/>
              <w:rPr>
                <w:rFonts w:hint="eastAsia" w:ascii="仿宋" w:hAnsi="仿宋" w:eastAsia="仿宋" w:cs="仿宋"/>
                <w:color w:val="auto"/>
                <w:kern w:val="2"/>
                <w:sz w:val="24"/>
                <w:szCs w:val="20"/>
                <w:highlight w:val="none"/>
                <w:lang w:val="en-US" w:eastAsia="zh-CN" w:bidi="ar-SA"/>
              </w:rPr>
            </w:pPr>
          </w:p>
        </w:tc>
        <w:tc>
          <w:tcPr>
            <w:tcW w:w="2130" w:type="dxa"/>
          </w:tcPr>
          <w:p w14:paraId="591CFF04">
            <w:pPr>
              <w:pStyle w:val="23"/>
              <w:ind w:left="0" w:leftChars="0" w:firstLine="0" w:firstLineChars="0"/>
              <w:jc w:val="both"/>
              <w:rPr>
                <w:rFonts w:hint="default" w:ascii="仿宋" w:hAnsi="仿宋" w:eastAsia="仿宋" w:cs="仿宋"/>
                <w:color w:val="auto"/>
                <w:kern w:val="2"/>
                <w:sz w:val="24"/>
                <w:szCs w:val="20"/>
                <w:highlight w:val="none"/>
                <w:lang w:val="en-US" w:eastAsia="zh-CN" w:bidi="ar-SA"/>
              </w:rPr>
            </w:pPr>
          </w:p>
        </w:tc>
      </w:tr>
    </w:tbl>
    <w:p w14:paraId="7AB53777">
      <w:pPr>
        <w:keepNext w:val="0"/>
        <w:keepLines w:val="0"/>
        <w:pageBreakBefore w:val="0"/>
        <w:numPr>
          <w:ilvl w:val="0"/>
          <w:numId w:val="1"/>
        </w:numPr>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投标单位的资格要求：</w:t>
      </w:r>
    </w:p>
    <w:p w14:paraId="22736EA2">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olor w:val="000000"/>
          <w:sz w:val="24"/>
          <w:szCs w:val="21"/>
          <w:lang w:val="en-US" w:eastAsia="zh-CN"/>
        </w:rPr>
      </w:pPr>
      <w:r>
        <w:rPr>
          <w:rFonts w:hint="eastAsia" w:ascii="仿宋" w:hAnsi="仿宋" w:eastAsia="仿宋"/>
          <w:color w:val="000000"/>
          <w:sz w:val="24"/>
          <w:szCs w:val="21"/>
          <w:lang w:val="en-US" w:eastAsia="zh-CN"/>
        </w:rPr>
        <w:t>1.具有独立承担民事责任的能力。</w:t>
      </w:r>
    </w:p>
    <w:p w14:paraId="701AE857">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olor w:val="000000"/>
          <w:sz w:val="24"/>
          <w:szCs w:val="21"/>
          <w:lang w:val="en-US" w:eastAsia="zh-CN"/>
        </w:rPr>
      </w:pPr>
      <w:r>
        <w:rPr>
          <w:rFonts w:hint="eastAsia" w:ascii="仿宋" w:hAnsi="仿宋" w:eastAsia="仿宋"/>
          <w:color w:val="000000"/>
          <w:sz w:val="24"/>
          <w:szCs w:val="21"/>
          <w:lang w:val="en-US" w:eastAsia="zh-CN"/>
        </w:rPr>
        <w:t>2.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424AC446">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olor w:val="000000"/>
          <w:sz w:val="24"/>
          <w:szCs w:val="21"/>
          <w:lang w:eastAsia="zh-CN"/>
        </w:rPr>
      </w:pPr>
      <w:r>
        <w:rPr>
          <w:rFonts w:hint="eastAsia" w:ascii="仿宋" w:hAnsi="仿宋" w:eastAsia="仿宋"/>
          <w:color w:val="000000"/>
          <w:sz w:val="24"/>
          <w:szCs w:val="21"/>
        </w:rPr>
        <w:t>3</w:t>
      </w:r>
      <w:r>
        <w:rPr>
          <w:rFonts w:hint="eastAsia" w:ascii="仿宋" w:hAnsi="仿宋" w:eastAsia="仿宋"/>
          <w:color w:val="000000"/>
          <w:sz w:val="24"/>
          <w:szCs w:val="21"/>
          <w:lang w:val="en-US" w:eastAsia="zh-CN"/>
        </w:rPr>
        <w:t>.</w:t>
      </w:r>
      <w:r>
        <w:rPr>
          <w:rFonts w:hint="eastAsia" w:ascii="仿宋" w:hAnsi="仿宋" w:eastAsia="仿宋"/>
          <w:color w:val="000000"/>
          <w:sz w:val="24"/>
          <w:szCs w:val="21"/>
        </w:rPr>
        <w:t>该行业国家规定必备的资质、资格</w:t>
      </w:r>
      <w:r>
        <w:rPr>
          <w:rFonts w:hint="eastAsia" w:ascii="仿宋" w:hAnsi="仿宋" w:eastAsia="仿宋"/>
          <w:color w:val="000000"/>
          <w:sz w:val="24"/>
          <w:szCs w:val="21"/>
          <w:lang w:eastAsia="zh-CN"/>
        </w:rPr>
        <w:t>：</w:t>
      </w:r>
    </w:p>
    <w:p w14:paraId="15C3282A">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olor w:val="000000"/>
          <w:sz w:val="24"/>
          <w:szCs w:val="21"/>
          <w:lang w:eastAsia="zh-CN"/>
        </w:rPr>
      </w:pPr>
      <w:r>
        <w:rPr>
          <w:rFonts w:hint="eastAsia" w:ascii="仿宋" w:hAnsi="仿宋" w:eastAsia="仿宋"/>
          <w:color w:val="000000"/>
          <w:sz w:val="24"/>
          <w:szCs w:val="21"/>
          <w:lang w:eastAsia="zh-CN"/>
        </w:rPr>
        <w:t>（</w:t>
      </w:r>
      <w:r>
        <w:rPr>
          <w:rFonts w:hint="eastAsia" w:ascii="仿宋" w:hAnsi="仿宋" w:eastAsia="仿宋"/>
          <w:color w:val="000000"/>
          <w:sz w:val="24"/>
          <w:szCs w:val="21"/>
          <w:lang w:val="en-US" w:eastAsia="zh-CN"/>
        </w:rPr>
        <w:t>1</w:t>
      </w:r>
      <w:r>
        <w:rPr>
          <w:rFonts w:hint="eastAsia" w:ascii="仿宋" w:hAnsi="仿宋" w:eastAsia="仿宋"/>
          <w:color w:val="000000"/>
          <w:sz w:val="24"/>
          <w:szCs w:val="21"/>
          <w:lang w:eastAsia="zh-CN"/>
        </w:rPr>
        <w:t>）供应商为医疗器械生产企业的：第一类医疗器械生产企业提供第一类医疗器械生产备案凭证扫描件；第二类、第三类医疗器械生产企业提供《医疗器械生产许可证》扫描件。（所投设备清单中包含依据国家规定投标人需具备相应资质的需提供本项材料，否则无需提供）</w:t>
      </w:r>
    </w:p>
    <w:p w14:paraId="7C44219C">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olor w:val="000000"/>
          <w:sz w:val="24"/>
          <w:szCs w:val="21"/>
          <w:lang w:eastAsia="zh-CN"/>
        </w:rPr>
      </w:pPr>
      <w:r>
        <w:rPr>
          <w:rFonts w:hint="eastAsia" w:ascii="仿宋" w:hAnsi="仿宋" w:eastAsia="仿宋"/>
          <w:color w:val="000000"/>
          <w:sz w:val="24"/>
          <w:szCs w:val="21"/>
          <w:lang w:eastAsia="zh-CN"/>
        </w:rPr>
        <w:t>（</w:t>
      </w:r>
      <w:r>
        <w:rPr>
          <w:rFonts w:hint="eastAsia" w:ascii="仿宋" w:hAnsi="仿宋" w:eastAsia="仿宋"/>
          <w:color w:val="000000"/>
          <w:sz w:val="24"/>
          <w:szCs w:val="21"/>
          <w:lang w:val="en-US" w:eastAsia="zh-CN"/>
        </w:rPr>
        <w:t>2</w:t>
      </w:r>
      <w:r>
        <w:rPr>
          <w:rFonts w:hint="eastAsia" w:ascii="仿宋" w:hAnsi="仿宋" w:eastAsia="仿宋"/>
          <w:color w:val="000000"/>
          <w:sz w:val="24"/>
          <w:szCs w:val="21"/>
          <w:lang w:eastAsia="zh-CN"/>
        </w:rPr>
        <w:t>）供应商为医疗器械经营企业的：第二类医疗器械经营企业提供第二类医疗器械经营备案凭证扫描件；第三类医疗器械经营企业提供《医疗器械经营许可证》扫描件。（所投设备清单中包含依据国家规定投标人需具备相应资质的需提供本项材料，否则无需提供）</w:t>
      </w:r>
    </w:p>
    <w:p w14:paraId="00120238">
      <w:pPr>
        <w:pStyle w:val="29"/>
        <w:keepNext w:val="0"/>
        <w:keepLines w:val="0"/>
        <w:pageBreakBefore w:val="0"/>
        <w:numPr>
          <w:ilvl w:val="0"/>
          <w:numId w:val="1"/>
        </w:numPr>
        <w:kinsoku/>
        <w:wordWrap/>
        <w:overflowPunct/>
        <w:topLinePunct w:val="0"/>
        <w:autoSpaceDE/>
        <w:autoSpaceDN/>
        <w:bidi w:val="0"/>
        <w:spacing w:line="440" w:lineRule="exact"/>
        <w:ind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招标文件发放方式：</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门户网免费下载</w:t>
      </w:r>
    </w:p>
    <w:p w14:paraId="02C9AFD8">
      <w:pPr>
        <w:pStyle w:val="29"/>
        <w:keepNext w:val="0"/>
        <w:keepLines w:val="0"/>
        <w:pageBreakBefore w:val="0"/>
        <w:numPr>
          <w:ilvl w:val="0"/>
          <w:numId w:val="1"/>
        </w:numPr>
        <w:kinsoku/>
        <w:wordWrap/>
        <w:overflowPunct/>
        <w:topLinePunct w:val="0"/>
        <w:autoSpaceDE/>
        <w:autoSpaceDN/>
        <w:bidi w:val="0"/>
        <w:spacing w:line="440" w:lineRule="exact"/>
        <w:ind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报名方式：投标单位必须</w:t>
      </w:r>
      <w:r>
        <w:rPr>
          <w:rFonts w:hint="eastAsia" w:ascii="仿宋" w:hAnsi="仿宋" w:eastAsia="仿宋" w:cs="仿宋"/>
          <w:color w:val="auto"/>
          <w:sz w:val="24"/>
          <w:highlight w:val="none"/>
          <w:shd w:val="clear"/>
        </w:rPr>
        <w:t>于20</w:t>
      </w:r>
      <w:r>
        <w:rPr>
          <w:rFonts w:hint="eastAsia" w:ascii="仿宋" w:hAnsi="仿宋" w:eastAsia="仿宋" w:cs="仿宋"/>
          <w:color w:val="auto"/>
          <w:sz w:val="24"/>
          <w:highlight w:val="none"/>
          <w:shd w:val="clear"/>
          <w:lang w:val="en-US" w:eastAsia="zh-CN"/>
        </w:rPr>
        <w:t>24</w:t>
      </w:r>
      <w:r>
        <w:rPr>
          <w:rFonts w:hint="eastAsia" w:ascii="仿宋" w:hAnsi="仿宋" w:eastAsia="仿宋" w:cs="仿宋"/>
          <w:color w:val="auto"/>
          <w:sz w:val="24"/>
          <w:highlight w:val="none"/>
          <w:shd w:val="clear"/>
        </w:rPr>
        <w:t>年</w:t>
      </w:r>
      <w:r>
        <w:rPr>
          <w:rFonts w:hint="eastAsia" w:ascii="仿宋" w:hAnsi="仿宋" w:eastAsia="仿宋" w:cs="仿宋"/>
          <w:color w:val="auto"/>
          <w:sz w:val="24"/>
          <w:highlight w:val="none"/>
          <w:shd w:val="clear"/>
          <w:lang w:val="en-US" w:eastAsia="zh-CN"/>
        </w:rPr>
        <w:t>07</w:t>
      </w:r>
      <w:r>
        <w:rPr>
          <w:rFonts w:hint="eastAsia" w:ascii="仿宋" w:hAnsi="仿宋" w:eastAsia="仿宋" w:cs="仿宋"/>
          <w:color w:val="auto"/>
          <w:sz w:val="24"/>
          <w:highlight w:val="none"/>
          <w:shd w:val="clear"/>
        </w:rPr>
        <w:t>月</w:t>
      </w:r>
      <w:r>
        <w:rPr>
          <w:rFonts w:hint="eastAsia" w:ascii="仿宋" w:hAnsi="仿宋" w:eastAsia="仿宋" w:cs="仿宋"/>
          <w:color w:val="FF0000"/>
          <w:sz w:val="24"/>
          <w:highlight w:val="none"/>
          <w:shd w:val="clear"/>
          <w:lang w:val="en-US" w:eastAsia="zh-CN"/>
        </w:rPr>
        <w:t>31</w:t>
      </w:r>
      <w:r>
        <w:rPr>
          <w:rFonts w:hint="eastAsia" w:ascii="仿宋" w:hAnsi="仿宋" w:eastAsia="仿宋" w:cs="仿宋"/>
          <w:color w:val="auto"/>
          <w:sz w:val="24"/>
          <w:highlight w:val="none"/>
          <w:shd w:val="clear"/>
        </w:rPr>
        <w:t>日17:00之前将单</w:t>
      </w:r>
      <w:r>
        <w:rPr>
          <w:rFonts w:hint="eastAsia" w:ascii="仿宋" w:hAnsi="仿宋" w:eastAsia="仿宋" w:cs="仿宋"/>
          <w:color w:val="auto"/>
          <w:sz w:val="24"/>
          <w:highlight w:val="none"/>
        </w:rPr>
        <w:t>位的</w:t>
      </w:r>
      <w:r>
        <w:rPr>
          <w:rFonts w:hint="eastAsia" w:ascii="仿宋" w:hAnsi="仿宋" w:eastAsia="仿宋" w:cs="仿宋"/>
          <w:color w:val="auto"/>
          <w:sz w:val="24"/>
          <w:szCs w:val="24"/>
          <w:highlight w:val="none"/>
          <w:lang w:val="en-US" w:eastAsia="zh-CN"/>
        </w:rPr>
        <w:t>单位营业执照副本</w:t>
      </w:r>
      <w:r>
        <w:rPr>
          <w:rFonts w:hint="eastAsia" w:ascii="仿宋" w:hAnsi="仿宋" w:eastAsia="仿宋" w:cs="仿宋"/>
          <w:color w:val="auto"/>
          <w:sz w:val="24"/>
          <w:highlight w:val="none"/>
        </w:rPr>
        <w:t>（加盖单位公章 红章）和授权投标人的身份证复印件（加盖单位公章）交至义乌市商城大道N1号</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住院部四楼临床医学工程</w:t>
      </w:r>
      <w:r>
        <w:rPr>
          <w:rFonts w:hint="eastAsia" w:ascii="仿宋" w:hAnsi="仿宋" w:eastAsia="仿宋" w:cs="仿宋"/>
          <w:color w:val="auto"/>
          <w:sz w:val="24"/>
          <w:highlight w:val="none"/>
          <w:lang w:val="en-US" w:eastAsia="zh-CN"/>
        </w:rPr>
        <w:t>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将上述资料扫描件发至邮箱：</w:t>
      </w:r>
      <w:r>
        <w:rPr>
          <w:rFonts w:hint="eastAsia" w:ascii="仿宋" w:hAnsi="仿宋" w:eastAsia="仿宋" w:cs="仿宋"/>
          <w:color w:val="auto"/>
          <w:sz w:val="24"/>
          <w:szCs w:val="24"/>
          <w:highlight w:val="none"/>
          <w:lang w:val="en-US" w:eastAsia="zh-CN"/>
        </w:rPr>
        <w:t>linggong_zscs@163.com。</w:t>
      </w:r>
    </w:p>
    <w:p w14:paraId="40731B68">
      <w:pPr>
        <w:pStyle w:val="29"/>
        <w:keepNext w:val="0"/>
        <w:keepLines w:val="0"/>
        <w:pageBreakBefore w:val="0"/>
        <w:numPr>
          <w:ilvl w:val="0"/>
          <w:numId w:val="1"/>
        </w:numPr>
        <w:kinsoku/>
        <w:wordWrap/>
        <w:overflowPunct/>
        <w:topLinePunct w:val="0"/>
        <w:autoSpaceDE/>
        <w:autoSpaceDN/>
        <w:bidi w:val="0"/>
        <w:spacing w:line="440" w:lineRule="exact"/>
        <w:ind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投标时间和地点：</w:t>
      </w:r>
    </w:p>
    <w:p w14:paraId="6ECBD76F">
      <w:pPr>
        <w:keepNext w:val="0"/>
        <w:keepLines w:val="0"/>
        <w:pageBreakBefore w:val="0"/>
        <w:kinsoku/>
        <w:wordWrap/>
        <w:overflowPunct/>
        <w:topLinePunct w:val="0"/>
        <w:autoSpaceDE/>
        <w:autoSpaceDN/>
        <w:bidi w:val="0"/>
        <w:spacing w:line="440" w:lineRule="exact"/>
        <w:ind w:left="48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shd w:val="clear"/>
          <w:lang w:eastAsia="zh-CN"/>
        </w:rPr>
        <w:t>2024年</w:t>
      </w:r>
      <w:r>
        <w:rPr>
          <w:rFonts w:hint="eastAsia" w:ascii="仿宋" w:hAnsi="仿宋" w:eastAsia="仿宋" w:cs="仿宋"/>
          <w:color w:val="auto"/>
          <w:sz w:val="24"/>
          <w:highlight w:val="none"/>
          <w:shd w:val="clear"/>
          <w:lang w:val="en-US" w:eastAsia="zh-CN"/>
        </w:rPr>
        <w:t>08</w:t>
      </w:r>
      <w:r>
        <w:rPr>
          <w:rFonts w:hint="eastAsia" w:ascii="仿宋" w:hAnsi="仿宋" w:eastAsia="仿宋" w:cs="仿宋"/>
          <w:color w:val="auto"/>
          <w:sz w:val="24"/>
          <w:highlight w:val="none"/>
          <w:shd w:val="clear"/>
          <w:lang w:eastAsia="zh-CN"/>
        </w:rPr>
        <w:t>月</w:t>
      </w:r>
      <w:r>
        <w:rPr>
          <w:rFonts w:hint="eastAsia" w:ascii="仿宋" w:hAnsi="仿宋" w:eastAsia="仿宋" w:cs="仿宋"/>
          <w:color w:val="auto"/>
          <w:sz w:val="24"/>
          <w:highlight w:val="yellow"/>
          <w:shd w:val="clear"/>
          <w:lang w:val="en-US" w:eastAsia="zh-CN"/>
        </w:rPr>
        <w:t>01</w:t>
      </w:r>
      <w:r>
        <w:rPr>
          <w:rFonts w:hint="eastAsia" w:ascii="仿宋" w:hAnsi="仿宋" w:eastAsia="仿宋" w:cs="仿宋"/>
          <w:color w:val="auto"/>
          <w:sz w:val="24"/>
          <w:highlight w:val="yellow"/>
          <w:shd w:val="clear"/>
          <w:lang w:eastAsia="zh-CN"/>
        </w:rPr>
        <w:t>日</w:t>
      </w:r>
      <w:r>
        <w:rPr>
          <w:rFonts w:hint="eastAsia" w:ascii="仿宋" w:hAnsi="仿宋" w:eastAsia="仿宋" w:cs="仿宋"/>
          <w:color w:val="auto"/>
          <w:sz w:val="24"/>
          <w:highlight w:val="yellow"/>
          <w:u w:val="none"/>
          <w:shd w:val="clear"/>
          <w:lang w:val="en-US" w:eastAsia="zh-CN"/>
        </w:rPr>
        <w:t>上午10时00分</w:t>
      </w:r>
      <w:r>
        <w:rPr>
          <w:rFonts w:hint="eastAsia" w:ascii="仿宋" w:hAnsi="仿宋" w:eastAsia="仿宋" w:cs="仿宋"/>
          <w:color w:val="auto"/>
          <w:sz w:val="24"/>
          <w:highlight w:val="none"/>
          <w:u w:val="none"/>
          <w:shd w:val="clear"/>
        </w:rPr>
        <w:t>，地点：义乌市商城大道N1号</w:t>
      </w:r>
      <w:r>
        <w:rPr>
          <w:rFonts w:hint="eastAsia" w:ascii="仿宋" w:hAnsi="仿宋" w:eastAsia="仿宋" w:cs="仿宋"/>
          <w:color w:val="auto"/>
          <w:sz w:val="24"/>
          <w:highlight w:val="none"/>
          <w:shd w:val="clear"/>
          <w:lang w:eastAsia="zh-CN"/>
        </w:rPr>
        <w:t>浙江大学医学院附属第四医院</w:t>
      </w:r>
      <w:r>
        <w:rPr>
          <w:rFonts w:hint="eastAsia" w:ascii="仿宋" w:hAnsi="仿宋" w:eastAsia="仿宋" w:cs="仿宋"/>
          <w:color w:val="auto"/>
          <w:sz w:val="24"/>
          <w:highlight w:val="none"/>
          <w:u w:val="none"/>
          <w:shd w:val="clear"/>
        </w:rPr>
        <w:t>医学工程</w:t>
      </w:r>
      <w:r>
        <w:rPr>
          <w:rFonts w:hint="eastAsia" w:ascii="仿宋" w:hAnsi="仿宋" w:eastAsia="仿宋" w:cs="仿宋"/>
          <w:color w:val="auto"/>
          <w:sz w:val="24"/>
          <w:highlight w:val="none"/>
          <w:u w:val="none"/>
        </w:rPr>
        <w:t>科</w:t>
      </w:r>
      <w:r>
        <w:rPr>
          <w:rFonts w:hint="eastAsia" w:ascii="仿宋" w:hAnsi="仿宋" w:eastAsia="仿宋" w:cs="仿宋"/>
          <w:color w:val="auto"/>
          <w:sz w:val="24"/>
          <w:highlight w:val="none"/>
          <w:u w:val="none"/>
          <w:lang w:val="en-US" w:eastAsia="zh-CN"/>
        </w:rPr>
        <w:t>会议室</w:t>
      </w:r>
      <w:r>
        <w:rPr>
          <w:rFonts w:hint="eastAsia" w:ascii="仿宋" w:hAnsi="仿宋" w:eastAsia="仿宋" w:cs="仿宋"/>
          <w:color w:val="auto"/>
          <w:sz w:val="24"/>
          <w:highlight w:val="none"/>
          <w:u w:val="none"/>
        </w:rPr>
        <w:t>。</w:t>
      </w:r>
    </w:p>
    <w:p w14:paraId="12CD737E">
      <w:pPr>
        <w:keepNext w:val="0"/>
        <w:keepLines w:val="0"/>
        <w:pageBreakBefore w:val="0"/>
        <w:numPr>
          <w:ilvl w:val="0"/>
          <w:numId w:val="1"/>
        </w:numPr>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开标时间和地点：</w:t>
      </w:r>
    </w:p>
    <w:p w14:paraId="0FDB2C29">
      <w:pPr>
        <w:keepNext w:val="0"/>
        <w:keepLines w:val="0"/>
        <w:pageBreakBefore w:val="0"/>
        <w:kinsoku/>
        <w:wordWrap/>
        <w:overflowPunct/>
        <w:topLinePunct w:val="0"/>
        <w:autoSpaceDE/>
        <w:autoSpaceDN/>
        <w:bidi w:val="0"/>
        <w:spacing w:line="440" w:lineRule="exact"/>
        <w:ind w:left="480"/>
        <w:textAlignment w:val="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u w:val="none"/>
          <w:lang w:eastAsia="zh-CN"/>
        </w:rPr>
        <w:t>2024年</w:t>
      </w:r>
      <w:r>
        <w:rPr>
          <w:rFonts w:hint="eastAsia" w:ascii="仿宋" w:hAnsi="仿宋" w:eastAsia="仿宋" w:cs="仿宋"/>
          <w:color w:val="auto"/>
          <w:sz w:val="24"/>
          <w:highlight w:val="none"/>
          <w:u w:val="none"/>
          <w:lang w:val="en-US" w:eastAsia="zh-CN"/>
        </w:rPr>
        <w:t>08</w:t>
      </w:r>
      <w:r>
        <w:rPr>
          <w:rFonts w:hint="eastAsia" w:ascii="仿宋" w:hAnsi="仿宋" w:eastAsia="仿宋" w:cs="仿宋"/>
          <w:color w:val="auto"/>
          <w:sz w:val="24"/>
          <w:highlight w:val="none"/>
          <w:u w:val="none"/>
          <w:lang w:eastAsia="zh-CN"/>
        </w:rPr>
        <w:t>月</w:t>
      </w:r>
      <w:r>
        <w:rPr>
          <w:rFonts w:hint="eastAsia" w:ascii="仿宋" w:hAnsi="仿宋" w:eastAsia="仿宋" w:cs="仿宋"/>
          <w:color w:val="auto"/>
          <w:sz w:val="24"/>
          <w:highlight w:val="yellow"/>
          <w:u w:val="none"/>
          <w:lang w:val="en-US" w:eastAsia="zh-CN"/>
        </w:rPr>
        <w:t>01</w:t>
      </w:r>
      <w:r>
        <w:rPr>
          <w:rFonts w:hint="eastAsia" w:ascii="仿宋" w:hAnsi="仿宋" w:eastAsia="仿宋" w:cs="仿宋"/>
          <w:color w:val="auto"/>
          <w:sz w:val="24"/>
          <w:highlight w:val="yellow"/>
          <w:u w:val="none"/>
          <w:lang w:eastAsia="zh-CN"/>
        </w:rPr>
        <w:t>日</w:t>
      </w:r>
      <w:r>
        <w:rPr>
          <w:rFonts w:hint="eastAsia" w:ascii="仿宋" w:hAnsi="仿宋" w:eastAsia="仿宋" w:cs="仿宋"/>
          <w:color w:val="auto"/>
          <w:sz w:val="24"/>
          <w:highlight w:val="yellow"/>
          <w:u w:val="none"/>
          <w:lang w:val="en-US" w:eastAsia="zh-CN"/>
        </w:rPr>
        <w:t>上</w:t>
      </w:r>
      <w:r>
        <w:rPr>
          <w:rFonts w:hint="eastAsia" w:ascii="仿宋" w:hAnsi="仿宋" w:eastAsia="仿宋" w:cs="仿宋"/>
          <w:color w:val="auto"/>
          <w:sz w:val="24"/>
          <w:highlight w:val="yellow"/>
          <w:u w:val="none"/>
        </w:rPr>
        <w:t>午</w:t>
      </w:r>
      <w:r>
        <w:rPr>
          <w:rFonts w:hint="eastAsia" w:ascii="仿宋" w:hAnsi="仿宋" w:eastAsia="仿宋" w:cs="仿宋"/>
          <w:color w:val="auto"/>
          <w:sz w:val="24"/>
          <w:highlight w:val="yellow"/>
          <w:u w:val="none"/>
          <w:lang w:val="en-US" w:eastAsia="zh-CN"/>
        </w:rPr>
        <w:t>10时00分</w:t>
      </w:r>
    </w:p>
    <w:p w14:paraId="421210ED">
      <w:pPr>
        <w:keepNext w:val="0"/>
        <w:keepLines w:val="0"/>
        <w:pageBreakBefore w:val="0"/>
        <w:kinsoku/>
        <w:wordWrap/>
        <w:overflowPunct/>
        <w:topLinePunct w:val="0"/>
        <w:autoSpaceDE/>
        <w:autoSpaceDN/>
        <w:bidi w:val="0"/>
        <w:spacing w:line="440" w:lineRule="exact"/>
        <w:ind w:left="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医学工程科会议</w:t>
      </w:r>
      <w:r>
        <w:rPr>
          <w:rFonts w:hint="eastAsia" w:ascii="仿宋" w:hAnsi="仿宋" w:eastAsia="仿宋" w:cs="仿宋"/>
          <w:color w:val="auto"/>
          <w:sz w:val="24"/>
          <w:highlight w:val="none"/>
        </w:rPr>
        <w:t>室</w:t>
      </w:r>
    </w:p>
    <w:p w14:paraId="5F791404">
      <w:pPr>
        <w:keepNext w:val="0"/>
        <w:keepLines w:val="0"/>
        <w:pageBreakBefore w:val="0"/>
        <w:numPr>
          <w:ilvl w:val="0"/>
          <w:numId w:val="1"/>
        </w:numPr>
        <w:kinsoku/>
        <w:wordWrap/>
        <w:overflowPunct/>
        <w:topLinePunct w:val="0"/>
        <w:autoSpaceDE/>
        <w:autoSpaceDN/>
        <w:bidi w:val="0"/>
        <w:spacing w:line="440" w:lineRule="exact"/>
        <w:textAlignment w:val="auto"/>
        <w:rPr>
          <w:rFonts w:hint="eastAsia"/>
          <w:highlight w:val="none"/>
        </w:rPr>
      </w:pPr>
      <w:r>
        <w:rPr>
          <w:rFonts w:hint="eastAsia" w:ascii="仿宋" w:hAnsi="仿宋" w:eastAsia="仿宋" w:cs="仿宋"/>
          <w:color w:val="auto"/>
          <w:sz w:val="24"/>
          <w:highlight w:val="none"/>
          <w:lang w:val="en-US" w:eastAsia="zh-CN"/>
        </w:rPr>
        <w:t>其他事项</w:t>
      </w:r>
      <w:r>
        <w:rPr>
          <w:rFonts w:hint="eastAsia" w:ascii="仿宋" w:hAnsi="仿宋" w:eastAsia="仿宋" w:cs="仿宋"/>
          <w:color w:val="auto"/>
          <w:sz w:val="24"/>
          <w:highlight w:val="none"/>
        </w:rPr>
        <w:t>：</w:t>
      </w:r>
    </w:p>
    <w:p w14:paraId="7A3C2076">
      <w:pPr>
        <w:pStyle w:val="6"/>
        <w:keepNext w:val="0"/>
        <w:keepLines w:val="0"/>
        <w:pageBreakBefore w:val="0"/>
        <w:kinsoku/>
        <w:wordWrap/>
        <w:overflowPunct/>
        <w:topLinePunct w:val="0"/>
        <w:autoSpaceDE/>
        <w:autoSpaceDN/>
        <w:bidi w:val="0"/>
        <w:spacing w:line="440" w:lineRule="exact"/>
        <w:ind w:firstLine="470" w:firstLineChars="196"/>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投标文件可通过邮寄快递的方式递交。所有投标人须考虑物流等相关因素，合理计划邮寄时间，尽量在开标时间前一个工作日内送达指定地点，提交投标文件截止时间后送达的将被视为“逾期送达”。具体要求：</w:t>
      </w:r>
    </w:p>
    <w:p w14:paraId="6B0B1A21">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720" w:firstLineChars="300"/>
        <w:jc w:val="both"/>
        <w:textAlignment w:val="auto"/>
        <w:outlineLvl w:val="9"/>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1）邮寄快递地址：浙江省义乌市福田街道商城大道N1号 浙大四院住院部4楼医工科 许老师，0579-89935114；寄出后将快递单号、项目名称、公司名称、联系方式等相关信息发送至</w:t>
      </w:r>
      <w:r>
        <w:rPr>
          <w:rFonts w:hint="eastAsia" w:ascii="仿宋" w:hAnsi="仿宋" w:eastAsia="仿宋" w:cs="仿宋"/>
          <w:color w:val="auto"/>
          <w:sz w:val="24"/>
          <w:szCs w:val="24"/>
          <w:highlight w:val="none"/>
          <w:lang w:val="en-US" w:eastAsia="zh-CN"/>
        </w:rPr>
        <w:t>linggong_zscs@163.com</w:t>
      </w:r>
      <w:r>
        <w:rPr>
          <w:rFonts w:hint="eastAsia" w:ascii="仿宋" w:hAnsi="仿宋" w:eastAsia="仿宋" w:cs="仿宋"/>
          <w:snapToGrid/>
          <w:color w:val="auto"/>
          <w:kern w:val="2"/>
          <w:sz w:val="24"/>
          <w:szCs w:val="24"/>
          <w:highlight w:val="none"/>
          <w:lang w:val="en-US" w:eastAsia="zh-CN" w:bidi="ar-SA"/>
        </w:rPr>
        <w:t>以便查收（特别说明：双休日和法定节假日不收件，投标人自行承担邮寄风险）；</w:t>
      </w:r>
    </w:p>
    <w:p w14:paraId="7210A313">
      <w:pPr>
        <w:pStyle w:val="6"/>
        <w:keepNext w:val="0"/>
        <w:keepLines w:val="0"/>
        <w:pageBreakBefore w:val="0"/>
        <w:kinsoku/>
        <w:wordWrap/>
        <w:overflowPunct/>
        <w:topLinePunct w:val="0"/>
        <w:autoSpaceDE/>
        <w:autoSpaceDN/>
        <w:bidi w:val="0"/>
        <w:spacing w:line="440" w:lineRule="exact"/>
        <w:ind w:firstLine="470" w:firstLineChars="196"/>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确保投标文件在邮寄快递过程密封包装完好，因邮寄快递过程的密封破损造成不符合开标要求的，采购人概不负责（建议密封包装后邮寄快递时再进行外包装，投标人对邮寄快递投标文件的完整性、密封性负责）；</w:t>
      </w:r>
    </w:p>
    <w:p w14:paraId="1C88B24B">
      <w:pPr>
        <w:pStyle w:val="6"/>
        <w:keepNext w:val="0"/>
        <w:keepLines w:val="0"/>
        <w:pageBreakBefore w:val="0"/>
        <w:kinsoku/>
        <w:wordWrap/>
        <w:overflowPunct/>
        <w:topLinePunct w:val="0"/>
        <w:autoSpaceDE/>
        <w:autoSpaceDN/>
        <w:bidi w:val="0"/>
        <w:spacing w:line="440" w:lineRule="exact"/>
        <w:ind w:firstLine="470" w:firstLineChars="196"/>
        <w:textAlignment w:val="auto"/>
        <w:rPr>
          <w:rFonts w:hint="eastAsia"/>
          <w:highlight w:val="none"/>
        </w:rPr>
      </w:pPr>
      <w:r>
        <w:rPr>
          <w:rFonts w:hint="eastAsia" w:ascii="仿宋" w:hAnsi="仿宋" w:eastAsia="仿宋" w:cs="仿宋"/>
          <w:snapToGrid/>
          <w:color w:val="auto"/>
          <w:kern w:val="2"/>
          <w:sz w:val="24"/>
          <w:szCs w:val="24"/>
          <w:highlight w:val="none"/>
          <w:lang w:val="en-US" w:eastAsia="zh-CN" w:bidi="ar-SA"/>
        </w:rPr>
        <w:t>3）评审现场如需投标人确认、澄清、说明等均通过指定的电子邮箱（</w:t>
      </w:r>
      <w:r>
        <w:rPr>
          <w:rFonts w:hint="eastAsia" w:ascii="仿宋" w:hAnsi="仿宋" w:eastAsia="仿宋" w:cs="仿宋"/>
          <w:color w:val="auto"/>
          <w:sz w:val="24"/>
          <w:szCs w:val="24"/>
          <w:highlight w:val="none"/>
          <w:lang w:val="en-US" w:eastAsia="zh-CN"/>
        </w:rPr>
        <w:t>linggong_zscs@163.com</w:t>
      </w:r>
      <w:r>
        <w:rPr>
          <w:rFonts w:hint="eastAsia" w:ascii="仿宋" w:hAnsi="仿宋" w:eastAsia="仿宋" w:cs="仿宋"/>
          <w:snapToGrid/>
          <w:color w:val="auto"/>
          <w:kern w:val="2"/>
          <w:sz w:val="24"/>
          <w:szCs w:val="24"/>
          <w:highlight w:val="none"/>
          <w:lang w:val="en-US" w:eastAsia="zh-CN" w:bidi="ar-SA"/>
        </w:rPr>
        <w:t>）向投标人发送并要求在收到通知后半小时内以邮件形式作出确认、澄清、说明等。</w:t>
      </w:r>
    </w:p>
    <w:p w14:paraId="6FCD1A4A">
      <w:pPr>
        <w:keepNext w:val="0"/>
        <w:keepLines w:val="0"/>
        <w:pageBreakBefore w:val="0"/>
        <w:numPr>
          <w:ilvl w:val="0"/>
          <w:numId w:val="1"/>
        </w:numPr>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联系地址和电话：</w:t>
      </w:r>
    </w:p>
    <w:p w14:paraId="0F40E54C">
      <w:pPr>
        <w:keepNext w:val="0"/>
        <w:keepLines w:val="0"/>
        <w:pageBreakBefore w:val="0"/>
        <w:kinsoku/>
        <w:wordWrap/>
        <w:overflowPunct/>
        <w:topLinePunct w:val="0"/>
        <w:autoSpaceDE/>
        <w:autoSpaceDN/>
        <w:bidi w:val="0"/>
        <w:spacing w:line="440" w:lineRule="exact"/>
        <w:ind w:left="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住院部四楼</w:t>
      </w:r>
      <w:r>
        <w:rPr>
          <w:rFonts w:hint="eastAsia" w:ascii="仿宋" w:hAnsi="仿宋" w:eastAsia="仿宋" w:cs="仿宋"/>
          <w:color w:val="auto"/>
          <w:sz w:val="24"/>
          <w:highlight w:val="none"/>
          <w:lang w:val="en-US" w:eastAsia="zh-CN"/>
        </w:rPr>
        <w:t>医学工程科</w:t>
      </w:r>
    </w:p>
    <w:p w14:paraId="3DB65D66">
      <w:pPr>
        <w:keepNext w:val="0"/>
        <w:keepLines w:val="0"/>
        <w:pageBreakBefore w:val="0"/>
        <w:kinsoku/>
        <w:wordWrap/>
        <w:overflowPunct/>
        <w:topLinePunct w:val="0"/>
        <w:autoSpaceDE/>
        <w:autoSpaceDN/>
        <w:bidi w:val="0"/>
        <w:spacing w:line="440" w:lineRule="exact"/>
        <w:ind w:left="48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许老师</w:t>
      </w:r>
    </w:p>
    <w:p w14:paraId="2A9A09D5">
      <w:pPr>
        <w:keepNext w:val="0"/>
        <w:keepLines w:val="0"/>
        <w:pageBreakBefore w:val="0"/>
        <w:kinsoku/>
        <w:wordWrap/>
        <w:overflowPunct/>
        <w:topLinePunct w:val="0"/>
        <w:autoSpaceDE/>
        <w:autoSpaceDN/>
        <w:bidi w:val="0"/>
        <w:spacing w:line="440" w:lineRule="exact"/>
        <w:ind w:left="48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联系电话：</w:t>
      </w:r>
      <w:r>
        <w:rPr>
          <w:rFonts w:hint="eastAsia" w:ascii="仿宋" w:hAnsi="仿宋" w:eastAsia="仿宋" w:cs="仿宋"/>
          <w:snapToGrid/>
          <w:color w:val="auto"/>
          <w:kern w:val="2"/>
          <w:sz w:val="24"/>
          <w:szCs w:val="24"/>
          <w:highlight w:val="none"/>
          <w:lang w:val="en-US" w:eastAsia="zh-CN" w:bidi="ar-SA"/>
        </w:rPr>
        <w:t>0579-89935114</w:t>
      </w:r>
    </w:p>
    <w:p w14:paraId="4D843701">
      <w:pPr>
        <w:pStyle w:val="9"/>
        <w:spacing w:line="360" w:lineRule="auto"/>
        <w:ind w:firstLine="480" w:firstLineChars="200"/>
        <w:jc w:val="righ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浙江大学医学院附属第四医院</w:t>
      </w:r>
    </w:p>
    <w:p w14:paraId="63C1544F">
      <w:pPr>
        <w:pStyle w:val="9"/>
        <w:spacing w:line="360" w:lineRule="auto"/>
        <w:ind w:firstLine="480" w:firstLineChars="200"/>
        <w:jc w:val="right"/>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二○二四年07月23</w:t>
      </w:r>
      <w:r>
        <w:rPr>
          <w:rFonts w:hint="eastAsia" w:ascii="仿宋" w:hAnsi="仿宋" w:eastAsia="仿宋" w:cs="仿宋"/>
          <w:color w:val="auto"/>
          <w:kern w:val="2"/>
          <w:sz w:val="24"/>
          <w:szCs w:val="20"/>
          <w:highlight w:val="none"/>
          <w:lang w:val="en-US" w:eastAsia="zh-CN" w:bidi="ar-SA"/>
        </w:rPr>
        <w:t>日</w:t>
      </w:r>
    </w:p>
    <w:p w14:paraId="187627D9">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14:paraId="0282BE0F">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第二章 投标须知</w:t>
      </w:r>
    </w:p>
    <w:p w14:paraId="59CF03FD">
      <w:pPr>
        <w:widowControl/>
        <w:spacing w:line="420" w:lineRule="atLeast"/>
        <w:ind w:firstLine="48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一、投标人须知前附表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691"/>
        <w:gridCol w:w="6047"/>
      </w:tblGrid>
      <w:tr w14:paraId="6266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vAlign w:val="center"/>
          </w:tcPr>
          <w:p w14:paraId="60B9CF8A">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92" w:type="pct"/>
            <w:vAlign w:val="center"/>
          </w:tcPr>
          <w:p w14:paraId="6A934D60">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tc>
        <w:tc>
          <w:tcPr>
            <w:tcW w:w="3548" w:type="pct"/>
            <w:vAlign w:val="center"/>
          </w:tcPr>
          <w:p w14:paraId="03C46E88">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411A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458" w:type="pct"/>
            <w:vAlign w:val="center"/>
          </w:tcPr>
          <w:p w14:paraId="1A16358F">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92" w:type="pct"/>
            <w:vAlign w:val="center"/>
          </w:tcPr>
          <w:p w14:paraId="700A21FA">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tc>
        <w:tc>
          <w:tcPr>
            <w:tcW w:w="3548" w:type="pct"/>
            <w:vAlign w:val="center"/>
          </w:tcPr>
          <w:p w14:paraId="060F87DD">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全自动免疫分析系统及产前筛查检测相关配套试剂</w:t>
            </w:r>
          </w:p>
          <w:p w14:paraId="5F65FBDC">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地点：义乌市商城大道N1号</w:t>
            </w:r>
          </w:p>
          <w:p w14:paraId="652DFED7">
            <w:pPr>
              <w:keepNext w:val="0"/>
              <w:keepLines w:val="0"/>
              <w:pageBreakBefore w:val="0"/>
              <w:kinsoku/>
              <w:wordWrap/>
              <w:overflowPunct/>
              <w:topLinePunct w:val="0"/>
              <w:autoSpaceDE/>
              <w:autoSpaceDN/>
              <w:bidi w:val="0"/>
              <w:spacing w:line="24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rPr>
              <w:t>招标人：</w:t>
            </w:r>
            <w:r>
              <w:rPr>
                <w:rFonts w:hint="eastAsia" w:ascii="仿宋" w:hAnsi="仿宋" w:eastAsia="仿宋" w:cs="仿宋"/>
                <w:color w:val="auto"/>
                <w:sz w:val="24"/>
                <w:highlight w:val="none"/>
                <w:lang w:val="en-US" w:eastAsia="zh-CN"/>
              </w:rPr>
              <w:t>浙江大学医学院附属第四医院</w:t>
            </w:r>
          </w:p>
        </w:tc>
      </w:tr>
      <w:tr w14:paraId="3E8C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8" w:type="pct"/>
            <w:vAlign w:val="center"/>
          </w:tcPr>
          <w:p w14:paraId="42731150">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92" w:type="pct"/>
            <w:vAlign w:val="center"/>
          </w:tcPr>
          <w:p w14:paraId="055F8708">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招标内容</w:t>
            </w:r>
          </w:p>
        </w:tc>
        <w:tc>
          <w:tcPr>
            <w:tcW w:w="3548" w:type="pct"/>
            <w:vAlign w:val="center"/>
          </w:tcPr>
          <w:p w14:paraId="03789B40">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eastAsia="zh-CN"/>
              </w:rPr>
              <w:t>浙江大学医学院附属第四医院全自动免疫分析系统及产前筛查检测相关配套试剂</w:t>
            </w:r>
            <w:r>
              <w:rPr>
                <w:rFonts w:hint="eastAsia" w:ascii="仿宋" w:hAnsi="仿宋" w:eastAsia="仿宋" w:cs="仿宋"/>
                <w:color w:val="auto"/>
                <w:kern w:val="2"/>
                <w:sz w:val="24"/>
                <w:szCs w:val="24"/>
                <w:highlight w:val="none"/>
              </w:rPr>
              <w:t>（详见本招标文件第</w:t>
            </w:r>
            <w:r>
              <w:rPr>
                <w:rFonts w:hint="eastAsia" w:ascii="仿宋" w:hAnsi="仿宋" w:eastAsia="仿宋" w:cs="仿宋"/>
                <w:color w:val="auto"/>
                <w:kern w:val="2"/>
                <w:sz w:val="24"/>
                <w:szCs w:val="24"/>
                <w:highlight w:val="none"/>
                <w:lang w:eastAsia="zh-CN"/>
              </w:rPr>
              <w:t>三</w:t>
            </w:r>
            <w:r>
              <w:rPr>
                <w:rFonts w:hint="eastAsia" w:ascii="仿宋" w:hAnsi="仿宋" w:eastAsia="仿宋" w:cs="仿宋"/>
                <w:color w:val="auto"/>
                <w:kern w:val="2"/>
                <w:sz w:val="24"/>
                <w:szCs w:val="24"/>
                <w:highlight w:val="none"/>
              </w:rPr>
              <w:t xml:space="preserve">章 </w:t>
            </w:r>
            <w:r>
              <w:rPr>
                <w:rFonts w:hint="eastAsia" w:ascii="仿宋" w:hAnsi="仿宋" w:eastAsia="仿宋" w:cs="仿宋"/>
                <w:color w:val="auto"/>
                <w:kern w:val="2"/>
                <w:sz w:val="24"/>
                <w:szCs w:val="24"/>
                <w:highlight w:val="none"/>
                <w:lang w:eastAsia="zh-CN"/>
              </w:rPr>
              <w:t>采购需求</w:t>
            </w:r>
            <w:r>
              <w:rPr>
                <w:rFonts w:hint="eastAsia" w:ascii="仿宋" w:hAnsi="仿宋" w:eastAsia="仿宋" w:cs="仿宋"/>
                <w:color w:val="auto"/>
                <w:kern w:val="2"/>
                <w:sz w:val="24"/>
                <w:szCs w:val="24"/>
                <w:highlight w:val="none"/>
              </w:rPr>
              <w:t>）</w:t>
            </w:r>
          </w:p>
        </w:tc>
      </w:tr>
      <w:tr w14:paraId="3688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58" w:type="pct"/>
            <w:vAlign w:val="center"/>
          </w:tcPr>
          <w:p w14:paraId="794C58C7">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92" w:type="pct"/>
            <w:vAlign w:val="center"/>
          </w:tcPr>
          <w:p w14:paraId="2559AAAD">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投标人资格要求</w:t>
            </w:r>
          </w:p>
        </w:tc>
        <w:tc>
          <w:tcPr>
            <w:tcW w:w="3548" w:type="pct"/>
            <w:vAlign w:val="center"/>
          </w:tcPr>
          <w:p w14:paraId="11E925C6">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见招标公告中的“五、投标单位的资格要求”</w:t>
            </w:r>
          </w:p>
        </w:tc>
      </w:tr>
      <w:tr w14:paraId="5300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58" w:type="pct"/>
            <w:vAlign w:val="center"/>
          </w:tcPr>
          <w:p w14:paraId="15B0D72D">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992" w:type="pct"/>
            <w:vAlign w:val="center"/>
          </w:tcPr>
          <w:p w14:paraId="00985B5E">
            <w:pPr>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招标方式</w:t>
            </w:r>
          </w:p>
        </w:tc>
        <w:tc>
          <w:tcPr>
            <w:tcW w:w="3548" w:type="pct"/>
            <w:vAlign w:val="center"/>
          </w:tcPr>
          <w:p w14:paraId="58E54264">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本次招标采用公开招标方式进行</w:t>
            </w:r>
          </w:p>
        </w:tc>
      </w:tr>
      <w:tr w14:paraId="36BE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58" w:type="pct"/>
            <w:vAlign w:val="center"/>
          </w:tcPr>
          <w:p w14:paraId="0892701B">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92" w:type="pct"/>
            <w:vAlign w:val="center"/>
          </w:tcPr>
          <w:p w14:paraId="33A6F1DF">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付款</w:t>
            </w:r>
            <w:r>
              <w:rPr>
                <w:rFonts w:hint="eastAsia" w:ascii="仿宋" w:hAnsi="仿宋" w:eastAsia="仿宋" w:cs="仿宋"/>
                <w:color w:val="auto"/>
                <w:sz w:val="24"/>
                <w:szCs w:val="24"/>
                <w:highlight w:val="none"/>
              </w:rPr>
              <w:t>方式</w:t>
            </w:r>
          </w:p>
        </w:tc>
        <w:tc>
          <w:tcPr>
            <w:tcW w:w="3548" w:type="pct"/>
            <w:vAlign w:val="center"/>
          </w:tcPr>
          <w:p w14:paraId="1491A13C">
            <w:pPr>
              <w:pStyle w:val="9"/>
              <w:keepNext w:val="0"/>
              <w:keepLines w:val="0"/>
              <w:pageBreakBefore w:val="0"/>
              <w:shd w:val="clear"/>
              <w:kinsoku/>
              <w:wordWrap/>
              <w:overflowPunct/>
              <w:topLinePunct w:val="0"/>
              <w:autoSpaceDE/>
              <w:autoSpaceDN/>
              <w:bidi w:val="0"/>
              <w:spacing w:line="240" w:lineRule="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shd w:val="clear"/>
                <w:lang w:val="en-US" w:eastAsia="zh-CN" w:bidi="ar-SA"/>
              </w:rPr>
              <w:t>设备验收合格后并收到乙方正规发票后30个工作日内付清全款。货款凭发票，合同、采购验收单支付。</w:t>
            </w:r>
          </w:p>
        </w:tc>
      </w:tr>
      <w:tr w14:paraId="10C1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58" w:type="pct"/>
            <w:vAlign w:val="center"/>
          </w:tcPr>
          <w:p w14:paraId="0CC000C1">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92" w:type="pct"/>
            <w:vAlign w:val="center"/>
          </w:tcPr>
          <w:p w14:paraId="186F9B66">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联合体投标</w:t>
            </w:r>
          </w:p>
        </w:tc>
        <w:tc>
          <w:tcPr>
            <w:tcW w:w="3548" w:type="pct"/>
            <w:vAlign w:val="center"/>
          </w:tcPr>
          <w:p w14:paraId="7F9B489B">
            <w:pPr>
              <w:pStyle w:val="9"/>
              <w:keepNext w:val="0"/>
              <w:keepLines w:val="0"/>
              <w:pageBreakBefore w:val="0"/>
              <w:kinsoku/>
              <w:wordWrap/>
              <w:overflowPunct/>
              <w:topLinePunct w:val="0"/>
              <w:autoSpaceDE/>
              <w:autoSpaceDN/>
              <w:bidi w:val="0"/>
              <w:spacing w:line="240" w:lineRule="auto"/>
              <w:rPr>
                <w:rFonts w:hint="default" w:ascii="仿宋" w:hAnsi="仿宋" w:eastAsia="仿宋" w:cs="仿宋"/>
                <w:bCs/>
                <w:color w:val="auto"/>
                <w:sz w:val="24"/>
                <w:szCs w:val="24"/>
                <w:highlight w:val="none"/>
                <w:lang w:val="en-US" w:eastAsia="zh-CN"/>
              </w:rPr>
            </w:pPr>
            <w:r>
              <w:rPr>
                <w:rFonts w:hint="eastAsia" w:ascii="仿宋" w:hAnsi="仿宋" w:eastAsia="仿宋" w:cs="仿宋"/>
                <w:szCs w:val="21"/>
                <w:highlight w:val="none"/>
              </w:rPr>
              <w:t>本项目不接受联合体投标</w:t>
            </w:r>
          </w:p>
        </w:tc>
      </w:tr>
      <w:tr w14:paraId="0C8C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58" w:type="pct"/>
            <w:vAlign w:val="center"/>
          </w:tcPr>
          <w:p w14:paraId="41BF60C7">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992" w:type="pct"/>
            <w:vAlign w:val="center"/>
          </w:tcPr>
          <w:p w14:paraId="04A61F26">
            <w:pPr>
              <w:pStyle w:val="10"/>
              <w:keepNext w:val="0"/>
              <w:keepLines w:val="0"/>
              <w:pageBreakBefore w:val="0"/>
              <w:kinsoku/>
              <w:wordWrap/>
              <w:overflowPunct/>
              <w:topLinePunct w:val="0"/>
              <w:autoSpaceDE/>
              <w:autoSpaceDN/>
              <w:bidi w:val="0"/>
              <w:spacing w:line="240" w:lineRule="auto"/>
              <w:ind w:firstLine="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标段划分</w:t>
            </w:r>
          </w:p>
        </w:tc>
        <w:tc>
          <w:tcPr>
            <w:tcW w:w="3548" w:type="pct"/>
            <w:vAlign w:val="center"/>
          </w:tcPr>
          <w:p w14:paraId="37BD0A4C">
            <w:pP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r>
      <w:tr w14:paraId="151F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58" w:type="pct"/>
            <w:vAlign w:val="center"/>
          </w:tcPr>
          <w:p w14:paraId="689CC0C6">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992" w:type="pct"/>
            <w:vAlign w:val="center"/>
          </w:tcPr>
          <w:p w14:paraId="5450EA9F">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3548" w:type="pct"/>
            <w:vAlign w:val="center"/>
          </w:tcPr>
          <w:p w14:paraId="2EE9B313">
            <w:pPr>
              <w:keepNext w:val="0"/>
              <w:keepLines w:val="0"/>
              <w:pageBreakBefore w:val="0"/>
              <w:kinsoku/>
              <w:wordWrap/>
              <w:overflowPunct/>
              <w:topLinePunct w:val="0"/>
              <w:autoSpaceDE/>
              <w:autoSpaceDN/>
              <w:bidi w:val="0"/>
              <w:adjustRightInd w:val="0"/>
              <w:snapToGrid w:val="0"/>
              <w:spacing w:before="96" w:after="96" w:line="24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自投标截止时间起为90日历天</w:t>
            </w:r>
          </w:p>
        </w:tc>
      </w:tr>
      <w:tr w14:paraId="1B95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58" w:type="pct"/>
            <w:vAlign w:val="center"/>
          </w:tcPr>
          <w:p w14:paraId="3E9E0397">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992" w:type="pct"/>
            <w:vAlign w:val="center"/>
          </w:tcPr>
          <w:p w14:paraId="4A050823">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投标文件份数</w:t>
            </w:r>
          </w:p>
        </w:tc>
        <w:tc>
          <w:tcPr>
            <w:tcW w:w="3548" w:type="pct"/>
            <w:vAlign w:val="center"/>
          </w:tcPr>
          <w:p w14:paraId="356E0F38">
            <w:pPr>
              <w:keepNext w:val="0"/>
              <w:keepLines w:val="0"/>
              <w:pageBreakBefore w:val="0"/>
              <w:kinsoku/>
              <w:wordWrap/>
              <w:overflowPunct/>
              <w:topLinePunct w:val="0"/>
              <w:autoSpaceDE/>
              <w:autoSpaceDN/>
              <w:bidi w:val="0"/>
              <w:adjustRightInd w:val="0"/>
              <w:snapToGrid w:val="0"/>
              <w:spacing w:before="96" w:after="96" w:line="24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投标文件的份数：正本1份、副本</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份。</w:t>
            </w:r>
          </w:p>
        </w:tc>
      </w:tr>
      <w:tr w14:paraId="19BB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458" w:type="pct"/>
            <w:vAlign w:val="center"/>
          </w:tcPr>
          <w:p w14:paraId="065E8D40">
            <w:pPr>
              <w:pStyle w:val="10"/>
              <w:keepNext w:val="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992" w:type="pct"/>
            <w:vAlign w:val="center"/>
          </w:tcPr>
          <w:p w14:paraId="1652E31B">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招标答疑</w:t>
            </w:r>
          </w:p>
        </w:tc>
        <w:tc>
          <w:tcPr>
            <w:tcW w:w="3548" w:type="pct"/>
            <w:vAlign w:val="center"/>
          </w:tcPr>
          <w:p w14:paraId="25C0BDD3">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各投标人对招标文件如有疑问，请于规定采购文件规定获取截至时间之日起七个工作日内以书面形式提出，招标人将视情况给予回复。</w:t>
            </w:r>
          </w:p>
        </w:tc>
      </w:tr>
      <w:tr w14:paraId="1B5E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58" w:type="pct"/>
            <w:vAlign w:val="center"/>
          </w:tcPr>
          <w:p w14:paraId="3C8EE4BD">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992" w:type="pct"/>
            <w:vAlign w:val="center"/>
          </w:tcPr>
          <w:p w14:paraId="35E3805E">
            <w:pPr>
              <w:pStyle w:val="10"/>
              <w:keepNext w:val="0"/>
              <w:keepLines w:val="0"/>
              <w:pageBreakBefore w:val="0"/>
              <w:kinsoku/>
              <w:wordWrap/>
              <w:overflowPunct/>
              <w:topLinePunct w:val="0"/>
              <w:autoSpaceDE/>
              <w:autoSpaceDN/>
              <w:bidi w:val="0"/>
              <w:spacing w:line="24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踏勘现场</w:t>
            </w:r>
          </w:p>
        </w:tc>
        <w:tc>
          <w:tcPr>
            <w:tcW w:w="3548" w:type="pct"/>
            <w:vAlign w:val="center"/>
          </w:tcPr>
          <w:p w14:paraId="0017FAF8">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招标人不组织踏勘现场，投标人如有需要，自行安排踏勘现场，并自行承担所需的费用和风险。</w:t>
            </w:r>
          </w:p>
          <w:p w14:paraId="428B38E2">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地点：义乌市商城大道N1号</w:t>
            </w:r>
          </w:p>
        </w:tc>
      </w:tr>
      <w:tr w14:paraId="52E5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458" w:type="pct"/>
            <w:vAlign w:val="center"/>
          </w:tcPr>
          <w:p w14:paraId="20B0A77C">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992" w:type="pct"/>
            <w:vAlign w:val="center"/>
          </w:tcPr>
          <w:p w14:paraId="53D80380">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p>
          <w:p w14:paraId="2A8E8CFA">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w:t>
            </w:r>
          </w:p>
        </w:tc>
        <w:tc>
          <w:tcPr>
            <w:tcW w:w="3548" w:type="pct"/>
            <w:vAlign w:val="center"/>
          </w:tcPr>
          <w:p w14:paraId="4FB25FAD">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ascii="仿宋" w:hAnsi="仿宋" w:eastAsia="仿宋" w:cs="仿宋"/>
                <w:color w:val="auto"/>
                <w:sz w:val="24"/>
                <w:highlight w:val="none"/>
                <w:u w:val="none"/>
                <w:lang w:eastAsia="zh-CN"/>
              </w:rPr>
              <w:t>2024年</w:t>
            </w:r>
            <w:r>
              <w:rPr>
                <w:rFonts w:hint="eastAsia" w:ascii="仿宋" w:hAnsi="仿宋" w:eastAsia="仿宋" w:cs="仿宋"/>
                <w:color w:val="auto"/>
                <w:sz w:val="24"/>
                <w:highlight w:val="none"/>
                <w:u w:val="none"/>
                <w:lang w:val="en-US" w:eastAsia="zh-CN"/>
              </w:rPr>
              <w:t>08</w:t>
            </w:r>
            <w:r>
              <w:rPr>
                <w:rFonts w:hint="eastAsia" w:ascii="仿宋" w:hAnsi="仿宋" w:eastAsia="仿宋" w:cs="仿宋"/>
                <w:color w:val="auto"/>
                <w:sz w:val="24"/>
                <w:highlight w:val="none"/>
                <w:u w:val="none"/>
                <w:lang w:eastAsia="zh-CN"/>
              </w:rPr>
              <w:t>月</w:t>
            </w:r>
            <w:r>
              <w:rPr>
                <w:rFonts w:hint="eastAsia" w:ascii="仿宋" w:hAnsi="仿宋" w:eastAsia="仿宋" w:cs="仿宋"/>
                <w:color w:val="auto"/>
                <w:sz w:val="24"/>
                <w:highlight w:val="yellow"/>
                <w:u w:val="none"/>
                <w:lang w:val="en-US" w:eastAsia="zh-CN"/>
              </w:rPr>
              <w:t>01</w:t>
            </w:r>
            <w:r>
              <w:rPr>
                <w:rFonts w:hint="eastAsia" w:ascii="仿宋" w:hAnsi="仿宋" w:eastAsia="仿宋" w:cs="仿宋"/>
                <w:color w:val="auto"/>
                <w:sz w:val="24"/>
                <w:highlight w:val="yellow"/>
                <w:u w:val="none"/>
                <w:lang w:eastAsia="zh-CN"/>
              </w:rPr>
              <w:t>日</w:t>
            </w:r>
            <w:r>
              <w:rPr>
                <w:rFonts w:hint="eastAsia" w:ascii="仿宋" w:hAnsi="仿宋" w:eastAsia="仿宋" w:cs="仿宋"/>
                <w:color w:val="auto"/>
                <w:sz w:val="24"/>
                <w:highlight w:val="yellow"/>
                <w:u w:val="none"/>
                <w:lang w:val="en-US" w:eastAsia="zh-CN"/>
              </w:rPr>
              <w:t>上</w:t>
            </w:r>
            <w:r>
              <w:rPr>
                <w:rFonts w:hint="eastAsia" w:ascii="仿宋" w:hAnsi="仿宋" w:eastAsia="仿宋" w:cs="仿宋"/>
                <w:color w:val="auto"/>
                <w:sz w:val="24"/>
                <w:highlight w:val="yellow"/>
                <w:u w:val="none"/>
              </w:rPr>
              <w:t>午</w:t>
            </w:r>
            <w:r>
              <w:rPr>
                <w:rFonts w:hint="eastAsia" w:ascii="仿宋" w:hAnsi="仿宋" w:eastAsia="仿宋" w:cs="仿宋"/>
                <w:color w:val="auto"/>
                <w:sz w:val="24"/>
                <w:highlight w:val="yellow"/>
                <w:u w:val="none"/>
                <w:lang w:val="en-US" w:eastAsia="zh-CN"/>
              </w:rPr>
              <w:t>10</w:t>
            </w:r>
            <w:r>
              <w:rPr>
                <w:rFonts w:hint="eastAsia" w:ascii="仿宋" w:hAnsi="仿宋" w:eastAsia="仿宋" w:cs="仿宋"/>
                <w:color w:val="auto"/>
                <w:sz w:val="24"/>
                <w:highlight w:val="yellow"/>
                <w:u w:val="none"/>
              </w:rPr>
              <w:t>时</w:t>
            </w:r>
            <w:r>
              <w:rPr>
                <w:rFonts w:hint="eastAsia" w:ascii="仿宋" w:hAnsi="仿宋" w:eastAsia="仿宋" w:cs="仿宋"/>
                <w:color w:val="auto"/>
                <w:sz w:val="24"/>
                <w:highlight w:val="yellow"/>
                <w:u w:val="none"/>
                <w:lang w:val="en-US" w:eastAsia="zh-CN"/>
              </w:rPr>
              <w:t>00</w:t>
            </w:r>
            <w:r>
              <w:rPr>
                <w:rFonts w:hint="eastAsia" w:ascii="仿宋" w:hAnsi="仿宋" w:eastAsia="仿宋" w:cs="仿宋"/>
                <w:color w:val="auto"/>
                <w:sz w:val="24"/>
                <w:highlight w:val="yellow"/>
                <w:u w:val="none"/>
              </w:rPr>
              <w:t xml:space="preserve"> 分</w:t>
            </w:r>
            <w:r>
              <w:rPr>
                <w:rFonts w:hint="eastAsia" w:ascii="仿宋" w:hAnsi="仿宋" w:eastAsia="仿宋" w:cs="仿宋"/>
                <w:color w:val="auto"/>
                <w:kern w:val="0"/>
                <w:sz w:val="24"/>
                <w:highlight w:val="yellow"/>
              </w:rPr>
              <w:t xml:space="preserve"> </w:t>
            </w:r>
            <w:r>
              <w:rPr>
                <w:rFonts w:hint="eastAsia" w:ascii="仿宋" w:hAnsi="仿宋" w:eastAsia="仿宋" w:cs="仿宋"/>
                <w:color w:val="auto"/>
                <w:kern w:val="0"/>
                <w:sz w:val="24"/>
                <w:highlight w:val="none"/>
              </w:rPr>
              <w:t xml:space="preserve"> （北京时间）</w:t>
            </w:r>
            <w:r>
              <w:rPr>
                <w:rFonts w:hint="eastAsia" w:ascii="仿宋" w:hAnsi="仿宋" w:eastAsia="仿宋" w:cs="仿宋"/>
                <w:color w:val="auto"/>
                <w:sz w:val="24"/>
                <w:highlight w:val="none"/>
              </w:rPr>
              <w:t>投标地点：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医学工程科会议</w:t>
            </w:r>
            <w:r>
              <w:rPr>
                <w:rFonts w:hint="eastAsia" w:ascii="仿宋" w:hAnsi="仿宋" w:eastAsia="仿宋" w:cs="仿宋"/>
                <w:color w:val="auto"/>
                <w:sz w:val="24"/>
                <w:highlight w:val="none"/>
              </w:rPr>
              <w:t>室。</w:t>
            </w:r>
          </w:p>
        </w:tc>
      </w:tr>
      <w:tr w14:paraId="6889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58" w:type="pct"/>
            <w:vAlign w:val="center"/>
          </w:tcPr>
          <w:p w14:paraId="39DD1E53">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992" w:type="pct"/>
            <w:vAlign w:val="center"/>
          </w:tcPr>
          <w:p w14:paraId="288E46E4">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p>
          <w:p w14:paraId="77E5FAF5">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p>
        </w:tc>
        <w:tc>
          <w:tcPr>
            <w:tcW w:w="3548" w:type="pct"/>
            <w:vAlign w:val="center"/>
          </w:tcPr>
          <w:p w14:paraId="3BEAFA71">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开标时间： </w:t>
            </w:r>
            <w:r>
              <w:rPr>
                <w:rFonts w:hint="eastAsia" w:ascii="仿宋" w:hAnsi="仿宋" w:eastAsia="仿宋" w:cs="仿宋"/>
                <w:color w:val="auto"/>
                <w:sz w:val="24"/>
                <w:highlight w:val="none"/>
                <w:u w:val="none"/>
                <w:lang w:eastAsia="zh-CN"/>
              </w:rPr>
              <w:t>2024年</w:t>
            </w:r>
            <w:r>
              <w:rPr>
                <w:rFonts w:hint="eastAsia" w:ascii="仿宋" w:hAnsi="仿宋" w:eastAsia="仿宋" w:cs="仿宋"/>
                <w:color w:val="auto"/>
                <w:sz w:val="24"/>
                <w:highlight w:val="none"/>
                <w:u w:val="none"/>
                <w:lang w:val="en-US" w:eastAsia="zh-CN"/>
              </w:rPr>
              <w:t>08</w:t>
            </w:r>
            <w:r>
              <w:rPr>
                <w:rFonts w:hint="eastAsia" w:ascii="仿宋" w:hAnsi="仿宋" w:eastAsia="仿宋" w:cs="仿宋"/>
                <w:color w:val="auto"/>
                <w:sz w:val="24"/>
                <w:highlight w:val="none"/>
                <w:u w:val="none"/>
                <w:lang w:eastAsia="zh-CN"/>
              </w:rPr>
              <w:t>月</w:t>
            </w:r>
            <w:r>
              <w:rPr>
                <w:rFonts w:hint="eastAsia" w:ascii="仿宋" w:hAnsi="仿宋" w:eastAsia="仿宋" w:cs="仿宋"/>
                <w:color w:val="auto"/>
                <w:sz w:val="24"/>
                <w:highlight w:val="none"/>
                <w:u w:val="none"/>
                <w:lang w:val="en-US" w:eastAsia="zh-CN"/>
              </w:rPr>
              <w:t>01</w:t>
            </w:r>
            <w:r>
              <w:rPr>
                <w:rFonts w:hint="eastAsia" w:ascii="仿宋" w:hAnsi="仿宋" w:eastAsia="仿宋" w:cs="仿宋"/>
                <w:color w:val="auto"/>
                <w:sz w:val="24"/>
                <w:highlight w:val="yellow"/>
                <w:u w:val="none"/>
                <w:lang w:eastAsia="zh-CN"/>
              </w:rPr>
              <w:t>日</w:t>
            </w:r>
            <w:r>
              <w:rPr>
                <w:rFonts w:hint="eastAsia" w:ascii="仿宋" w:hAnsi="仿宋" w:eastAsia="仿宋" w:cs="仿宋"/>
                <w:color w:val="auto"/>
                <w:sz w:val="24"/>
                <w:highlight w:val="yellow"/>
                <w:u w:val="none"/>
                <w:lang w:val="en-US" w:eastAsia="zh-CN"/>
              </w:rPr>
              <w:t>上</w:t>
            </w:r>
            <w:r>
              <w:rPr>
                <w:rFonts w:hint="eastAsia" w:ascii="仿宋" w:hAnsi="仿宋" w:eastAsia="仿宋" w:cs="仿宋"/>
                <w:color w:val="auto"/>
                <w:sz w:val="24"/>
                <w:highlight w:val="yellow"/>
                <w:u w:val="none"/>
              </w:rPr>
              <w:t>午</w:t>
            </w:r>
            <w:r>
              <w:rPr>
                <w:rFonts w:hint="eastAsia" w:ascii="仿宋" w:hAnsi="仿宋" w:eastAsia="仿宋" w:cs="仿宋"/>
                <w:color w:val="auto"/>
                <w:sz w:val="24"/>
                <w:highlight w:val="yellow"/>
                <w:u w:val="none"/>
                <w:lang w:val="en-US" w:eastAsia="zh-CN"/>
              </w:rPr>
              <w:t>10</w:t>
            </w:r>
            <w:r>
              <w:rPr>
                <w:rFonts w:hint="eastAsia" w:ascii="仿宋" w:hAnsi="仿宋" w:eastAsia="仿宋" w:cs="仿宋"/>
                <w:color w:val="auto"/>
                <w:sz w:val="24"/>
                <w:highlight w:val="yellow"/>
                <w:u w:val="none"/>
              </w:rPr>
              <w:t>时</w:t>
            </w:r>
            <w:r>
              <w:rPr>
                <w:rFonts w:hint="eastAsia" w:ascii="仿宋" w:hAnsi="仿宋" w:eastAsia="仿宋" w:cs="仿宋"/>
                <w:color w:val="auto"/>
                <w:sz w:val="24"/>
                <w:highlight w:val="yellow"/>
                <w:u w:val="none"/>
                <w:lang w:val="en-US" w:eastAsia="zh-CN"/>
              </w:rPr>
              <w:t>00</w:t>
            </w:r>
            <w:r>
              <w:rPr>
                <w:rFonts w:hint="eastAsia" w:ascii="仿宋" w:hAnsi="仿宋" w:eastAsia="仿宋" w:cs="仿宋"/>
                <w:color w:val="auto"/>
                <w:sz w:val="24"/>
                <w:highlight w:val="yellow"/>
                <w:u w:val="none"/>
              </w:rPr>
              <w:t>分</w:t>
            </w:r>
            <w:r>
              <w:rPr>
                <w:rFonts w:hint="eastAsia" w:ascii="仿宋" w:hAnsi="仿宋" w:eastAsia="仿宋" w:cs="仿宋"/>
                <w:color w:val="auto"/>
                <w:kern w:val="0"/>
                <w:sz w:val="24"/>
                <w:highlight w:val="none"/>
              </w:rPr>
              <w:t>（北京时间）</w:t>
            </w: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工程科会议</w:t>
            </w:r>
            <w:r>
              <w:rPr>
                <w:rFonts w:hint="eastAsia" w:ascii="仿宋" w:hAnsi="仿宋" w:eastAsia="仿宋" w:cs="仿宋"/>
                <w:color w:val="auto"/>
                <w:sz w:val="24"/>
                <w:highlight w:val="none"/>
              </w:rPr>
              <w:t>室。</w:t>
            </w:r>
          </w:p>
        </w:tc>
      </w:tr>
      <w:tr w14:paraId="3C0C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58" w:type="pct"/>
            <w:vAlign w:val="center"/>
          </w:tcPr>
          <w:p w14:paraId="7F8B5521">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992" w:type="pct"/>
            <w:vAlign w:val="center"/>
          </w:tcPr>
          <w:p w14:paraId="71628855">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w:t>
            </w:r>
          </w:p>
        </w:tc>
        <w:tc>
          <w:tcPr>
            <w:tcW w:w="3548" w:type="pct"/>
            <w:vAlign w:val="center"/>
          </w:tcPr>
          <w:p w14:paraId="1B298703">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r w14:paraId="127E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58" w:type="pct"/>
            <w:vAlign w:val="center"/>
          </w:tcPr>
          <w:p w14:paraId="022CEFAB">
            <w:pPr>
              <w:pStyle w:val="10"/>
              <w:keepNext w:val="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992" w:type="pct"/>
            <w:vAlign w:val="center"/>
          </w:tcPr>
          <w:p w14:paraId="15639364">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w:t>
            </w:r>
          </w:p>
        </w:tc>
        <w:tc>
          <w:tcPr>
            <w:tcW w:w="3548" w:type="pct"/>
            <w:vAlign w:val="center"/>
          </w:tcPr>
          <w:p w14:paraId="08B3601F">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“▲”系指实质性要求条款，投标人应当做出实质性响应。</w:t>
            </w:r>
          </w:p>
        </w:tc>
      </w:tr>
    </w:tbl>
    <w:p w14:paraId="111B7C81">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14:paraId="2A8B5A95">
      <w:pPr>
        <w:numPr>
          <w:ilvl w:val="0"/>
          <w:numId w:val="2"/>
        </w:num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采购需求</w:t>
      </w:r>
    </w:p>
    <w:p w14:paraId="6F0A6EF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19"/>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860"/>
        <w:gridCol w:w="5001"/>
      </w:tblGrid>
      <w:tr w14:paraId="6CC3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054A8EBF">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bookmarkStart w:id="1" w:name="_Hlk45005599"/>
            <w:r>
              <w:rPr>
                <w:rFonts w:hint="eastAsia" w:ascii="仿宋" w:hAnsi="仿宋" w:eastAsia="仿宋" w:cs="仿宋"/>
                <w:b/>
                <w:bCs/>
                <w:color w:val="auto"/>
                <w:sz w:val="21"/>
                <w:szCs w:val="21"/>
                <w:highlight w:val="none"/>
              </w:rPr>
              <w:t>序号</w:t>
            </w:r>
          </w:p>
        </w:tc>
        <w:tc>
          <w:tcPr>
            <w:tcW w:w="2860" w:type="dxa"/>
            <w:vAlign w:val="center"/>
          </w:tcPr>
          <w:p w14:paraId="307390A9">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政策名称</w:t>
            </w:r>
          </w:p>
        </w:tc>
        <w:tc>
          <w:tcPr>
            <w:tcW w:w="5001" w:type="dxa"/>
            <w:vAlign w:val="center"/>
          </w:tcPr>
          <w:p w14:paraId="2C124614">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内容</w:t>
            </w:r>
          </w:p>
        </w:tc>
      </w:tr>
      <w:tr w14:paraId="59AB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33799D24">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p>
        </w:tc>
        <w:tc>
          <w:tcPr>
            <w:tcW w:w="2860" w:type="dxa"/>
            <w:vAlign w:val="center"/>
          </w:tcPr>
          <w:p w14:paraId="1F908761">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政府采购进口产品</w:t>
            </w:r>
          </w:p>
        </w:tc>
        <w:tc>
          <w:tcPr>
            <w:tcW w:w="5001" w:type="dxa"/>
            <w:vAlign w:val="center"/>
          </w:tcPr>
          <w:p w14:paraId="365289DC">
            <w:pPr>
              <w:keepNext w:val="0"/>
              <w:keepLines w:val="0"/>
              <w:suppressLineNumbers w:val="0"/>
              <w:spacing w:before="0" w:beforeAutospacing="0" w:after="0" w:afterAutospacing="0"/>
              <w:ind w:left="0" w:right="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不允许</w:t>
            </w:r>
            <w:r>
              <w:rPr>
                <w:rFonts w:hint="eastAsia" w:ascii="仿宋" w:hAnsi="仿宋" w:eastAsia="仿宋" w:cs="仿宋"/>
                <w:color w:val="auto"/>
                <w:sz w:val="21"/>
                <w:szCs w:val="21"/>
                <w:highlight w:val="none"/>
              </w:rPr>
              <w:t>采购进口产品</w:t>
            </w:r>
          </w:p>
        </w:tc>
      </w:tr>
      <w:tr w14:paraId="1A95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4CB5F54E">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w:t>
            </w:r>
          </w:p>
        </w:tc>
        <w:tc>
          <w:tcPr>
            <w:tcW w:w="2860" w:type="dxa"/>
            <w:vAlign w:val="center"/>
          </w:tcPr>
          <w:p w14:paraId="6D93D4A1">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政府强制采购节能产品</w:t>
            </w:r>
          </w:p>
        </w:tc>
        <w:tc>
          <w:tcPr>
            <w:tcW w:w="5001" w:type="dxa"/>
            <w:vAlign w:val="center"/>
          </w:tcPr>
          <w:p w14:paraId="1F70C0F4">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不适用</w:t>
            </w:r>
          </w:p>
        </w:tc>
      </w:tr>
      <w:tr w14:paraId="0EB3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vAlign w:val="center"/>
          </w:tcPr>
          <w:p w14:paraId="73B78CD0">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w:t>
            </w:r>
          </w:p>
        </w:tc>
        <w:tc>
          <w:tcPr>
            <w:tcW w:w="2860" w:type="dxa"/>
            <w:vAlign w:val="center"/>
          </w:tcPr>
          <w:p w14:paraId="18545C17">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政府优先采购节能、环保产品</w:t>
            </w:r>
          </w:p>
        </w:tc>
        <w:tc>
          <w:tcPr>
            <w:tcW w:w="5001" w:type="dxa"/>
            <w:vAlign w:val="center"/>
          </w:tcPr>
          <w:p w14:paraId="4E274DAD">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不适用</w:t>
            </w:r>
          </w:p>
        </w:tc>
      </w:tr>
      <w:tr w14:paraId="6B2C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751E237A">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w:t>
            </w:r>
          </w:p>
        </w:tc>
        <w:tc>
          <w:tcPr>
            <w:tcW w:w="2860" w:type="dxa"/>
            <w:vAlign w:val="center"/>
          </w:tcPr>
          <w:p w14:paraId="37216F48">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政府采购支持创新发展</w:t>
            </w:r>
          </w:p>
        </w:tc>
        <w:tc>
          <w:tcPr>
            <w:tcW w:w="5001" w:type="dxa"/>
            <w:vAlign w:val="center"/>
          </w:tcPr>
          <w:p w14:paraId="2726B7D0">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不适用</w:t>
            </w:r>
          </w:p>
        </w:tc>
      </w:tr>
      <w:tr w14:paraId="2086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41C85C3C">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5</w:t>
            </w:r>
          </w:p>
        </w:tc>
        <w:tc>
          <w:tcPr>
            <w:tcW w:w="2860" w:type="dxa"/>
            <w:vAlign w:val="center"/>
          </w:tcPr>
          <w:p w14:paraId="7CD27E84">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政府采购促进中小企业发展</w:t>
            </w:r>
          </w:p>
        </w:tc>
        <w:tc>
          <w:tcPr>
            <w:tcW w:w="5001" w:type="dxa"/>
            <w:vAlign w:val="center"/>
          </w:tcPr>
          <w:p w14:paraId="696A0CFC">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提供材料详见招标文件第</w:t>
            </w:r>
            <w:r>
              <w:rPr>
                <w:rFonts w:hint="eastAsia" w:ascii="仿宋" w:hAnsi="仿宋" w:eastAsia="仿宋" w:cs="仿宋"/>
                <w:color w:val="auto"/>
                <w:sz w:val="21"/>
                <w:szCs w:val="21"/>
                <w:highlight w:val="none"/>
                <w:lang w:eastAsia="zh-CN"/>
              </w:rPr>
              <w:t>六</w:t>
            </w:r>
            <w:r>
              <w:rPr>
                <w:rFonts w:hint="eastAsia" w:ascii="仿宋" w:hAnsi="仿宋" w:eastAsia="仿宋" w:cs="仿宋"/>
                <w:color w:val="auto"/>
                <w:sz w:val="21"/>
                <w:szCs w:val="21"/>
                <w:highlight w:val="none"/>
              </w:rPr>
              <w:t>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投标相关文件部分格式</w:t>
            </w:r>
            <w:r>
              <w:rPr>
                <w:rFonts w:hint="eastAsia" w:ascii="仿宋" w:hAnsi="仿宋" w:eastAsia="仿宋" w:cs="仿宋"/>
                <w:color w:val="auto"/>
                <w:sz w:val="21"/>
                <w:szCs w:val="21"/>
                <w:highlight w:val="none"/>
                <w:lang w:eastAsia="zh-CN"/>
              </w:rPr>
              <w:t>”</w:t>
            </w:r>
          </w:p>
          <w:p w14:paraId="17A9007C">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本项目采购标的</w:t>
            </w:r>
            <w:r>
              <w:rPr>
                <w:rFonts w:hint="eastAsia" w:ascii="仿宋" w:hAnsi="仿宋" w:eastAsia="仿宋" w:cs="仿宋"/>
                <w:color w:val="auto"/>
                <w:sz w:val="21"/>
                <w:szCs w:val="21"/>
                <w:highlight w:val="none"/>
                <w:lang w:val="en-US" w:eastAsia="zh-CN"/>
              </w:rPr>
              <w:t>为</w:t>
            </w:r>
            <w:r>
              <w:rPr>
                <w:rFonts w:hint="eastAsia" w:ascii="仿宋" w:hAnsi="仿宋" w:eastAsia="仿宋" w:cs="仿宋"/>
                <w:color w:val="auto"/>
                <w:sz w:val="21"/>
                <w:szCs w:val="21"/>
                <w:highlight w:val="none"/>
              </w:rPr>
              <w:t>货物，采购标的对应的中小企业划分标准所属行业</w:t>
            </w:r>
            <w:r>
              <w:rPr>
                <w:rFonts w:hint="eastAsia" w:ascii="仿宋" w:hAnsi="仿宋" w:eastAsia="仿宋" w:cs="仿宋"/>
                <w:color w:val="auto"/>
                <w:sz w:val="21"/>
                <w:szCs w:val="21"/>
                <w:highlight w:val="none"/>
                <w:lang w:val="en-US" w:eastAsia="zh-CN"/>
              </w:rPr>
              <w:t>为</w:t>
            </w:r>
            <w:r>
              <w:rPr>
                <w:rFonts w:hint="eastAsia" w:ascii="仿宋" w:hAnsi="仿宋" w:eastAsia="仿宋" w:cs="仿宋"/>
                <w:b/>
                <w:bCs/>
                <w:color w:val="auto"/>
                <w:sz w:val="21"/>
                <w:szCs w:val="21"/>
                <w:highlight w:val="none"/>
                <w:lang w:val="en-US" w:eastAsia="zh-CN"/>
              </w:rPr>
              <w:t>工业，</w:t>
            </w:r>
            <w:r>
              <w:rPr>
                <w:rFonts w:hint="eastAsia" w:ascii="仿宋" w:hAnsi="仿宋" w:eastAsia="仿宋" w:cs="仿宋"/>
                <w:b/>
                <w:bCs/>
                <w:color w:val="auto"/>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4F8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06889AD8">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6</w:t>
            </w:r>
          </w:p>
        </w:tc>
        <w:tc>
          <w:tcPr>
            <w:tcW w:w="2860" w:type="dxa"/>
            <w:vAlign w:val="center"/>
          </w:tcPr>
          <w:p w14:paraId="57EF9D93">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政府采购支持监狱企业发展</w:t>
            </w:r>
          </w:p>
        </w:tc>
        <w:tc>
          <w:tcPr>
            <w:tcW w:w="5001" w:type="dxa"/>
            <w:vAlign w:val="center"/>
          </w:tcPr>
          <w:p w14:paraId="14869D50">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视同小微企业，</w:t>
            </w:r>
            <w:r>
              <w:rPr>
                <w:rFonts w:hint="eastAsia" w:ascii="仿宋" w:hAnsi="仿宋" w:eastAsia="仿宋" w:cs="仿宋"/>
                <w:color w:val="auto"/>
                <w:sz w:val="21"/>
                <w:szCs w:val="21"/>
                <w:highlight w:val="none"/>
              </w:rPr>
              <w:t>提供材料详见招标文件第六章“报价文件”</w:t>
            </w:r>
            <w:r>
              <w:rPr>
                <w:rFonts w:hint="eastAsia" w:ascii="仿宋" w:hAnsi="仿宋" w:eastAsia="仿宋" w:cs="仿宋"/>
                <w:color w:val="auto"/>
                <w:sz w:val="21"/>
                <w:szCs w:val="21"/>
                <w:highlight w:val="none"/>
                <w:lang w:eastAsia="zh-CN"/>
              </w:rPr>
              <w:t>。</w:t>
            </w:r>
          </w:p>
        </w:tc>
      </w:tr>
      <w:tr w14:paraId="591E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26A0A616">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7</w:t>
            </w:r>
          </w:p>
        </w:tc>
        <w:tc>
          <w:tcPr>
            <w:tcW w:w="2860" w:type="dxa"/>
            <w:vAlign w:val="center"/>
          </w:tcPr>
          <w:p w14:paraId="4C9B118C">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政府采购促进残疾人就业</w:t>
            </w:r>
          </w:p>
        </w:tc>
        <w:tc>
          <w:tcPr>
            <w:tcW w:w="5001" w:type="dxa"/>
            <w:vAlign w:val="center"/>
          </w:tcPr>
          <w:p w14:paraId="495E5555">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视同小微企业，</w:t>
            </w:r>
            <w:r>
              <w:rPr>
                <w:rFonts w:hint="eastAsia" w:ascii="仿宋" w:hAnsi="仿宋" w:eastAsia="仿宋" w:cs="仿宋"/>
                <w:color w:val="auto"/>
                <w:sz w:val="21"/>
                <w:szCs w:val="21"/>
                <w:highlight w:val="none"/>
              </w:rPr>
              <w:t>提供材料详见招标文件第六章“报价文件”</w:t>
            </w:r>
            <w:r>
              <w:rPr>
                <w:rFonts w:hint="eastAsia" w:ascii="仿宋" w:hAnsi="仿宋" w:eastAsia="仿宋" w:cs="仿宋"/>
                <w:color w:val="auto"/>
                <w:sz w:val="21"/>
                <w:szCs w:val="21"/>
                <w:highlight w:val="none"/>
                <w:lang w:eastAsia="zh-CN"/>
              </w:rPr>
              <w:t>。</w:t>
            </w:r>
          </w:p>
        </w:tc>
      </w:tr>
      <w:bookmarkEnd w:id="1"/>
    </w:tbl>
    <w:p w14:paraId="3A5D5C8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lang w:eastAsia="zh-CN"/>
        </w:rPr>
      </w:pPr>
    </w:p>
    <w:p w14:paraId="1665D35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19"/>
        <w:tblW w:w="86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4"/>
        <w:gridCol w:w="6536"/>
      </w:tblGrid>
      <w:tr w14:paraId="3392E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34" w:type="dxa"/>
            <w:tcBorders>
              <w:top w:val="single" w:color="auto" w:sz="4" w:space="0"/>
              <w:left w:val="single" w:color="auto" w:sz="4" w:space="0"/>
              <w:bottom w:val="single" w:color="auto" w:sz="4" w:space="0"/>
              <w:right w:val="single" w:color="auto" w:sz="4" w:space="0"/>
            </w:tcBorders>
            <w:vAlign w:val="center"/>
          </w:tcPr>
          <w:p w14:paraId="3F4C4A86">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支付方式</w:t>
            </w:r>
          </w:p>
        </w:tc>
        <w:tc>
          <w:tcPr>
            <w:tcW w:w="6536" w:type="dxa"/>
            <w:tcBorders>
              <w:top w:val="single" w:color="auto" w:sz="4" w:space="0"/>
              <w:left w:val="single" w:color="auto" w:sz="4" w:space="0"/>
              <w:bottom w:val="single" w:color="auto" w:sz="4" w:space="0"/>
              <w:right w:val="single" w:color="auto" w:sz="4" w:space="0"/>
            </w:tcBorders>
            <w:vAlign w:val="center"/>
          </w:tcPr>
          <w:p w14:paraId="45B0E56C">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银行转账</w:t>
            </w:r>
          </w:p>
        </w:tc>
      </w:tr>
      <w:tr w14:paraId="6CD49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34" w:type="dxa"/>
            <w:tcBorders>
              <w:top w:val="single" w:color="auto" w:sz="4" w:space="0"/>
              <w:left w:val="single" w:color="auto" w:sz="4" w:space="0"/>
              <w:bottom w:val="single" w:color="auto" w:sz="4" w:space="0"/>
              <w:right w:val="single" w:color="auto" w:sz="4" w:space="0"/>
            </w:tcBorders>
            <w:vAlign w:val="center"/>
          </w:tcPr>
          <w:p w14:paraId="45E27758">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支付时间及条件</w:t>
            </w:r>
          </w:p>
        </w:tc>
        <w:tc>
          <w:tcPr>
            <w:tcW w:w="6536" w:type="dxa"/>
            <w:tcBorders>
              <w:top w:val="single" w:color="auto" w:sz="4" w:space="0"/>
              <w:left w:val="single" w:color="auto" w:sz="4" w:space="0"/>
              <w:bottom w:val="single" w:color="auto" w:sz="4" w:space="0"/>
              <w:right w:val="single" w:color="auto" w:sz="4" w:space="0"/>
            </w:tcBorders>
            <w:vAlign w:val="center"/>
          </w:tcPr>
          <w:p w14:paraId="56EAC3B5">
            <w:pPr>
              <w:keepNext w:val="0"/>
              <w:keepLines w:val="0"/>
              <w:numPr>
                <w:ilvl w:val="0"/>
                <w:numId w:val="3"/>
              </w:numPr>
              <w:suppressLineNumbers w:val="0"/>
              <w:spacing w:before="0" w:beforeAutospacing="0" w:after="0" w:afterAutospacing="0"/>
              <w:ind w:left="0" w:right="0"/>
              <w:rPr>
                <w:rFonts w:hint="eastAsia" w:ascii="仿宋" w:hAnsi="仿宋" w:eastAsia="仿宋" w:cs="仿宋"/>
                <w:color w:val="auto"/>
                <w:highlight w:val="none"/>
                <w:lang w:val="en-US" w:eastAsia="zh-CN"/>
              </w:rPr>
            </w:pPr>
            <w:r>
              <w:rPr>
                <w:rFonts w:hint="eastAsia" w:ascii="仿宋" w:hAnsi="仿宋" w:eastAsia="仿宋" w:cs="仿宋"/>
                <w:color w:val="auto"/>
                <w:kern w:val="2"/>
                <w:sz w:val="24"/>
                <w:szCs w:val="20"/>
                <w:highlight w:val="none"/>
                <w:lang w:val="en-US" w:eastAsia="zh-CN" w:bidi="ar-SA"/>
              </w:rPr>
              <w:t>全自动免疫分析系统：</w:t>
            </w:r>
            <w:r>
              <w:rPr>
                <w:rFonts w:hint="eastAsia" w:ascii="仿宋" w:hAnsi="仿宋" w:eastAsia="仿宋" w:cs="仿宋"/>
                <w:color w:val="auto"/>
                <w:highlight w:val="none"/>
                <w:lang w:val="en-US" w:eastAsia="zh-CN"/>
              </w:rPr>
              <w:t>全部设备经甲方验收合格后并甲方收到乙方正规发票后30个工作日内付清全款。货款凭发票、合同、采购验收单支付；</w:t>
            </w:r>
          </w:p>
          <w:p w14:paraId="62CB6118">
            <w:pPr>
              <w:keepNext w:val="0"/>
              <w:keepLines w:val="0"/>
              <w:numPr>
                <w:ilvl w:val="0"/>
                <w:numId w:val="3"/>
              </w:numPr>
              <w:suppressLineNumbers w:val="0"/>
              <w:spacing w:before="0" w:beforeAutospacing="0" w:after="0" w:afterAutospacing="0"/>
              <w:ind w:left="0" w:right="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检测费：工作量按医院的LIS统计为准，乙方按照中标的检测项目单价乘以工作量，每月向甲方开具发票。甲方收到合格有效发票后，在规定时间内付款；</w:t>
            </w:r>
          </w:p>
          <w:p w14:paraId="51736103">
            <w:pPr>
              <w:keepNext w:val="0"/>
              <w:keepLines w:val="0"/>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合同价款均为含税价。</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在收款之前，应向</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提供等额、合法、有效的税务发票，</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凭发票付款。如</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未按约定提供发票的，</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有权拒绝付款，直至收到</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提交的相应发票为止，在此情况下，</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不承担逾期付款违约责任。</w:t>
            </w:r>
          </w:p>
        </w:tc>
      </w:tr>
    </w:tbl>
    <w:p w14:paraId="2BF5750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lang w:eastAsia="zh-CN"/>
        </w:rPr>
      </w:pPr>
    </w:p>
    <w:p w14:paraId="58118B5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rPr>
      </w:pPr>
      <w:r>
        <w:rPr>
          <w:rFonts w:hint="eastAsia" w:ascii="仿宋" w:hAnsi="仿宋" w:eastAsia="仿宋" w:cs="仿宋"/>
          <w:b/>
          <w:szCs w:val="21"/>
          <w:highlight w:val="none"/>
          <w:lang w:val="en-US" w:eastAsia="zh-CN"/>
        </w:rPr>
        <w:t>三</w:t>
      </w:r>
      <w:r>
        <w:rPr>
          <w:rFonts w:hint="eastAsia" w:ascii="仿宋" w:hAnsi="仿宋" w:eastAsia="仿宋" w:cs="仿宋"/>
          <w:b/>
          <w:szCs w:val="21"/>
          <w:highlight w:val="none"/>
        </w:rPr>
        <w:t>、服务要求（技术要求里另有注明的以技术要求为准）</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98"/>
        <w:gridCol w:w="7324"/>
      </w:tblGrid>
      <w:tr w14:paraId="0A689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01AB408">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交付时间</w:t>
            </w:r>
          </w:p>
        </w:tc>
        <w:tc>
          <w:tcPr>
            <w:tcW w:w="0" w:type="auto"/>
            <w:tcBorders>
              <w:top w:val="single" w:color="auto" w:sz="4" w:space="0"/>
              <w:left w:val="single" w:color="auto" w:sz="4" w:space="0"/>
              <w:bottom w:val="single" w:color="auto" w:sz="4" w:space="0"/>
              <w:right w:val="single" w:color="auto" w:sz="4" w:space="0"/>
            </w:tcBorders>
            <w:vAlign w:val="center"/>
          </w:tcPr>
          <w:p w14:paraId="069E86EC">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设备在合同签订后</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lang w:eastAsia="zh-CN"/>
              </w:rPr>
              <w:t>天内完成供货（含到货、安装、调试、验收通过）</w:t>
            </w:r>
          </w:p>
        </w:tc>
      </w:tr>
      <w:tr w14:paraId="2EBE6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833D620">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交付地点</w:t>
            </w:r>
          </w:p>
        </w:tc>
        <w:tc>
          <w:tcPr>
            <w:tcW w:w="0" w:type="auto"/>
            <w:tcBorders>
              <w:top w:val="single" w:color="auto" w:sz="4" w:space="0"/>
              <w:left w:val="single" w:color="auto" w:sz="4" w:space="0"/>
              <w:bottom w:val="single" w:color="auto" w:sz="4" w:space="0"/>
              <w:right w:val="single" w:color="auto" w:sz="4" w:space="0"/>
            </w:tcBorders>
            <w:vAlign w:val="center"/>
          </w:tcPr>
          <w:p w14:paraId="77B0B4DA">
            <w:pPr>
              <w:rPr>
                <w:rFonts w:hint="eastAsia" w:ascii="仿宋" w:hAnsi="仿宋" w:eastAsia="仿宋" w:cs="仿宋"/>
                <w:sz w:val="21"/>
                <w:szCs w:val="21"/>
                <w:highlight w:val="none"/>
              </w:rPr>
            </w:pPr>
            <w:r>
              <w:rPr>
                <w:rFonts w:hint="eastAsia" w:ascii="仿宋" w:hAnsi="仿宋" w:eastAsia="仿宋" w:cs="仿宋"/>
                <w:sz w:val="21"/>
                <w:szCs w:val="21"/>
                <w:highlight w:val="none"/>
              </w:rPr>
              <w:t>采购人指定地点</w:t>
            </w:r>
          </w:p>
        </w:tc>
      </w:tr>
      <w:tr w14:paraId="0B68C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79B5CF5">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质保期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A8AD01">
            <w:pP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五年，</w:t>
            </w:r>
            <w:r>
              <w:rPr>
                <w:rFonts w:hint="eastAsia" w:ascii="仿宋" w:hAnsi="仿宋" w:eastAsia="仿宋" w:cs="仿宋"/>
                <w:sz w:val="21"/>
                <w:szCs w:val="21"/>
                <w:highlight w:val="none"/>
              </w:rPr>
              <w:t>自货物最终验收合格之日起至质保期届满且经</w:t>
            </w:r>
            <w:r>
              <w:rPr>
                <w:rFonts w:hint="eastAsia" w:ascii="仿宋" w:hAnsi="仿宋" w:eastAsia="仿宋" w:cs="仿宋"/>
                <w:sz w:val="21"/>
                <w:szCs w:val="21"/>
                <w:highlight w:val="none"/>
                <w:lang w:val="en-US" w:eastAsia="zh-CN"/>
              </w:rPr>
              <w:t>采购人</w:t>
            </w:r>
            <w:r>
              <w:rPr>
                <w:rFonts w:hint="eastAsia" w:ascii="仿宋" w:hAnsi="仿宋" w:eastAsia="仿宋" w:cs="仿宋"/>
                <w:sz w:val="21"/>
                <w:szCs w:val="21"/>
                <w:highlight w:val="none"/>
              </w:rPr>
              <w:t>确认无任何质量问题时止：</w:t>
            </w:r>
          </w:p>
        </w:tc>
      </w:tr>
      <w:tr w14:paraId="1C08A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BA8D438">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质量保证及售后服务</w:t>
            </w:r>
          </w:p>
        </w:tc>
        <w:tc>
          <w:tcPr>
            <w:tcW w:w="0" w:type="auto"/>
            <w:tcBorders>
              <w:top w:val="single" w:color="auto" w:sz="4" w:space="0"/>
              <w:left w:val="single" w:color="auto" w:sz="4" w:space="0"/>
              <w:bottom w:val="single" w:color="auto" w:sz="4" w:space="0"/>
              <w:right w:val="single" w:color="auto" w:sz="4" w:space="0"/>
            </w:tcBorders>
            <w:vAlign w:val="center"/>
          </w:tcPr>
          <w:p w14:paraId="1A9A3EA7">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乙方应</w:t>
            </w:r>
            <w:r>
              <w:rPr>
                <w:rFonts w:hint="eastAsia" w:ascii="仿宋" w:hAnsi="仿宋" w:eastAsia="仿宋" w:cs="仿宋"/>
                <w:sz w:val="21"/>
                <w:szCs w:val="21"/>
                <w:highlight w:val="none"/>
                <w:lang w:val="en-US" w:eastAsia="zh-CN"/>
              </w:rPr>
              <w:t>按</w:t>
            </w:r>
            <w:r>
              <w:rPr>
                <w:rFonts w:hint="eastAsia" w:ascii="仿宋" w:hAnsi="仿宋" w:eastAsia="仿宋" w:cs="仿宋"/>
                <w:sz w:val="21"/>
                <w:szCs w:val="21"/>
                <w:highlight w:val="none"/>
              </w:rPr>
              <w:t>规定的货物性能、技术要求、质量标准向甲方提供未经使用的全新产品。</w:t>
            </w:r>
          </w:p>
          <w:p w14:paraId="639B345A">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设备装机后，中标人负责设备的全方位校准和性能验证，并提供规范的验证报告。</w:t>
            </w:r>
          </w:p>
          <w:p w14:paraId="7ABBF952">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、乙方提供的货物在质保期内因货物本身的质量问题发生故障，乙方应负责免费更换。对达不到技术要求者，根据实际情况，经双方协商，可按以下办法处理：</w:t>
            </w:r>
          </w:p>
          <w:p w14:paraId="4DCB555D">
            <w:pPr>
              <w:rPr>
                <w:rFonts w:hint="eastAsia" w:ascii="仿宋" w:hAnsi="仿宋" w:eastAsia="仿宋" w:cs="仿宋"/>
                <w:sz w:val="21"/>
                <w:szCs w:val="21"/>
                <w:highlight w:val="none"/>
              </w:rPr>
            </w:pPr>
            <w:r>
              <w:rPr>
                <w:rFonts w:hint="eastAsia" w:ascii="仿宋" w:hAnsi="仿宋" w:eastAsia="仿宋" w:cs="仿宋"/>
                <w:sz w:val="21"/>
                <w:szCs w:val="21"/>
                <w:highlight w:val="none"/>
              </w:rPr>
              <w:t>①更换：由乙方承担所发生的全部费用。</w:t>
            </w:r>
          </w:p>
          <w:p w14:paraId="028D6741">
            <w:pPr>
              <w:rPr>
                <w:rFonts w:hint="eastAsia" w:ascii="仿宋" w:hAnsi="仿宋" w:eastAsia="仿宋" w:cs="仿宋"/>
                <w:sz w:val="21"/>
                <w:szCs w:val="21"/>
                <w:highlight w:val="none"/>
              </w:rPr>
            </w:pPr>
            <w:r>
              <w:rPr>
                <w:rFonts w:hint="eastAsia" w:ascii="仿宋" w:hAnsi="仿宋" w:eastAsia="仿宋" w:cs="仿宋"/>
                <w:sz w:val="21"/>
                <w:szCs w:val="21"/>
                <w:highlight w:val="none"/>
              </w:rPr>
              <w:t>②贬值处理：由甲乙双方合议定价。</w:t>
            </w:r>
          </w:p>
          <w:p w14:paraId="604C8950">
            <w:pPr>
              <w:rPr>
                <w:rFonts w:hint="eastAsia" w:ascii="仿宋" w:hAnsi="仿宋" w:eastAsia="仿宋" w:cs="仿宋"/>
                <w:sz w:val="21"/>
                <w:szCs w:val="21"/>
                <w:highlight w:val="none"/>
              </w:rPr>
            </w:pPr>
            <w:r>
              <w:rPr>
                <w:rFonts w:hint="eastAsia" w:ascii="仿宋" w:hAnsi="仿宋" w:eastAsia="仿宋" w:cs="仿宋"/>
                <w:sz w:val="21"/>
                <w:szCs w:val="21"/>
                <w:highlight w:val="none"/>
              </w:rPr>
              <w:t>③退货处理：乙方应退还甲方支付的合同款，同时应承担该货物的直接费用（运输、保险、检验、货款利息及银行手续费等）。</w:t>
            </w:r>
          </w:p>
          <w:p w14:paraId="798FBEDB">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、如在使用过程中发生质量问题，乙方在接到甲方通知后在</w:t>
            </w:r>
            <w:r>
              <w:rPr>
                <w:rFonts w:hint="eastAsia" w:ascii="仿宋" w:hAnsi="仿宋" w:eastAsia="仿宋" w:cs="仿宋"/>
                <w:sz w:val="21"/>
                <w:szCs w:val="21"/>
                <w:highlight w:val="none"/>
                <w:lang w:val="en-US" w:eastAsia="zh-CN"/>
              </w:rPr>
              <w:t>24</w:t>
            </w:r>
            <w:r>
              <w:rPr>
                <w:rFonts w:hint="eastAsia" w:ascii="仿宋" w:hAnsi="仿宋" w:eastAsia="仿宋" w:cs="仿宋"/>
                <w:sz w:val="21"/>
                <w:szCs w:val="21"/>
                <w:highlight w:val="none"/>
              </w:rPr>
              <w:t>小时内到达甲方现场。</w:t>
            </w:r>
          </w:p>
          <w:p w14:paraId="3925B902">
            <w:pPr>
              <w:rPr>
                <w:rFonts w:hint="eastAsia"/>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、在质保期内，乙方应对货物出现的质量及安全问题负责处理解决并承担一切费用。</w:t>
            </w:r>
          </w:p>
        </w:tc>
      </w:tr>
    </w:tbl>
    <w:p w14:paraId="54F9930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kern w:val="2"/>
          <w:sz w:val="21"/>
          <w:szCs w:val="21"/>
          <w:lang w:val="en-US" w:eastAsia="zh-CN" w:bidi="ar-SA"/>
        </w:rPr>
      </w:pPr>
    </w:p>
    <w:p w14:paraId="4992885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rPr>
      </w:pPr>
      <w:r>
        <w:rPr>
          <w:rFonts w:hint="eastAsia" w:ascii="仿宋" w:hAnsi="仿宋" w:eastAsia="仿宋" w:cs="仿宋"/>
          <w:b/>
          <w:kern w:val="2"/>
          <w:sz w:val="21"/>
          <w:szCs w:val="21"/>
          <w:lang w:val="en-US" w:eastAsia="zh-CN" w:bidi="ar-SA"/>
        </w:rPr>
        <w:t>四、</w:t>
      </w:r>
      <w:r>
        <w:rPr>
          <w:rFonts w:hint="eastAsia" w:ascii="仿宋" w:hAnsi="仿宋" w:eastAsia="仿宋" w:cs="仿宋"/>
          <w:b/>
          <w:szCs w:val="21"/>
          <w:highlight w:val="none"/>
        </w:rPr>
        <w:t>技术要求</w:t>
      </w:r>
      <w:bookmarkStart w:id="2" w:name="_Hlk45005556"/>
    </w:p>
    <w:p w14:paraId="4204697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rPr>
          <w:rFonts w:hint="eastAsia" w:ascii="仿宋" w:hAnsi="仿宋" w:eastAsia="仿宋" w:cs="仿宋"/>
          <w:b w:val="0"/>
          <w:bCs w:val="0"/>
          <w:color w:val="auto"/>
          <w:szCs w:val="21"/>
          <w:highlight w:val="none"/>
        </w:rPr>
      </w:pPr>
      <w:bookmarkStart w:id="3" w:name="_Hlk92271413"/>
      <w:r>
        <w:rPr>
          <w:rFonts w:hint="eastAsia" w:ascii="仿宋" w:hAnsi="仿宋" w:eastAsia="仿宋" w:cs="仿宋"/>
          <w:b/>
          <w:bCs/>
          <w:color w:val="auto"/>
          <w:szCs w:val="21"/>
          <w:highlight w:val="none"/>
        </w:rPr>
        <w:t>1.需执行的国家相关标准、行业标准、地方标准或者其他标准、规范：</w:t>
      </w:r>
      <w:r>
        <w:rPr>
          <w:rFonts w:hint="eastAsia" w:ascii="仿宋" w:hAnsi="仿宋" w:eastAsia="仿宋" w:cs="仿宋"/>
          <w:b w:val="0"/>
          <w:bCs w:val="0"/>
          <w:color w:val="auto"/>
          <w:szCs w:val="21"/>
          <w:highlight w:val="none"/>
        </w:rPr>
        <w:t>产品制造国有强制性标准的执行产品制造国强制性标准，无的统一执行我国最新相关标准、规范；</w:t>
      </w:r>
    </w:p>
    <w:bookmarkEnd w:id="3"/>
    <w:p w14:paraId="441F58A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bCs/>
          <w:color w:val="auto"/>
          <w:szCs w:val="21"/>
          <w:highlight w:val="none"/>
        </w:rPr>
        <w:t>2.需实现的功能或者目标：</w:t>
      </w:r>
      <w:r>
        <w:rPr>
          <w:rFonts w:hint="eastAsia" w:ascii="仿宋" w:hAnsi="仿宋" w:eastAsia="仿宋" w:cs="仿宋"/>
          <w:b w:val="0"/>
          <w:bCs w:val="0"/>
          <w:color w:val="auto"/>
          <w:szCs w:val="21"/>
          <w:highlight w:val="none"/>
          <w:lang w:val="en-US" w:eastAsia="zh-CN"/>
        </w:rPr>
        <w:t>产前筛查检测；</w:t>
      </w:r>
    </w:p>
    <w:p w14:paraId="19CF5BC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right="0" w:rightChars="0" w:firstLine="406" w:firstLineChars="200"/>
        <w:jc w:val="both"/>
        <w:textAlignment w:val="auto"/>
        <w:outlineLvl w:val="1"/>
        <w:rPr>
          <w:rFonts w:hint="eastAsia"/>
          <w:lang w:eastAsia="zh-CN"/>
        </w:rPr>
      </w:pPr>
      <w:r>
        <w:rPr>
          <w:rFonts w:hint="eastAsia" w:ascii="仿宋" w:hAnsi="仿宋" w:eastAsia="仿宋" w:cs="仿宋"/>
          <w:b/>
          <w:bCs/>
          <w:color w:val="auto"/>
          <w:spacing w:val="-4"/>
          <w:szCs w:val="21"/>
          <w:highlight w:val="none"/>
        </w:rPr>
        <w:t>3.需满足的质量、安全、技术规格、物理特性等要求：</w:t>
      </w:r>
    </w:p>
    <w:p w14:paraId="1510E4D0">
      <w:pPr>
        <w:rPr>
          <w:rFonts w:hint="default"/>
          <w:sz w:val="18"/>
          <w:szCs w:val="16"/>
          <w:lang w:val="en-US" w:eastAsia="zh-CN"/>
        </w:rPr>
      </w:pPr>
      <w:r>
        <w:rPr>
          <w:rFonts w:hint="eastAsia"/>
          <w:sz w:val="18"/>
          <w:szCs w:val="16"/>
          <w:lang w:val="en-US" w:eastAsia="zh-CN"/>
        </w:rPr>
        <w:t>（1）</w:t>
      </w:r>
      <w:r>
        <w:rPr>
          <w:rFonts w:hint="eastAsia" w:ascii="仿宋" w:hAnsi="仿宋" w:eastAsia="仿宋" w:cs="仿宋"/>
          <w:b/>
          <w:color w:val="auto"/>
          <w:sz w:val="22"/>
          <w:szCs w:val="22"/>
          <w:highlight w:val="none"/>
        </w:rPr>
        <w:t>全自动免疫分析系统</w:t>
      </w:r>
    </w:p>
    <w:bookmarkEnd w:id="2"/>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117"/>
        <w:gridCol w:w="682"/>
        <w:gridCol w:w="651"/>
        <w:gridCol w:w="4186"/>
      </w:tblGrid>
      <w:tr w14:paraId="4805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tcPr>
          <w:p w14:paraId="2B4E3D69">
            <w:pPr>
              <w:pStyle w:val="2"/>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序号</w:t>
            </w:r>
          </w:p>
        </w:tc>
        <w:tc>
          <w:tcPr>
            <w:tcW w:w="1242" w:type="pct"/>
          </w:tcPr>
          <w:p w14:paraId="0B041187">
            <w:pPr>
              <w:pStyle w:val="2"/>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名称</w:t>
            </w:r>
          </w:p>
        </w:tc>
        <w:tc>
          <w:tcPr>
            <w:tcW w:w="400" w:type="pct"/>
          </w:tcPr>
          <w:p w14:paraId="412D2BC6">
            <w:pPr>
              <w:pStyle w:val="2"/>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数量</w:t>
            </w:r>
          </w:p>
        </w:tc>
        <w:tc>
          <w:tcPr>
            <w:tcW w:w="382" w:type="pct"/>
          </w:tcPr>
          <w:p w14:paraId="78C513D9">
            <w:pPr>
              <w:pStyle w:val="2"/>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单位</w:t>
            </w:r>
          </w:p>
        </w:tc>
        <w:tc>
          <w:tcPr>
            <w:tcW w:w="2456" w:type="pct"/>
          </w:tcPr>
          <w:p w14:paraId="7ADC165D">
            <w:pPr>
              <w:pStyle w:val="2"/>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要求</w:t>
            </w:r>
          </w:p>
        </w:tc>
      </w:tr>
      <w:tr w14:paraId="4389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vAlign w:val="center"/>
          </w:tcPr>
          <w:p w14:paraId="552486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eastAsia="宋体"/>
                <w:vertAlign w:val="baseline"/>
                <w:lang w:val="en-US" w:eastAsia="zh-CN"/>
              </w:rPr>
            </w:pPr>
            <w:r>
              <w:rPr>
                <w:rFonts w:hint="eastAsia" w:ascii="仿宋" w:hAnsi="仿宋" w:eastAsia="仿宋" w:cs="仿宋"/>
                <w:b/>
                <w:bCs/>
                <w:color w:val="000000"/>
                <w:sz w:val="21"/>
                <w:szCs w:val="21"/>
                <w:highlight w:val="none"/>
                <w:lang w:val="en-US" w:eastAsia="zh-CN"/>
              </w:rPr>
              <w:t>1</w:t>
            </w:r>
          </w:p>
        </w:tc>
        <w:tc>
          <w:tcPr>
            <w:tcW w:w="1242" w:type="pct"/>
            <w:vAlign w:val="center"/>
          </w:tcPr>
          <w:p w14:paraId="6F7ED9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color w:val="auto"/>
                <w:sz w:val="28"/>
                <w:szCs w:val="28"/>
                <w:highlight w:val="none"/>
              </w:rPr>
              <w:t>全自动免疫分析系统</w:t>
            </w:r>
          </w:p>
        </w:tc>
        <w:tc>
          <w:tcPr>
            <w:tcW w:w="400" w:type="pct"/>
            <w:vAlign w:val="center"/>
          </w:tcPr>
          <w:p w14:paraId="1D2D09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1</w:t>
            </w:r>
          </w:p>
        </w:tc>
        <w:tc>
          <w:tcPr>
            <w:tcW w:w="382" w:type="pct"/>
            <w:vAlign w:val="center"/>
          </w:tcPr>
          <w:p w14:paraId="7F5B5A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bCs/>
                <w:color w:val="000000"/>
                <w:sz w:val="21"/>
                <w:szCs w:val="21"/>
                <w:highlight w:val="none"/>
                <w:lang w:eastAsia="zh-CN"/>
              </w:rPr>
              <w:t>台</w:t>
            </w:r>
          </w:p>
        </w:tc>
        <w:tc>
          <w:tcPr>
            <w:tcW w:w="2456" w:type="pct"/>
            <w:vAlign w:val="center"/>
          </w:tcPr>
          <w:p w14:paraId="5BFAB95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仿宋" w:hAnsi="仿宋" w:eastAsia="仿宋" w:cs="仿宋"/>
                <w:bCs/>
                <w:sz w:val="24"/>
                <w:szCs w:val="24"/>
              </w:rPr>
            </w:pP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bCs/>
                <w:kern w:val="2"/>
                <w:sz w:val="24"/>
                <w:szCs w:val="24"/>
                <w:lang w:val="en-US" w:eastAsia="zh-CN" w:bidi="ar-SA"/>
              </w:rPr>
              <w:t>1.</w:t>
            </w:r>
            <w:r>
              <w:rPr>
                <w:rFonts w:hint="eastAsia" w:ascii="仿宋" w:hAnsi="仿宋" w:eastAsia="仿宋" w:cs="仿宋"/>
                <w:b w:val="0"/>
                <w:bCs w:val="0"/>
                <w:color w:val="auto"/>
                <w:sz w:val="24"/>
                <w:szCs w:val="24"/>
                <w:highlight w:val="none"/>
                <w:lang w:val="en-US" w:eastAsia="zh-CN"/>
              </w:rPr>
              <w:t>检测原理：</w:t>
            </w:r>
            <w:r>
              <w:rPr>
                <w:rFonts w:hint="eastAsia" w:ascii="仿宋" w:hAnsi="仿宋" w:eastAsia="仿宋" w:cs="仿宋"/>
                <w:bCs/>
                <w:sz w:val="24"/>
                <w:szCs w:val="24"/>
              </w:rPr>
              <w:t>基于碱性磷酸酶的微粒子酶促化学放光</w:t>
            </w:r>
          </w:p>
          <w:p w14:paraId="31D9B2F2">
            <w:pPr>
              <w:pStyle w:val="18"/>
              <w:keepNext w:val="0"/>
              <w:keepLines w:val="0"/>
              <w:pageBreakBefore w:val="0"/>
              <w:widowControl w:val="0"/>
              <w:numPr>
                <w:ilvl w:val="0"/>
                <w:numId w:val="0"/>
              </w:numPr>
              <w:kinsoku/>
              <w:wordWrap/>
              <w:overflowPunct/>
              <w:topLinePunct w:val="0"/>
              <w:autoSpaceDE/>
              <w:autoSpaceDN/>
              <w:bidi w:val="0"/>
              <w:spacing w:line="400" w:lineRule="exact"/>
              <w:ind w:left="0" w:leftChars="0" w:firstLine="0" w:firstLineChars="0"/>
              <w:textAlignment w:val="auto"/>
              <w:rPr>
                <w:rFonts w:hint="eastAsia" w:ascii="仿宋" w:hAnsi="仿宋" w:eastAsia="仿宋" w:cs="仿宋"/>
                <w:bCs/>
                <w:color w:val="auto"/>
                <w:sz w:val="24"/>
                <w:szCs w:val="24"/>
              </w:rPr>
            </w:pP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bCs/>
                <w:spacing w:val="-4"/>
                <w:kern w:val="2"/>
                <w:sz w:val="24"/>
                <w:szCs w:val="24"/>
                <w:lang w:val="en-US" w:eastAsia="zh-CN" w:bidi="ar-SA"/>
              </w:rPr>
              <w:t>2</w:t>
            </w:r>
            <w:r>
              <w:rPr>
                <w:rFonts w:hint="eastAsia" w:ascii="仿宋" w:hAnsi="仿宋" w:eastAsia="仿宋" w:cs="仿宋"/>
                <w:bCs/>
                <w:color w:val="auto"/>
                <w:spacing w:val="-4"/>
                <w:kern w:val="2"/>
                <w:sz w:val="24"/>
                <w:szCs w:val="24"/>
                <w:lang w:val="en-US" w:eastAsia="zh-CN" w:bidi="ar-SA"/>
              </w:rPr>
              <w:t>.</w:t>
            </w:r>
            <w:r>
              <w:rPr>
                <w:rFonts w:hint="eastAsia" w:ascii="仿宋" w:hAnsi="仿宋" w:eastAsia="仿宋" w:cs="仿宋"/>
                <w:bCs/>
                <w:color w:val="auto"/>
                <w:sz w:val="24"/>
                <w:szCs w:val="24"/>
              </w:rPr>
              <w:t>检测速度</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100测试/小时</w:t>
            </w:r>
          </w:p>
          <w:p w14:paraId="0EC569FD">
            <w:pPr>
              <w:keepNext w:val="0"/>
              <w:keepLines w:val="0"/>
              <w:pageBreakBefore w:val="0"/>
              <w:widowControl w:val="0"/>
              <w:numPr>
                <w:ilvl w:val="0"/>
                <w:numId w:val="0"/>
              </w:numPr>
              <w:kinsoku/>
              <w:wordWrap/>
              <w:overflowPunct/>
              <w:topLinePunct w:val="0"/>
              <w:autoSpaceDE/>
              <w:autoSpaceDN/>
              <w:bidi w:val="0"/>
              <w:spacing w:line="4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lang w:val="en-US" w:eastAsia="zh-CN" w:bidi="ar-SA"/>
              </w:rPr>
              <w:t>3.</w:t>
            </w:r>
            <w:r>
              <w:rPr>
                <w:rFonts w:hint="eastAsia" w:ascii="仿宋" w:hAnsi="仿宋" w:eastAsia="仿宋" w:cs="仿宋"/>
                <w:color w:val="auto"/>
                <w:sz w:val="24"/>
                <w:szCs w:val="24"/>
              </w:rPr>
              <w:t>样品位</w:t>
            </w:r>
            <w:r>
              <w:rPr>
                <w:rFonts w:hint="eastAsia" w:ascii="仿宋" w:hAnsi="仿宋" w:eastAsia="仿宋" w:cs="仿宋"/>
                <w:color w:val="auto"/>
                <w:sz w:val="24"/>
                <w:szCs w:val="24"/>
                <w:lang w:eastAsia="zh-CN"/>
              </w:rPr>
              <w:t>：</w:t>
            </w:r>
            <w:r>
              <w:rPr>
                <w:rFonts w:hint="eastAsia" w:ascii="仿宋" w:hAnsi="仿宋" w:eastAsia="仿宋" w:cs="仿宋"/>
                <w:color w:val="000000"/>
                <w:sz w:val="24"/>
                <w:szCs w:val="24"/>
              </w:rPr>
              <w:t>60个样品位，可连续进样</w:t>
            </w:r>
          </w:p>
          <w:p w14:paraId="573D23FE">
            <w:pPr>
              <w:pStyle w:val="18"/>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000000"/>
                <w:sz w:val="24"/>
                <w:szCs w:val="24"/>
                <w:lang w:val="en-US" w:eastAsia="zh-CN"/>
              </w:rPr>
              <w:t>4.</w:t>
            </w:r>
            <w:r>
              <w:rPr>
                <w:rFonts w:hint="eastAsia" w:ascii="仿宋" w:hAnsi="仿宋" w:eastAsia="仿宋" w:cs="仿宋"/>
                <w:sz w:val="24"/>
                <w:szCs w:val="24"/>
                <w:lang w:val="en-US" w:eastAsia="zh-CN"/>
              </w:rPr>
              <w:t>试剂位:一次装载24个试剂盒（有冷藏功能）</w:t>
            </w:r>
          </w:p>
          <w:p w14:paraId="7700AB4E">
            <w:pPr>
              <w:pStyle w:val="18"/>
              <w:keepNext w:val="0"/>
              <w:keepLines w:val="0"/>
              <w:pageBreakBefore w:val="0"/>
              <w:widowControl w:val="0"/>
              <w:numPr>
                <w:ilvl w:val="0"/>
                <w:numId w:val="0"/>
              </w:numPr>
              <w:kinsoku/>
              <w:wordWrap/>
              <w:overflowPunct/>
              <w:topLinePunct w:val="0"/>
              <w:autoSpaceDE/>
              <w:autoSpaceDN/>
              <w:bidi w:val="0"/>
              <w:spacing w:line="4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pacing w:val="-4"/>
                <w:kern w:val="2"/>
                <w:sz w:val="24"/>
                <w:szCs w:val="24"/>
                <w:lang w:val="en-US" w:eastAsia="zh-CN" w:bidi="ar-SA"/>
              </w:rPr>
              <w:t>5.</w:t>
            </w:r>
            <w:r>
              <w:rPr>
                <w:rFonts w:hint="eastAsia" w:ascii="仿宋" w:hAnsi="仿宋" w:eastAsia="仿宋" w:cs="仿宋"/>
                <w:bCs/>
                <w:sz w:val="24"/>
                <w:szCs w:val="24"/>
              </w:rPr>
              <w:t>项目菜单</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≥45</w:t>
            </w:r>
            <w:r>
              <w:rPr>
                <w:rFonts w:hint="eastAsia" w:ascii="仿宋" w:hAnsi="仿宋" w:eastAsia="仿宋" w:cs="仿宋"/>
                <w:bCs/>
                <w:sz w:val="24"/>
                <w:szCs w:val="24"/>
              </w:rPr>
              <w:t>种项目</w:t>
            </w:r>
          </w:p>
          <w:p w14:paraId="71CB1178">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6.第一个结果时间</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&lt;15分钟</w:t>
            </w:r>
          </w:p>
          <w:p w14:paraId="535B6B3D">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7.急诊功能:急诊样品可以随时加入，无需停机操作</w:t>
            </w:r>
          </w:p>
          <w:p w14:paraId="1C5AB3BC">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sz w:val="24"/>
                <w:szCs w:val="24"/>
                <w:lang w:val="en-US" w:eastAsia="zh-CN"/>
              </w:rPr>
              <w:t>8.具备的特殊项目:P2PSA、AMH、游离雌三醇、抑制素A</w:t>
            </w:r>
          </w:p>
          <w:p w14:paraId="685BD23C">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9.探针:具有液面感应功能和血凝块监测及纠正功能</w:t>
            </w:r>
          </w:p>
          <w:p w14:paraId="7CAFFA3A">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10.重检，稀释:自动重检和稀释重检功能</w:t>
            </w:r>
          </w:p>
          <w:p w14:paraId="0ECCEAF9">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sz w:val="24"/>
                <w:szCs w:val="24"/>
                <w:lang w:val="en-US" w:eastAsia="zh-CN"/>
              </w:rPr>
              <w:t>11.清洗功能:超声波配合缓冲液清洗方式</w:t>
            </w:r>
          </w:p>
          <w:p w14:paraId="1AC7C714">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12.仪器保养:保养程序简单，程序自动完成</w:t>
            </w:r>
          </w:p>
          <w:p w14:paraId="4DD7E7A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default"/>
                <w:lang w:val="en-US" w:eastAsia="zh-CN"/>
              </w:rPr>
            </w:pPr>
            <w:r>
              <w:rPr>
                <w:rFonts w:hint="eastAsia" w:ascii="仿宋" w:hAnsi="仿宋" w:eastAsia="仿宋" w:cs="仿宋"/>
                <w:b w:val="0"/>
                <w:bCs w:val="0"/>
                <w:color w:val="auto"/>
                <w:sz w:val="24"/>
                <w:szCs w:val="24"/>
                <w:highlight w:val="none"/>
                <w:lang w:val="en-US" w:eastAsia="zh-CN"/>
              </w:rPr>
              <w:t>▲13具备医疗器械注册证；</w:t>
            </w:r>
          </w:p>
        </w:tc>
      </w:tr>
    </w:tbl>
    <w:p w14:paraId="56B89FC8">
      <w:pPr>
        <w:rPr>
          <w:rFonts w:hint="eastAsia" w:ascii="仿宋" w:hAnsi="仿宋" w:eastAsia="仿宋" w:cs="仿宋"/>
          <w:b/>
          <w:color w:val="auto"/>
          <w:sz w:val="32"/>
          <w:szCs w:val="32"/>
          <w:highlight w:val="none"/>
        </w:rPr>
      </w:pPr>
    </w:p>
    <w:p w14:paraId="1F0E1826">
      <w:pPr>
        <w:pStyle w:val="18"/>
        <w:ind w:left="0" w:leftChars="0" w:firstLine="0" w:firstLineChars="0"/>
        <w:rPr>
          <w:rFonts w:hint="eastAsia"/>
          <w:sz w:val="15"/>
          <w:szCs w:val="16"/>
        </w:rPr>
      </w:pPr>
      <w:r>
        <w:rPr>
          <w:rFonts w:hint="eastAsia" w:ascii="仿宋" w:hAnsi="仿宋" w:eastAsia="仿宋" w:cs="仿宋"/>
          <w:b/>
          <w:color w:val="auto"/>
          <w:sz w:val="24"/>
          <w:szCs w:val="24"/>
          <w:highlight w:val="none"/>
          <w:lang w:val="en-US" w:eastAsia="zh-CN"/>
        </w:rPr>
        <w:t>（2）配套试剂部分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4323"/>
        <w:gridCol w:w="2050"/>
      </w:tblGrid>
      <w:tr w14:paraId="24AE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F483F43">
            <w:pPr>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4323" w:type="dxa"/>
          </w:tcPr>
          <w:p w14:paraId="370657D7">
            <w:pPr>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收费名称</w:t>
            </w:r>
          </w:p>
        </w:tc>
        <w:tc>
          <w:tcPr>
            <w:tcW w:w="2050" w:type="dxa"/>
          </w:tcPr>
          <w:p w14:paraId="02B02153">
            <w:pPr>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计量单位</w:t>
            </w:r>
          </w:p>
        </w:tc>
      </w:tr>
      <w:tr w14:paraId="175E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30" w:type="dxa"/>
            <w:vAlign w:val="center"/>
          </w:tcPr>
          <w:p w14:paraId="7C26AA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color w:val="000000"/>
                <w:kern w:val="2"/>
                <w:sz w:val="21"/>
                <w:szCs w:val="21"/>
                <w:highlight w:val="none"/>
                <w:lang w:val="en-US" w:eastAsia="zh-CN" w:bidi="ar-SA"/>
              </w:rPr>
            </w:pPr>
            <w:r>
              <w:rPr>
                <w:rFonts w:hint="eastAsia" w:ascii="仿宋" w:hAnsi="仿宋" w:eastAsia="仿宋" w:cs="仿宋"/>
                <w:b w:val="0"/>
                <w:bCs/>
                <w:color w:val="000000"/>
                <w:sz w:val="21"/>
                <w:szCs w:val="21"/>
                <w:highlight w:val="none"/>
                <w:lang w:val="en-US" w:eastAsia="zh-CN"/>
              </w:rPr>
              <w:t>1</w:t>
            </w:r>
          </w:p>
        </w:tc>
        <w:tc>
          <w:tcPr>
            <w:tcW w:w="4323" w:type="dxa"/>
            <w:vAlign w:val="center"/>
          </w:tcPr>
          <w:p w14:paraId="63DC6E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kern w:val="2"/>
                <w:sz w:val="21"/>
                <w:szCs w:val="21"/>
                <w:highlight w:val="none"/>
                <w:lang w:val="en-US" w:eastAsia="zh-CN" w:bidi="ar-SA"/>
              </w:rPr>
              <w:t>早期产前筛查检测试剂</w:t>
            </w:r>
          </w:p>
        </w:tc>
        <w:tc>
          <w:tcPr>
            <w:tcW w:w="2050" w:type="dxa"/>
            <w:vAlign w:val="center"/>
          </w:tcPr>
          <w:p w14:paraId="547FA9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color w:val="000000"/>
                <w:kern w:val="2"/>
                <w:sz w:val="21"/>
                <w:szCs w:val="21"/>
                <w:highlight w:val="none"/>
                <w:lang w:val="en-US" w:eastAsia="zh-CN" w:bidi="ar-SA"/>
              </w:rPr>
            </w:pPr>
            <w:r>
              <w:rPr>
                <w:rFonts w:hint="eastAsia" w:ascii="仿宋" w:hAnsi="仿宋" w:eastAsia="仿宋" w:cs="仿宋"/>
                <w:b w:val="0"/>
                <w:bCs/>
                <w:color w:val="000000"/>
                <w:sz w:val="21"/>
                <w:szCs w:val="21"/>
                <w:highlight w:val="none"/>
                <w:lang w:val="en-US" w:eastAsia="zh-CN"/>
              </w:rPr>
              <w:t>T</w:t>
            </w:r>
          </w:p>
        </w:tc>
      </w:tr>
      <w:tr w14:paraId="58C3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30" w:type="dxa"/>
            <w:vAlign w:val="center"/>
          </w:tcPr>
          <w:p w14:paraId="47DB29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color w:val="000000"/>
                <w:kern w:val="2"/>
                <w:sz w:val="21"/>
                <w:szCs w:val="21"/>
                <w:highlight w:val="none"/>
                <w:lang w:val="en-US" w:eastAsia="zh-CN" w:bidi="ar-SA"/>
              </w:rPr>
            </w:pPr>
            <w:r>
              <w:rPr>
                <w:rFonts w:hint="eastAsia" w:ascii="仿宋" w:hAnsi="仿宋" w:eastAsia="仿宋" w:cs="仿宋"/>
                <w:b w:val="0"/>
                <w:bCs/>
                <w:color w:val="000000"/>
                <w:sz w:val="21"/>
                <w:szCs w:val="21"/>
                <w:highlight w:val="none"/>
                <w:lang w:val="en-US" w:eastAsia="zh-CN"/>
              </w:rPr>
              <w:t>2</w:t>
            </w:r>
          </w:p>
        </w:tc>
        <w:tc>
          <w:tcPr>
            <w:tcW w:w="4323" w:type="dxa"/>
            <w:vAlign w:val="center"/>
          </w:tcPr>
          <w:p w14:paraId="18E12B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color w:val="000000"/>
                <w:kern w:val="2"/>
                <w:sz w:val="21"/>
                <w:szCs w:val="21"/>
                <w:highlight w:val="none"/>
                <w:lang w:val="en-US" w:eastAsia="zh-CN" w:bidi="ar-SA"/>
              </w:rPr>
            </w:pPr>
            <w:r>
              <w:rPr>
                <w:rFonts w:hint="eastAsia" w:ascii="仿宋" w:hAnsi="仿宋" w:eastAsia="仿宋" w:cs="仿宋"/>
                <w:b w:val="0"/>
                <w:bCs/>
                <w:color w:val="000000"/>
                <w:sz w:val="21"/>
                <w:szCs w:val="21"/>
                <w:highlight w:val="none"/>
                <w:lang w:val="en-US" w:eastAsia="zh-CN"/>
              </w:rPr>
              <w:t>孕期产前筛查检测试剂</w:t>
            </w:r>
          </w:p>
        </w:tc>
        <w:tc>
          <w:tcPr>
            <w:tcW w:w="2050" w:type="dxa"/>
            <w:vAlign w:val="center"/>
          </w:tcPr>
          <w:p w14:paraId="5B6AD7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color w:val="000000"/>
                <w:kern w:val="2"/>
                <w:sz w:val="21"/>
                <w:szCs w:val="21"/>
                <w:highlight w:val="none"/>
                <w:lang w:val="en-US" w:eastAsia="zh-CN" w:bidi="ar-SA"/>
              </w:rPr>
            </w:pPr>
            <w:r>
              <w:rPr>
                <w:rFonts w:hint="eastAsia" w:ascii="仿宋" w:hAnsi="仿宋" w:eastAsia="仿宋" w:cs="仿宋"/>
                <w:b w:val="0"/>
                <w:bCs/>
                <w:color w:val="000000"/>
                <w:sz w:val="21"/>
                <w:szCs w:val="21"/>
                <w:highlight w:val="none"/>
                <w:lang w:val="en-US" w:eastAsia="zh-CN"/>
              </w:rPr>
              <w:t>T</w:t>
            </w:r>
          </w:p>
        </w:tc>
      </w:tr>
    </w:tbl>
    <w:p w14:paraId="5382A23B">
      <w:pPr>
        <w:rPr>
          <w:rFonts w:hint="eastAsia" w:ascii="仿宋" w:hAnsi="仿宋" w:eastAsia="仿宋" w:cs="仿宋"/>
          <w:b/>
          <w:color w:val="auto"/>
          <w:sz w:val="32"/>
          <w:szCs w:val="32"/>
          <w:highlight w:val="none"/>
        </w:rPr>
      </w:pPr>
      <w:r>
        <w:rPr>
          <w:rFonts w:hint="eastAsia" w:ascii="仿宋" w:hAnsi="仿宋" w:eastAsia="仿宋" w:cs="仿宋"/>
          <w:kern w:val="44"/>
          <w:sz w:val="24"/>
          <w:szCs w:val="24"/>
        </w:rPr>
        <w:t xml:space="preserve">备注：上述试剂含所有配套辅助耗材。 </w:t>
      </w:r>
      <w:r>
        <w:rPr>
          <w:rFonts w:hint="eastAsia" w:ascii="宋体" w:hAnsi="宋体" w:cs="仿宋"/>
          <w:kern w:val="44"/>
          <w:szCs w:val="21"/>
        </w:rPr>
        <w:t xml:space="preserve"> </w:t>
      </w:r>
      <w:r>
        <w:rPr>
          <w:rFonts w:hint="eastAsia" w:ascii="仿宋" w:hAnsi="仿宋" w:eastAsia="仿宋" w:cs="仿宋"/>
          <w:b/>
          <w:color w:val="auto"/>
          <w:sz w:val="32"/>
          <w:szCs w:val="32"/>
          <w:highlight w:val="none"/>
        </w:rPr>
        <w:br w:type="page"/>
      </w:r>
    </w:p>
    <w:p w14:paraId="47D09E7A">
      <w:pPr>
        <w:pStyle w:val="18"/>
        <w:rPr>
          <w:rFonts w:hint="eastAsia"/>
          <w:lang w:eastAsia="zh-CN"/>
        </w:rPr>
      </w:pPr>
    </w:p>
    <w:p w14:paraId="2C6A9EBA">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四</w:t>
      </w:r>
      <w:r>
        <w:rPr>
          <w:rFonts w:hint="eastAsia" w:ascii="仿宋" w:hAnsi="仿宋" w:eastAsia="仿宋" w:cs="仿宋"/>
          <w:b/>
          <w:color w:val="auto"/>
          <w:sz w:val="32"/>
          <w:szCs w:val="32"/>
          <w:highlight w:val="none"/>
        </w:rPr>
        <w:t>章   投标文件要求</w:t>
      </w:r>
    </w:p>
    <w:p w14:paraId="38A728D1">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highlight w:val="none"/>
        </w:rPr>
        <w:t>一、</w:t>
      </w:r>
      <w:r>
        <w:rPr>
          <w:rFonts w:hint="eastAsia" w:ascii="仿宋" w:hAnsi="仿宋" w:eastAsia="仿宋" w:cs="仿宋"/>
          <w:color w:val="auto"/>
          <w:sz w:val="24"/>
          <w:szCs w:val="21"/>
          <w:highlight w:val="none"/>
        </w:rPr>
        <w:t>投标方应仔细阅读招标文件的所有内容，按招标文件的要求提供投标文件，并保证所提供的全部资料的真实性，以使其投标对招标文件做出实质性响应，否则，其投标可能被拒绝。</w:t>
      </w:r>
    </w:p>
    <w:p w14:paraId="06E2A6C5">
      <w:pPr>
        <w:pStyle w:val="9"/>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szCs w:val="21"/>
          <w:highlight w:val="none"/>
        </w:rPr>
        <w:t>二、投标文件的组成</w:t>
      </w:r>
    </w:p>
    <w:p w14:paraId="4AA8AD51">
      <w:pPr>
        <w:pStyle w:val="9"/>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投标文件应当包括以下主要内容：技术文件、商务文件，分别装订，分开密封。</w:t>
      </w:r>
    </w:p>
    <w:p w14:paraId="23AD4A1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color w:val="auto"/>
          <w:sz w:val="24"/>
          <w:szCs w:val="24"/>
          <w:highlight w:val="none"/>
        </w:rPr>
      </w:pPr>
      <w:bookmarkStart w:id="4" w:name="_Hlt68072998"/>
      <w:bookmarkEnd w:id="4"/>
      <w:bookmarkStart w:id="5" w:name="_Hlt68403820"/>
      <w:bookmarkEnd w:id="5"/>
      <w:bookmarkStart w:id="6" w:name="_Hlt68073093"/>
      <w:bookmarkEnd w:id="6"/>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技术文件的组成（</w:t>
      </w:r>
      <w:r>
        <w:rPr>
          <w:rFonts w:hint="eastAsia" w:ascii="仿宋" w:hAnsi="仿宋" w:eastAsia="仿宋" w:cs="仿宋"/>
          <w:b/>
          <w:bCs/>
          <w:color w:val="auto"/>
          <w:sz w:val="24"/>
          <w:szCs w:val="24"/>
          <w:highlight w:val="none"/>
        </w:rPr>
        <w:t>逐页加盖公章）</w:t>
      </w:r>
    </w:p>
    <w:p w14:paraId="4D58EED0">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投标单位工商营业执照</w:t>
      </w:r>
    </w:p>
    <w:p w14:paraId="75BB98C7">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2）投标单位税务登记证</w:t>
      </w:r>
    </w:p>
    <w:p w14:paraId="54DD3D35">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3）投标单位开户银行、账号</w:t>
      </w:r>
    </w:p>
    <w:p w14:paraId="5B0C80ED">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4）《法人代表人授权委托书》</w:t>
      </w:r>
    </w:p>
    <w:p w14:paraId="08B0AF2C">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受委托人身份证复印件</w:t>
      </w:r>
    </w:p>
    <w:p w14:paraId="6AF20233">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6）采购需求偏离表</w:t>
      </w:r>
    </w:p>
    <w:p w14:paraId="4226309F">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7</w:t>
      </w:r>
      <w:r>
        <w:rPr>
          <w:rFonts w:hint="eastAsia" w:ascii="仿宋" w:hAnsi="仿宋" w:eastAsia="仿宋" w:cs="仿宋"/>
          <w:color w:val="auto"/>
          <w:sz w:val="24"/>
          <w:szCs w:val="20"/>
          <w:highlight w:val="none"/>
          <w:lang w:val="zh-CN"/>
        </w:rPr>
        <w:t>）投标人类似合同实施情况一览表</w:t>
      </w:r>
    </w:p>
    <w:p w14:paraId="642ADE53">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en-US" w:eastAsia="zh-CN"/>
        </w:rPr>
        <w:t>8</w:t>
      </w:r>
      <w:r>
        <w:rPr>
          <w:rFonts w:hint="eastAsia" w:ascii="仿宋" w:hAnsi="仿宋" w:eastAsia="仿宋" w:cs="仿宋"/>
          <w:color w:val="auto"/>
          <w:sz w:val="24"/>
          <w:szCs w:val="20"/>
          <w:highlight w:val="none"/>
          <w:lang w:val="zh-CN"/>
        </w:rPr>
        <w:t>）货物配置清单、原厂出厂配置表</w:t>
      </w:r>
    </w:p>
    <w:p w14:paraId="32AC03DC">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9</w:t>
      </w:r>
      <w:r>
        <w:rPr>
          <w:rFonts w:hint="eastAsia" w:ascii="仿宋" w:hAnsi="仿宋" w:eastAsia="仿宋" w:cs="仿宋"/>
          <w:color w:val="auto"/>
          <w:sz w:val="24"/>
          <w:szCs w:val="20"/>
          <w:highlight w:val="none"/>
          <w:lang w:val="zh-CN" w:eastAsia="zh-CN"/>
        </w:rPr>
        <w:t>）</w:t>
      </w:r>
      <w:r>
        <w:rPr>
          <w:rFonts w:hint="eastAsia" w:ascii="仿宋" w:hAnsi="仿宋" w:eastAsia="仿宋" w:cs="仿宋"/>
          <w:color w:val="auto"/>
          <w:sz w:val="24"/>
          <w:szCs w:val="20"/>
          <w:highlight w:val="none"/>
          <w:lang w:val="zh-CN"/>
        </w:rPr>
        <w:t>技术方案</w:t>
      </w:r>
    </w:p>
    <w:p w14:paraId="349F1F2B">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en-US" w:eastAsia="zh-CN"/>
        </w:rPr>
        <w:t>10</w:t>
      </w:r>
      <w:r>
        <w:rPr>
          <w:rFonts w:hint="eastAsia" w:ascii="仿宋" w:hAnsi="仿宋" w:eastAsia="仿宋" w:cs="仿宋"/>
          <w:color w:val="auto"/>
          <w:sz w:val="24"/>
          <w:szCs w:val="20"/>
          <w:highlight w:val="none"/>
          <w:lang w:val="zh-CN" w:eastAsia="zh-CN"/>
        </w:rPr>
        <w:t>）培训计划</w:t>
      </w:r>
    </w:p>
    <w:p w14:paraId="2063615F">
      <w:pPr>
        <w:pStyle w:val="2"/>
        <w:rPr>
          <w:rFonts w:hint="default"/>
          <w:lang w:val="en-US" w:eastAsia="zh-CN"/>
        </w:rPr>
      </w:pPr>
      <w:r>
        <w:rPr>
          <w:rFonts w:hint="eastAsia" w:ascii="仿宋" w:hAnsi="仿宋" w:eastAsia="仿宋" w:cs="仿宋"/>
          <w:color w:val="auto"/>
          <w:sz w:val="24"/>
          <w:szCs w:val="20"/>
          <w:highlight w:val="none"/>
          <w:lang w:val="en-US" w:eastAsia="zh-CN"/>
        </w:rPr>
        <w:t xml:space="preserve">    11）</w:t>
      </w:r>
      <w:r>
        <w:rPr>
          <w:rFonts w:hint="eastAsia" w:ascii="仿宋" w:hAnsi="仿宋" w:eastAsia="仿宋" w:cs="仿宋"/>
          <w:color w:val="auto"/>
          <w:kern w:val="2"/>
          <w:sz w:val="24"/>
          <w:szCs w:val="24"/>
          <w:highlight w:val="none"/>
          <w:lang w:val="zh-CN" w:eastAsia="zh-CN" w:bidi="ar-SA"/>
        </w:rPr>
        <w:t>对本项目突发事件处置应急预案</w:t>
      </w:r>
    </w:p>
    <w:p w14:paraId="265169D8">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en-US" w:eastAsia="zh-CN"/>
        </w:rPr>
        <w:t>12</w:t>
      </w:r>
      <w:r>
        <w:rPr>
          <w:rFonts w:hint="eastAsia" w:ascii="仿宋" w:hAnsi="仿宋" w:eastAsia="仿宋" w:cs="仿宋"/>
          <w:color w:val="auto"/>
          <w:sz w:val="24"/>
          <w:szCs w:val="20"/>
          <w:highlight w:val="none"/>
          <w:lang w:val="zh-CN" w:eastAsia="zh-CN"/>
        </w:rPr>
        <w:t>）售后服务方案</w:t>
      </w:r>
    </w:p>
    <w:p w14:paraId="4C7CF83C">
      <w:pPr>
        <w:autoSpaceDE w:val="0"/>
        <w:autoSpaceDN w:val="0"/>
        <w:adjustRightInd w:val="0"/>
        <w:spacing w:line="360" w:lineRule="auto"/>
        <w:ind w:firstLine="480" w:firstLineChars="200"/>
        <w:rPr>
          <w:rFonts w:hint="default"/>
          <w:lang w:val="en-US" w:eastAsia="zh-CN"/>
        </w:rPr>
      </w:pPr>
      <w:r>
        <w:rPr>
          <w:rFonts w:hint="eastAsia" w:ascii="仿宋" w:hAnsi="仿宋" w:eastAsia="仿宋" w:cs="仿宋"/>
          <w:color w:val="auto"/>
          <w:sz w:val="24"/>
          <w:szCs w:val="20"/>
          <w:highlight w:val="none"/>
          <w:lang w:val="en-US" w:eastAsia="zh-CN"/>
        </w:rPr>
        <w:t>13</w:t>
      </w:r>
      <w:r>
        <w:rPr>
          <w:rFonts w:hint="eastAsia" w:ascii="仿宋" w:hAnsi="仿宋" w:eastAsia="仿宋" w:cs="仿宋"/>
          <w:color w:val="auto"/>
          <w:sz w:val="24"/>
          <w:szCs w:val="20"/>
          <w:highlight w:val="none"/>
          <w:lang w:val="zh-CN" w:eastAsia="zh-CN"/>
        </w:rPr>
        <w:t>）</w:t>
      </w:r>
      <w:r>
        <w:rPr>
          <w:rFonts w:hint="eastAsia" w:ascii="仿宋" w:hAnsi="仿宋" w:eastAsia="仿宋" w:cs="仿宋"/>
          <w:color w:val="auto"/>
          <w:sz w:val="24"/>
          <w:szCs w:val="20"/>
          <w:highlight w:val="none"/>
          <w:lang w:val="zh-CN"/>
        </w:rPr>
        <w:t>配件、专用耗材和售后服务优惠表</w:t>
      </w:r>
    </w:p>
    <w:p w14:paraId="50F98FE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商务文件的组成（</w:t>
      </w:r>
      <w:r>
        <w:rPr>
          <w:rFonts w:hint="eastAsia" w:ascii="仿宋" w:hAnsi="仿宋" w:eastAsia="仿宋" w:cs="仿宋"/>
          <w:b/>
          <w:bCs/>
          <w:color w:val="auto"/>
          <w:sz w:val="24"/>
          <w:szCs w:val="24"/>
          <w:highlight w:val="none"/>
        </w:rPr>
        <w:t>逐页加盖公章）</w:t>
      </w:r>
    </w:p>
    <w:p w14:paraId="5CFD21E1">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1）投标函；</w:t>
      </w:r>
    </w:p>
    <w:p w14:paraId="37C53820">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2）报价一览表；</w:t>
      </w:r>
    </w:p>
    <w:p w14:paraId="6C078533">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3）其他投标人认为须提供的资料。</w:t>
      </w:r>
    </w:p>
    <w:p w14:paraId="6F72C29E">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三、投标文件制作要求</w:t>
      </w:r>
    </w:p>
    <w:p w14:paraId="08085BC5">
      <w:pPr>
        <w:keepNext w:val="0"/>
        <w:keepLines w:val="0"/>
        <w:pageBreakBefore w:val="0"/>
        <w:widowControl/>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投标文件正本必须用不退色的墨水填写或打印，幅面规格A4并装订成册，副本可用复印件。投标文件须一式</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份（正本1份，副本</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份）。正本与副本如有差别，以正本为准，责任由投标人自负。</w:t>
      </w:r>
    </w:p>
    <w:p w14:paraId="42980A29">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投标文件中不许有加行、涂抹或改写。若修改错漏处，须由法定代表人或其授权代表签字并加盖单位公章方可生效。</w:t>
      </w:r>
    </w:p>
    <w:p w14:paraId="3B623D8A">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投标文件封面应标明“正本”或“副本”字样。</w:t>
      </w:r>
    </w:p>
    <w:p w14:paraId="06737324">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技术文件与商务文件应分别单独密封包装，</w:t>
      </w:r>
      <w:r>
        <w:rPr>
          <w:rFonts w:hint="eastAsia" w:ascii="仿宋" w:hAnsi="仿宋" w:eastAsia="仿宋" w:cs="仿宋"/>
          <w:b/>
          <w:bCs/>
          <w:color w:val="auto"/>
          <w:sz w:val="24"/>
          <w:szCs w:val="24"/>
          <w:highlight w:val="none"/>
          <w:lang w:val="en-US" w:eastAsia="zh-CN"/>
        </w:rPr>
        <w:t>相应</w:t>
      </w:r>
      <w:r>
        <w:rPr>
          <w:rFonts w:hint="eastAsia" w:ascii="仿宋" w:hAnsi="仿宋" w:eastAsia="仿宋" w:cs="仿宋"/>
          <w:b/>
          <w:bCs/>
          <w:color w:val="auto"/>
          <w:kern w:val="0"/>
          <w:sz w:val="24"/>
          <w:szCs w:val="24"/>
          <w:highlight w:val="none"/>
        </w:rPr>
        <w:t>投标文件应装入同一密封袋内，密封包装，封口处应加盖投标单位公章；</w:t>
      </w:r>
      <w:r>
        <w:rPr>
          <w:rFonts w:hint="eastAsia" w:ascii="仿宋" w:hAnsi="仿宋" w:eastAsia="仿宋" w:cs="仿宋"/>
          <w:bCs/>
          <w:color w:val="auto"/>
          <w:kern w:val="0"/>
          <w:sz w:val="24"/>
          <w:szCs w:val="24"/>
          <w:highlight w:val="none"/>
        </w:rPr>
        <w:t>封面注明招标项目名称和编号，投标人的名称、地址、联系人、联系电话</w:t>
      </w:r>
      <w:r>
        <w:rPr>
          <w:rFonts w:hint="eastAsia" w:ascii="仿宋" w:hAnsi="仿宋" w:eastAsia="仿宋" w:cs="仿宋"/>
          <w:b/>
          <w:bCs/>
          <w:color w:val="auto"/>
          <w:kern w:val="0"/>
          <w:sz w:val="24"/>
          <w:szCs w:val="24"/>
          <w:highlight w:val="none"/>
        </w:rPr>
        <w:t>。</w:t>
      </w:r>
    </w:p>
    <w:p w14:paraId="78CAE678">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投标文件的送达时间</w:t>
      </w:r>
      <w:r>
        <w:rPr>
          <w:rFonts w:hint="eastAsia" w:ascii="仿宋" w:hAnsi="仿宋" w:eastAsia="仿宋" w:cs="仿宋"/>
          <w:color w:val="auto"/>
          <w:kern w:val="0"/>
          <w:sz w:val="24"/>
          <w:szCs w:val="24"/>
          <w:highlight w:val="none"/>
        </w:rPr>
        <w:t xml:space="preserve"> </w:t>
      </w:r>
    </w:p>
    <w:p w14:paraId="12B240F2">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开标地点即为投标文件的递交地点，招标人在投标截止时间前一小时内接收投标文件。</w:t>
      </w:r>
    </w:p>
    <w:p w14:paraId="5C791E40">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投标截止时间即为开标时间，招标方将拒绝在投标截止时间后收到的投标文件。</w:t>
      </w:r>
    </w:p>
    <w:p w14:paraId="5D840E91">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五、投标单位有下列情况之一的，</w:t>
      </w:r>
      <w:r>
        <w:rPr>
          <w:rFonts w:hint="eastAsia" w:ascii="仿宋" w:hAnsi="仿宋" w:eastAsia="仿宋" w:cs="仿宋"/>
          <w:b/>
          <w:bCs/>
          <w:color w:val="auto"/>
          <w:kern w:val="0"/>
          <w:sz w:val="24"/>
          <w:szCs w:val="24"/>
          <w:highlight w:val="none"/>
          <w:lang w:val="en-GB"/>
        </w:rPr>
        <w:t>其投标将可能被拒绝或作无效投标处理：</w:t>
      </w:r>
    </w:p>
    <w:p w14:paraId="24D1602A">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未在规定时间内将投标书送达规定地点的。</w:t>
      </w:r>
    </w:p>
    <w:p w14:paraId="678D0E29">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投标书未按规定密封或未按要求加盖公章或投标文件签署不符合要求的。</w:t>
      </w:r>
    </w:p>
    <w:p w14:paraId="7C221B24">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投标文件无法人代表签字或签字无法人代表有效委托的。</w:t>
      </w:r>
    </w:p>
    <w:p w14:paraId="03BA8101">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投标单位不符合投标单位资格要求的。</w:t>
      </w:r>
    </w:p>
    <w:p w14:paraId="58275BE2">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投标单位不符合报价要求的。</w:t>
      </w:r>
    </w:p>
    <w:p w14:paraId="11A21C44">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投标文件中提供伪造、虚假材料的。</w:t>
      </w:r>
    </w:p>
    <w:p w14:paraId="06E43B04">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投标报价经评标小组认定明显不合理的。</w:t>
      </w:r>
    </w:p>
    <w:p w14:paraId="635935A0">
      <w:pPr>
        <w:pStyle w:val="3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8.与招标文件中标“▲”的项目发生实质性偏离的</w:t>
      </w:r>
    </w:p>
    <w:p w14:paraId="2D45B781">
      <w:pPr>
        <w:rPr>
          <w:rFonts w:hint="eastAsia" w:ascii="仿宋" w:hAnsi="仿宋" w:eastAsia="仿宋" w:cs="仿宋"/>
          <w:b/>
          <w:color w:val="auto"/>
          <w:sz w:val="32"/>
          <w:szCs w:val="32"/>
          <w:highlight w:val="none"/>
        </w:rPr>
      </w:pPr>
      <w:r>
        <w:rPr>
          <w:rFonts w:hint="eastAsia" w:ascii="仿宋" w:hAnsi="仿宋" w:eastAsia="仿宋" w:cs="仿宋"/>
          <w:color w:val="auto"/>
          <w:kern w:val="0"/>
          <w:sz w:val="24"/>
          <w:szCs w:val="24"/>
          <w:highlight w:val="none"/>
        </w:rPr>
        <w:br w:type="page"/>
      </w:r>
    </w:p>
    <w:p w14:paraId="4E9D365B">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五</w:t>
      </w:r>
      <w:r>
        <w:rPr>
          <w:rFonts w:hint="eastAsia" w:ascii="仿宋" w:hAnsi="仿宋" w:eastAsia="仿宋" w:cs="仿宋"/>
          <w:b/>
          <w:color w:val="auto"/>
          <w:sz w:val="32"/>
          <w:szCs w:val="32"/>
          <w:highlight w:val="none"/>
        </w:rPr>
        <w:t>章   评分办法</w:t>
      </w:r>
    </w:p>
    <w:p w14:paraId="7C274DF7">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本项目总分为100分。其中技术分</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分、商务报价</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0分。合格投标人的综合得分为各部分项目汇总得分，中标候选资格按综合得分由高到低顺序排列，得分相同的，按</w:t>
      </w:r>
      <w:r>
        <w:rPr>
          <w:rFonts w:hint="eastAsia" w:ascii="仿宋" w:hAnsi="仿宋" w:eastAsia="仿宋" w:cs="仿宋"/>
          <w:color w:val="auto"/>
          <w:sz w:val="24"/>
          <w:szCs w:val="24"/>
          <w:highlight w:val="none"/>
          <w:lang w:eastAsia="zh-CN"/>
        </w:rPr>
        <w:t>投标报价</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低</w:t>
      </w:r>
      <w:r>
        <w:rPr>
          <w:rFonts w:hint="eastAsia" w:ascii="仿宋" w:hAnsi="仿宋" w:eastAsia="仿宋" w:cs="仿宋"/>
          <w:color w:val="auto"/>
          <w:sz w:val="24"/>
          <w:szCs w:val="24"/>
          <w:highlight w:val="none"/>
        </w:rPr>
        <w:t>到</w:t>
      </w:r>
      <w:r>
        <w:rPr>
          <w:rFonts w:hint="eastAsia" w:ascii="仿宋" w:hAnsi="仿宋" w:eastAsia="仿宋" w:cs="仿宋"/>
          <w:color w:val="auto"/>
          <w:sz w:val="24"/>
          <w:szCs w:val="24"/>
          <w:highlight w:val="none"/>
          <w:lang w:eastAsia="zh-CN"/>
        </w:rPr>
        <w:t>高</w:t>
      </w:r>
      <w:r>
        <w:rPr>
          <w:rFonts w:hint="eastAsia" w:ascii="仿宋" w:hAnsi="仿宋" w:eastAsia="仿宋" w:cs="仿宋"/>
          <w:color w:val="auto"/>
          <w:sz w:val="24"/>
          <w:szCs w:val="24"/>
          <w:highlight w:val="none"/>
        </w:rPr>
        <w:t>顺序排列；综合得分且投标</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相同的，按技术分的优劣顺序排列。排名第一的投标人为中标候选人，排名第二的投标人为候补中标候选人，其他投标人中标候选资格依次类推。</w:t>
      </w:r>
    </w:p>
    <w:p w14:paraId="12999FD2">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技术分满分为</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分，分值分配见表格。评标委员会根据表格，对各投标单位的技术标进行书面审核和评论后，由各专家独立酌情给分评标委员会根据评分细则，对各投标人的技术部分进行书面审核和评论后，由各专家独立酌情给分，打分时保留小数1位，每人一份评分表，并签名。在统计得分时，如果发现某一单项评分超过评分标准规定的分值范围，则该张评分表无效。投标人最终得分为评标委员会所有成员的有效评分的算术平均值，计算时保留小数2位。</w:t>
      </w:r>
    </w:p>
    <w:tbl>
      <w:tblPr>
        <w:tblStyle w:val="19"/>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006"/>
        <w:gridCol w:w="6483"/>
        <w:gridCol w:w="573"/>
      </w:tblGrid>
      <w:tr w14:paraId="5AF57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268" w:type="pct"/>
            <w:vMerge w:val="restart"/>
            <w:tcBorders>
              <w:top w:val="single" w:color="000000" w:sz="8" w:space="0"/>
              <w:left w:val="single" w:color="000000" w:sz="8" w:space="0"/>
              <w:right w:val="single" w:color="000000" w:sz="8" w:space="0"/>
            </w:tcBorders>
            <w:shd w:val="clear" w:color="auto" w:fill="auto"/>
            <w:vAlign w:val="center"/>
          </w:tcPr>
          <w:p w14:paraId="5B9A7465">
            <w:pPr>
              <w:keepNext w:val="0"/>
              <w:keepLines w:val="0"/>
              <w:widowControl/>
              <w:suppressLineNumbers w:val="0"/>
              <w:jc w:val="center"/>
              <w:textAlignment w:val="center"/>
              <w:rPr>
                <w:rFonts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技术标评分</w:t>
            </w:r>
          </w:p>
        </w:tc>
        <w:tc>
          <w:tcPr>
            <w:tcW w:w="591" w:type="pct"/>
            <w:tcBorders>
              <w:top w:val="single" w:color="000000" w:sz="8" w:space="0"/>
              <w:left w:val="single" w:color="000000" w:sz="8" w:space="0"/>
              <w:bottom w:val="single" w:color="000000" w:sz="8" w:space="0"/>
              <w:right w:val="single" w:color="auto" w:sz="4" w:space="0"/>
            </w:tcBorders>
            <w:shd w:val="clear" w:color="auto" w:fill="auto"/>
            <w:vAlign w:val="center"/>
          </w:tcPr>
          <w:p w14:paraId="0AF0B8D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序号</w:t>
            </w:r>
          </w:p>
        </w:tc>
        <w:tc>
          <w:tcPr>
            <w:tcW w:w="3804" w:type="pct"/>
            <w:tcBorders>
              <w:top w:val="single" w:color="000000" w:sz="8" w:space="0"/>
              <w:left w:val="single" w:color="000000" w:sz="8" w:space="0"/>
              <w:bottom w:val="single" w:color="000000" w:sz="8" w:space="0"/>
              <w:right w:val="single" w:color="auto" w:sz="4" w:space="0"/>
            </w:tcBorders>
            <w:shd w:val="clear" w:color="auto" w:fill="auto"/>
            <w:vAlign w:val="center"/>
          </w:tcPr>
          <w:p w14:paraId="174B0B8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评分标准</w:t>
            </w:r>
          </w:p>
        </w:tc>
        <w:tc>
          <w:tcPr>
            <w:tcW w:w="336" w:type="pct"/>
            <w:tcBorders>
              <w:top w:val="single" w:color="auto" w:sz="4" w:space="0"/>
              <w:left w:val="single" w:color="auto" w:sz="4" w:space="0"/>
              <w:bottom w:val="single" w:color="000000" w:sz="8" w:space="0"/>
              <w:right w:val="single" w:color="auto" w:sz="4" w:space="0"/>
            </w:tcBorders>
            <w:shd w:val="clear" w:color="auto" w:fill="auto"/>
            <w:vAlign w:val="center"/>
          </w:tcPr>
          <w:p w14:paraId="1B14670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分值</w:t>
            </w:r>
          </w:p>
        </w:tc>
      </w:tr>
      <w:tr w14:paraId="0CE8D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268" w:type="pct"/>
            <w:vMerge w:val="continue"/>
            <w:tcBorders>
              <w:left w:val="single" w:color="000000" w:sz="8" w:space="0"/>
              <w:right w:val="single" w:color="000000" w:sz="8" w:space="0"/>
            </w:tcBorders>
            <w:shd w:val="clear" w:color="auto" w:fill="auto"/>
            <w:vAlign w:val="center"/>
          </w:tcPr>
          <w:p w14:paraId="3F861EE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p>
        </w:tc>
        <w:tc>
          <w:tcPr>
            <w:tcW w:w="591" w:type="pct"/>
            <w:tcBorders>
              <w:top w:val="single" w:color="000000" w:sz="8" w:space="0"/>
              <w:left w:val="single" w:color="000000" w:sz="8" w:space="0"/>
              <w:bottom w:val="single" w:color="000000" w:sz="8" w:space="0"/>
              <w:right w:val="single" w:color="auto" w:sz="4" w:space="0"/>
            </w:tcBorders>
            <w:shd w:val="clear" w:color="auto" w:fill="auto"/>
            <w:vAlign w:val="center"/>
          </w:tcPr>
          <w:p w14:paraId="229F1271">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highlight w:val="none"/>
                <w:u w:val="none"/>
                <w:lang w:val="en-US" w:eastAsia="zh-CN"/>
              </w:rPr>
            </w:pPr>
            <w:r>
              <w:rPr>
                <w:rFonts w:hint="eastAsia" w:ascii="仿宋" w:hAnsi="仿宋" w:eastAsia="仿宋" w:cs="仿宋"/>
                <w:b w:val="0"/>
                <w:bCs w:val="0"/>
                <w:i w:val="0"/>
                <w:iCs w:val="0"/>
                <w:color w:val="000000"/>
                <w:sz w:val="24"/>
                <w:szCs w:val="24"/>
                <w:highlight w:val="none"/>
                <w:u w:val="none"/>
                <w:lang w:val="en-US" w:eastAsia="zh-CN"/>
              </w:rPr>
              <w:t>1</w:t>
            </w:r>
          </w:p>
        </w:tc>
        <w:tc>
          <w:tcPr>
            <w:tcW w:w="3804" w:type="pct"/>
            <w:tcBorders>
              <w:top w:val="single" w:color="000000" w:sz="8" w:space="0"/>
              <w:left w:val="single" w:color="000000" w:sz="8" w:space="0"/>
              <w:bottom w:val="single" w:color="000000" w:sz="8" w:space="0"/>
              <w:right w:val="single" w:color="auto" w:sz="4" w:space="0"/>
            </w:tcBorders>
            <w:shd w:val="clear" w:color="auto" w:fill="auto"/>
            <w:vAlign w:val="center"/>
          </w:tcPr>
          <w:p w14:paraId="6085954C">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color w:val="auto"/>
                <w:kern w:val="2"/>
                <w:sz w:val="24"/>
                <w:szCs w:val="24"/>
                <w:highlight w:val="none"/>
                <w:lang w:val="en-US" w:eastAsia="zh-CN" w:bidi="ar-SA"/>
              </w:rPr>
              <w:t>质保期：满足招标文件要求基础上每延长1年得0.5分（最高得1分），延长时间不足1年不计入得分。</w:t>
            </w:r>
          </w:p>
        </w:tc>
        <w:tc>
          <w:tcPr>
            <w:tcW w:w="336" w:type="pct"/>
            <w:tcBorders>
              <w:top w:val="single" w:color="auto" w:sz="4" w:space="0"/>
              <w:left w:val="single" w:color="auto" w:sz="4" w:space="0"/>
              <w:bottom w:val="single" w:color="000000" w:sz="8" w:space="0"/>
              <w:right w:val="single" w:color="auto" w:sz="4" w:space="0"/>
            </w:tcBorders>
            <w:shd w:val="clear" w:color="auto" w:fill="auto"/>
            <w:vAlign w:val="center"/>
          </w:tcPr>
          <w:p w14:paraId="6CA681D4">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w:t>
            </w:r>
          </w:p>
        </w:tc>
      </w:tr>
      <w:tr w14:paraId="7BD0F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jc w:val="center"/>
        </w:trPr>
        <w:tc>
          <w:tcPr>
            <w:tcW w:w="268" w:type="pct"/>
            <w:vMerge w:val="continue"/>
            <w:tcBorders>
              <w:left w:val="single" w:color="000000" w:sz="8" w:space="0"/>
              <w:right w:val="single" w:color="auto" w:sz="4" w:space="0"/>
            </w:tcBorders>
            <w:shd w:val="clear" w:color="auto" w:fill="auto"/>
            <w:vAlign w:val="center"/>
          </w:tcPr>
          <w:p w14:paraId="46503171">
            <w:pPr>
              <w:jc w:val="center"/>
              <w:rPr>
                <w:rFonts w:hint="eastAsia" w:ascii="仿宋" w:hAnsi="仿宋" w:eastAsia="仿宋" w:cs="仿宋"/>
                <w:b/>
                <w:bCs/>
                <w:i w:val="0"/>
                <w:iCs w:val="0"/>
                <w:color w:val="000000"/>
                <w:sz w:val="24"/>
                <w:szCs w:val="24"/>
                <w:highlight w:val="none"/>
                <w:u w:val="none"/>
              </w:rPr>
            </w:pP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14:paraId="38C28F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w:t>
            </w:r>
          </w:p>
        </w:tc>
        <w:tc>
          <w:tcPr>
            <w:tcW w:w="3804" w:type="pct"/>
            <w:tcBorders>
              <w:top w:val="single" w:color="auto" w:sz="4" w:space="0"/>
              <w:left w:val="single" w:color="auto" w:sz="4" w:space="0"/>
              <w:bottom w:val="single" w:color="auto" w:sz="4" w:space="0"/>
              <w:right w:val="single" w:color="auto" w:sz="4" w:space="0"/>
            </w:tcBorders>
            <w:shd w:val="clear" w:color="auto" w:fill="auto"/>
            <w:vAlign w:val="center"/>
          </w:tcPr>
          <w:p w14:paraId="780A6AA2">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业绩：</w:t>
            </w:r>
            <w:r>
              <w:rPr>
                <w:rFonts w:hint="eastAsia" w:ascii="仿宋" w:hAnsi="仿宋" w:eastAsia="仿宋" w:cs="仿宋"/>
                <w:color w:val="auto"/>
                <w:sz w:val="24"/>
                <w:szCs w:val="24"/>
                <w:highlight w:val="none"/>
              </w:rPr>
              <w:t>投标人自</w:t>
            </w:r>
            <w:r>
              <w:rPr>
                <w:rFonts w:hint="eastAsia" w:ascii="仿宋" w:hAnsi="仿宋" w:eastAsia="仿宋" w:cs="仿宋"/>
                <w:color w:val="auto"/>
                <w:sz w:val="24"/>
                <w:szCs w:val="24"/>
                <w:highlight w:val="none"/>
                <w:lang w:val="en-US" w:eastAsia="zh-CN"/>
              </w:rPr>
              <w:t>2020</w:t>
            </w:r>
            <w:r>
              <w:rPr>
                <w:rFonts w:hint="eastAsia" w:ascii="仿宋" w:hAnsi="仿宋" w:eastAsia="仿宋" w:cs="仿宋"/>
                <w:color w:val="auto"/>
                <w:sz w:val="24"/>
                <w:szCs w:val="24"/>
                <w:highlight w:val="none"/>
              </w:rPr>
              <w:t>年1月1日以来（以合同签订时间为准）类似合同（最高得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份业绩证明材料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w:t>
            </w:r>
            <w:r>
              <w:rPr>
                <w:rFonts w:hint="eastAsia" w:ascii="仿宋" w:hAnsi="仿宋" w:eastAsia="仿宋" w:cs="仿宋"/>
                <w:color w:val="auto"/>
                <w:sz w:val="24"/>
                <w:szCs w:val="24"/>
                <w:highlight w:val="none"/>
              </w:rPr>
              <w:t>合同复印件</w:t>
            </w:r>
            <w:r>
              <w:rPr>
                <w:rFonts w:hint="eastAsia" w:ascii="仿宋" w:hAnsi="仿宋" w:eastAsia="仿宋" w:cs="仿宋"/>
                <w:color w:val="auto"/>
                <w:sz w:val="24"/>
                <w:szCs w:val="24"/>
                <w:highlight w:val="none"/>
                <w:lang w:val="en-US" w:eastAsia="zh-CN"/>
              </w:rPr>
              <w:t>为准）</w:t>
            </w:r>
          </w:p>
        </w:tc>
        <w:tc>
          <w:tcPr>
            <w:tcW w:w="336" w:type="pct"/>
            <w:tcBorders>
              <w:top w:val="single" w:color="auto" w:sz="4" w:space="0"/>
              <w:left w:val="single" w:color="auto" w:sz="4" w:space="0"/>
              <w:bottom w:val="nil"/>
              <w:right w:val="single" w:color="000000" w:sz="8" w:space="0"/>
            </w:tcBorders>
            <w:shd w:val="clear" w:color="auto" w:fill="auto"/>
            <w:vAlign w:val="center"/>
          </w:tcPr>
          <w:p w14:paraId="7CD86899">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r>
      <w:tr w14:paraId="5C6B0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8" w:type="pct"/>
            <w:vMerge w:val="continue"/>
            <w:tcBorders>
              <w:left w:val="single" w:color="000000" w:sz="8" w:space="0"/>
              <w:right w:val="single" w:color="auto" w:sz="4" w:space="0"/>
            </w:tcBorders>
            <w:shd w:val="clear" w:color="auto" w:fill="auto"/>
            <w:vAlign w:val="center"/>
          </w:tcPr>
          <w:p w14:paraId="13931A24">
            <w:pPr>
              <w:jc w:val="center"/>
              <w:rPr>
                <w:rFonts w:hint="eastAsia" w:ascii="仿宋" w:hAnsi="仿宋" w:eastAsia="仿宋" w:cs="仿宋"/>
                <w:b/>
                <w:bCs/>
                <w:i w:val="0"/>
                <w:iCs w:val="0"/>
                <w:color w:val="000000"/>
                <w:sz w:val="24"/>
                <w:szCs w:val="24"/>
                <w:highlight w:val="none"/>
                <w:u w:val="none"/>
              </w:rPr>
            </w:pP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14:paraId="340F0950">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3804" w:type="pct"/>
            <w:tcBorders>
              <w:top w:val="single" w:color="auto" w:sz="4" w:space="0"/>
              <w:left w:val="single" w:color="auto" w:sz="4" w:space="0"/>
              <w:bottom w:val="single" w:color="auto" w:sz="4" w:space="0"/>
              <w:right w:val="single" w:color="auto" w:sz="4" w:space="0"/>
            </w:tcBorders>
            <w:shd w:val="clear" w:color="auto" w:fill="auto"/>
            <w:vAlign w:val="center"/>
          </w:tcPr>
          <w:p w14:paraId="4E3B467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备技术参数与功能配置：满足或明显优于招标文件明确的全部技术条款要求得27分，标★技术条款低于技术要求（负偏离）扣3分/项（27分起扣）、非标★技术条款低于技术要求（负偏离）扣2分/项（27分起扣），扣完为止本项打分最高得27分,最低得0分。</w:t>
            </w:r>
          </w:p>
        </w:tc>
        <w:tc>
          <w:tcPr>
            <w:tcW w:w="336" w:type="pct"/>
            <w:tcBorders>
              <w:top w:val="single" w:color="000000" w:sz="8" w:space="0"/>
              <w:left w:val="single" w:color="auto" w:sz="4" w:space="0"/>
              <w:bottom w:val="single" w:color="000000" w:sz="8" w:space="0"/>
              <w:right w:val="single" w:color="000000" w:sz="8" w:space="0"/>
            </w:tcBorders>
            <w:shd w:val="clear" w:color="auto" w:fill="auto"/>
            <w:vAlign w:val="center"/>
          </w:tcPr>
          <w:p w14:paraId="390DF484">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21</w:t>
            </w:r>
          </w:p>
        </w:tc>
      </w:tr>
      <w:tr w14:paraId="68E47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14:paraId="2DA72CEC">
            <w:pPr>
              <w:jc w:val="center"/>
              <w:rPr>
                <w:rFonts w:hint="eastAsia" w:ascii="仿宋" w:hAnsi="仿宋" w:eastAsia="仿宋" w:cs="仿宋"/>
                <w:b/>
                <w:bCs/>
                <w:i w:val="0"/>
                <w:iCs w:val="0"/>
                <w:color w:val="000000"/>
                <w:sz w:val="24"/>
                <w:szCs w:val="24"/>
                <w:highlight w:val="none"/>
                <w:u w:val="none"/>
              </w:rPr>
            </w:pP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14:paraId="7E6ED069">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3804" w:type="pct"/>
            <w:tcBorders>
              <w:top w:val="single" w:color="auto" w:sz="4" w:space="0"/>
              <w:left w:val="single" w:color="auto" w:sz="4" w:space="0"/>
              <w:bottom w:val="single" w:color="auto" w:sz="4" w:space="0"/>
              <w:right w:val="single" w:color="auto" w:sz="4" w:space="0"/>
            </w:tcBorders>
            <w:shd w:val="clear" w:color="auto" w:fill="auto"/>
            <w:vAlign w:val="center"/>
          </w:tcPr>
          <w:p w14:paraId="32A93F71">
            <w:pPr>
              <w:pStyle w:val="35"/>
              <w:keepNext w:val="0"/>
              <w:keepLines w:val="0"/>
              <w:pageBreakBefore w:val="0"/>
              <w:kinsoku/>
              <w:wordWrap/>
              <w:overflowPunct/>
              <w:topLinePunct w:val="0"/>
              <w:autoSpaceDE/>
              <w:autoSpaceDN/>
              <w:bidi w:val="0"/>
              <w:adjustRightInd/>
              <w:snapToGrid/>
              <w:spacing w:before="44" w:line="360" w:lineRule="auto"/>
              <w:ind w:right="152"/>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根据投标设备的技术先进性、易用性、稳定性进行评价，考虑所投产品的成熟性、用户认可度等方面打分；0-</w:t>
            </w:r>
            <w:r>
              <w:rPr>
                <w:rFonts w:hint="eastAsia" w:cs="仿宋"/>
                <w:color w:val="auto"/>
                <w:kern w:val="2"/>
                <w:sz w:val="24"/>
                <w:szCs w:val="24"/>
                <w:highlight w:val="none"/>
                <w:lang w:val="en-US" w:eastAsia="zh-CN" w:bidi="ar-SA"/>
              </w:rPr>
              <w:t>10</w:t>
            </w:r>
            <w:r>
              <w:rPr>
                <w:rFonts w:hint="default" w:ascii="仿宋" w:hAnsi="仿宋" w:eastAsia="仿宋" w:cs="仿宋"/>
                <w:color w:val="auto"/>
                <w:kern w:val="2"/>
                <w:sz w:val="24"/>
                <w:szCs w:val="24"/>
                <w:highlight w:val="none"/>
                <w:lang w:val="en-US" w:eastAsia="zh-CN" w:bidi="ar-SA"/>
              </w:rPr>
              <w:t>分。</w:t>
            </w:r>
          </w:p>
        </w:tc>
        <w:tc>
          <w:tcPr>
            <w:tcW w:w="336" w:type="pct"/>
            <w:tcBorders>
              <w:top w:val="single" w:color="000000" w:sz="8" w:space="0"/>
              <w:left w:val="single" w:color="auto" w:sz="4" w:space="0"/>
              <w:bottom w:val="single" w:color="000000" w:sz="8" w:space="0"/>
              <w:right w:val="single" w:color="000000" w:sz="8" w:space="0"/>
            </w:tcBorders>
            <w:shd w:val="clear" w:color="auto" w:fill="auto"/>
            <w:vAlign w:val="center"/>
          </w:tcPr>
          <w:p w14:paraId="061B4BCE">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10</w:t>
            </w:r>
          </w:p>
        </w:tc>
      </w:tr>
      <w:tr w14:paraId="42C36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14:paraId="2CFE5478">
            <w:pPr>
              <w:keepNext w:val="0"/>
              <w:keepLines w:val="0"/>
              <w:widowControl/>
              <w:suppressLineNumbers w:val="0"/>
              <w:jc w:val="center"/>
              <w:textAlignment w:val="center"/>
            </w:pP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14:paraId="1A7C42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w:t>
            </w:r>
          </w:p>
        </w:tc>
        <w:tc>
          <w:tcPr>
            <w:tcW w:w="3804" w:type="pct"/>
            <w:tcBorders>
              <w:top w:val="single" w:color="auto" w:sz="4" w:space="0"/>
              <w:left w:val="single" w:color="auto" w:sz="4" w:space="0"/>
              <w:bottom w:val="single" w:color="auto" w:sz="4" w:space="0"/>
              <w:right w:val="single" w:color="auto" w:sz="4" w:space="0"/>
            </w:tcBorders>
            <w:shd w:val="clear" w:color="auto" w:fill="auto"/>
            <w:vAlign w:val="center"/>
          </w:tcPr>
          <w:p w14:paraId="28D8B05C">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对公司技术力量情况、供货安装进度的安排合理性、现场安全措施的可行性等方面打分；0-5分。</w:t>
            </w:r>
          </w:p>
        </w:tc>
        <w:tc>
          <w:tcPr>
            <w:tcW w:w="336" w:type="pct"/>
            <w:tcBorders>
              <w:top w:val="single" w:color="000000" w:sz="8" w:space="0"/>
              <w:left w:val="single" w:color="auto" w:sz="4" w:space="0"/>
              <w:bottom w:val="single" w:color="000000" w:sz="8" w:space="0"/>
              <w:right w:val="single" w:color="000000" w:sz="8" w:space="0"/>
            </w:tcBorders>
            <w:shd w:val="clear" w:color="auto" w:fill="auto"/>
            <w:vAlign w:val="center"/>
          </w:tcPr>
          <w:p w14:paraId="3FE8DBF1">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14:paraId="26EF1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14:paraId="09AC8508">
            <w:pPr>
              <w:keepNext w:val="0"/>
              <w:keepLines w:val="0"/>
              <w:widowControl/>
              <w:suppressLineNumbers w:val="0"/>
              <w:jc w:val="center"/>
              <w:textAlignment w:val="center"/>
            </w:pP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14:paraId="49EEFD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w:t>
            </w:r>
          </w:p>
        </w:tc>
        <w:tc>
          <w:tcPr>
            <w:tcW w:w="3804" w:type="pct"/>
            <w:tcBorders>
              <w:top w:val="single" w:color="auto" w:sz="4" w:space="0"/>
              <w:left w:val="single" w:color="auto" w:sz="4" w:space="0"/>
              <w:bottom w:val="single" w:color="auto" w:sz="4" w:space="0"/>
              <w:right w:val="single" w:color="auto" w:sz="4" w:space="0"/>
            </w:tcBorders>
            <w:shd w:val="clear" w:color="auto" w:fill="auto"/>
            <w:vAlign w:val="center"/>
          </w:tcPr>
          <w:p w14:paraId="2CD75789">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根据提供相应产品的培训，培训方案、时间、内容、地点、人员数等方面打分；0-5分。</w:t>
            </w:r>
          </w:p>
        </w:tc>
        <w:tc>
          <w:tcPr>
            <w:tcW w:w="336" w:type="pct"/>
            <w:tcBorders>
              <w:top w:val="single" w:color="000000" w:sz="8" w:space="0"/>
              <w:left w:val="single" w:color="auto" w:sz="4" w:space="0"/>
              <w:bottom w:val="single" w:color="000000" w:sz="8" w:space="0"/>
              <w:right w:val="single" w:color="000000" w:sz="8" w:space="0"/>
            </w:tcBorders>
            <w:shd w:val="clear" w:color="auto" w:fill="auto"/>
            <w:vAlign w:val="center"/>
          </w:tcPr>
          <w:p w14:paraId="21EFC441">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14:paraId="4C51D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14:paraId="6FD39ABD">
            <w:pPr>
              <w:keepNext w:val="0"/>
              <w:keepLines w:val="0"/>
              <w:widowControl/>
              <w:suppressLineNumbers w:val="0"/>
              <w:jc w:val="center"/>
              <w:textAlignment w:val="center"/>
            </w:pP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14:paraId="6A980A5F">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w:t>
            </w:r>
          </w:p>
        </w:tc>
        <w:tc>
          <w:tcPr>
            <w:tcW w:w="3804" w:type="pct"/>
            <w:tcBorders>
              <w:top w:val="single" w:color="auto" w:sz="4" w:space="0"/>
              <w:left w:val="single" w:color="auto" w:sz="4" w:space="0"/>
              <w:bottom w:val="single" w:color="auto" w:sz="4" w:space="0"/>
              <w:right w:val="single" w:color="auto" w:sz="4" w:space="0"/>
            </w:tcBorders>
            <w:shd w:val="clear" w:color="auto" w:fill="auto"/>
            <w:vAlign w:val="center"/>
          </w:tcPr>
          <w:p w14:paraId="6AC0AB66">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仿宋" w:hAnsi="仿宋" w:eastAsia="宋体"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zh-CN" w:eastAsia="zh-CN" w:bidi="ar-SA"/>
              </w:rPr>
              <w:t>根据投标人针对本项目突发事件处置应急预案的合理性，可实施性进行打分；</w:t>
            </w:r>
            <w:r>
              <w:rPr>
                <w:rFonts w:hint="eastAsia" w:ascii="仿宋" w:hAnsi="仿宋" w:eastAsia="仿宋" w:cs="仿宋"/>
                <w:color w:val="auto"/>
                <w:kern w:val="2"/>
                <w:sz w:val="24"/>
                <w:szCs w:val="24"/>
                <w:highlight w:val="none"/>
                <w:lang w:val="en-US" w:eastAsia="zh-CN" w:bidi="ar-SA"/>
              </w:rPr>
              <w:t>0-5</w:t>
            </w:r>
          </w:p>
        </w:tc>
        <w:tc>
          <w:tcPr>
            <w:tcW w:w="336" w:type="pct"/>
            <w:tcBorders>
              <w:top w:val="single" w:color="000000" w:sz="8" w:space="0"/>
              <w:left w:val="single" w:color="auto" w:sz="4" w:space="0"/>
              <w:bottom w:val="single" w:color="000000" w:sz="8" w:space="0"/>
              <w:right w:val="single" w:color="000000" w:sz="8" w:space="0"/>
            </w:tcBorders>
            <w:shd w:val="clear" w:color="auto" w:fill="auto"/>
            <w:vAlign w:val="center"/>
          </w:tcPr>
          <w:p w14:paraId="6ABE94C4">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14:paraId="05C41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14:paraId="45E36311">
            <w:pPr>
              <w:keepNext w:val="0"/>
              <w:keepLines w:val="0"/>
              <w:widowControl/>
              <w:suppressLineNumbers w:val="0"/>
              <w:jc w:val="center"/>
              <w:textAlignment w:val="center"/>
            </w:pP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14:paraId="72943CA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8</w:t>
            </w:r>
          </w:p>
        </w:tc>
        <w:tc>
          <w:tcPr>
            <w:tcW w:w="3804" w:type="pct"/>
            <w:tcBorders>
              <w:top w:val="single" w:color="auto" w:sz="4" w:space="0"/>
              <w:left w:val="single" w:color="auto" w:sz="4" w:space="0"/>
              <w:bottom w:val="single" w:color="auto" w:sz="4" w:space="0"/>
              <w:right w:val="single" w:color="auto" w:sz="4" w:space="0"/>
            </w:tcBorders>
            <w:shd w:val="clear" w:color="auto" w:fill="auto"/>
            <w:vAlign w:val="center"/>
          </w:tcPr>
          <w:p w14:paraId="00435D6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对提供的售后服务的响应情况（维修网点、维修人员、维修能力、定期巡检、故障响应等）及配件供应、优惠条件情况等方面打分；0-5分。</w:t>
            </w:r>
          </w:p>
        </w:tc>
        <w:tc>
          <w:tcPr>
            <w:tcW w:w="336" w:type="pct"/>
            <w:tcBorders>
              <w:top w:val="single" w:color="000000" w:sz="8" w:space="0"/>
              <w:left w:val="single" w:color="auto" w:sz="4" w:space="0"/>
              <w:bottom w:val="single" w:color="000000" w:sz="8" w:space="0"/>
              <w:right w:val="single" w:color="000000" w:sz="8" w:space="0"/>
            </w:tcBorders>
            <w:shd w:val="clear" w:color="auto" w:fill="auto"/>
            <w:vAlign w:val="center"/>
          </w:tcPr>
          <w:p w14:paraId="0C4AEAC1">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14:paraId="7E9E7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268" w:type="pct"/>
            <w:tcBorders>
              <w:left w:val="single" w:color="000000" w:sz="8" w:space="0"/>
              <w:right w:val="single" w:color="auto" w:sz="4" w:space="0"/>
            </w:tcBorders>
            <w:shd w:val="clear" w:color="auto" w:fill="auto"/>
            <w:vAlign w:val="center"/>
          </w:tcPr>
          <w:p w14:paraId="620EFF5A">
            <w:pPr>
              <w:keepNext w:val="0"/>
              <w:keepLines w:val="0"/>
              <w:widowControl/>
              <w:suppressLineNumbers w:val="0"/>
              <w:jc w:val="center"/>
              <w:textAlignment w:val="center"/>
            </w:pP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14:paraId="26B3E9C2">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9</w:t>
            </w:r>
          </w:p>
        </w:tc>
        <w:tc>
          <w:tcPr>
            <w:tcW w:w="3804" w:type="pct"/>
            <w:tcBorders>
              <w:top w:val="single" w:color="auto" w:sz="4" w:space="0"/>
              <w:left w:val="single" w:color="auto" w:sz="4" w:space="0"/>
              <w:bottom w:val="single" w:color="auto" w:sz="4" w:space="0"/>
              <w:right w:val="single" w:color="auto" w:sz="4" w:space="0"/>
            </w:tcBorders>
            <w:shd w:val="clear" w:color="auto" w:fill="auto"/>
            <w:vAlign w:val="center"/>
          </w:tcPr>
          <w:p w14:paraId="5F71360B">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后期维护</w:t>
            </w:r>
            <w:r>
              <w:rPr>
                <w:rFonts w:hint="eastAsia" w:ascii="仿宋" w:hAnsi="仿宋" w:eastAsia="仿宋" w:cs="仿宋"/>
                <w:color w:val="auto"/>
                <w:kern w:val="2"/>
                <w:sz w:val="24"/>
                <w:szCs w:val="24"/>
                <w:highlight w:val="none"/>
                <w:lang w:val="en-US" w:eastAsia="en-US" w:bidi="ar-SA"/>
              </w:rPr>
              <w:t>成本（根据保修价格、年运行费用和消耗品、易耗品价格</w:t>
            </w:r>
            <w:r>
              <w:rPr>
                <w:rFonts w:hint="eastAsia" w:ascii="仿宋" w:hAnsi="仿宋" w:eastAsia="仿宋" w:cs="仿宋"/>
                <w:color w:val="auto"/>
                <w:kern w:val="2"/>
                <w:sz w:val="24"/>
                <w:szCs w:val="24"/>
                <w:highlight w:val="none"/>
                <w:lang w:val="en-US" w:eastAsia="zh-CN" w:bidi="ar-SA"/>
              </w:rPr>
              <w:t>等</w:t>
            </w:r>
            <w:r>
              <w:rPr>
                <w:rFonts w:hint="eastAsia" w:ascii="仿宋" w:hAnsi="仿宋" w:eastAsia="仿宋" w:cs="仿宋"/>
                <w:color w:val="auto"/>
                <w:kern w:val="2"/>
                <w:sz w:val="24"/>
                <w:szCs w:val="24"/>
                <w:highlight w:val="none"/>
                <w:lang w:val="en-US" w:eastAsia="en-US" w:bidi="ar-SA"/>
              </w:rPr>
              <w:t>），随机提供的耗材、备品配件、易损件是否齐全，保修期内外选购价格合理性等因素综合打分；0-</w:t>
            </w: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eastAsia="en-US" w:bidi="ar-SA"/>
              </w:rPr>
              <w:t>分。</w:t>
            </w:r>
          </w:p>
        </w:tc>
        <w:tc>
          <w:tcPr>
            <w:tcW w:w="336" w:type="pct"/>
            <w:tcBorders>
              <w:top w:val="single" w:color="000000" w:sz="8" w:space="0"/>
              <w:left w:val="single" w:color="auto" w:sz="4" w:space="0"/>
              <w:bottom w:val="single" w:color="000000" w:sz="8" w:space="0"/>
              <w:right w:val="single" w:color="000000" w:sz="8" w:space="0"/>
            </w:tcBorders>
            <w:shd w:val="clear" w:color="auto" w:fill="auto"/>
            <w:vAlign w:val="center"/>
          </w:tcPr>
          <w:p w14:paraId="313C88E1">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14:paraId="0D9AA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859" w:type="pct"/>
            <w:gridSpan w:val="2"/>
            <w:tcBorders>
              <w:top w:val="nil"/>
              <w:left w:val="single" w:color="000000" w:sz="8" w:space="0"/>
              <w:bottom w:val="single" w:color="000000" w:sz="8" w:space="0"/>
              <w:right w:val="single" w:color="000000" w:sz="8" w:space="0"/>
            </w:tcBorders>
            <w:shd w:val="clear" w:color="auto" w:fill="auto"/>
            <w:vAlign w:val="center"/>
          </w:tcPr>
          <w:p w14:paraId="7FF048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总     计</w:t>
            </w:r>
          </w:p>
        </w:tc>
        <w:tc>
          <w:tcPr>
            <w:tcW w:w="3804" w:type="pct"/>
            <w:tcBorders>
              <w:top w:val="nil"/>
              <w:left w:val="single" w:color="000000" w:sz="8" w:space="0"/>
              <w:bottom w:val="single" w:color="000000" w:sz="8" w:space="0"/>
              <w:right w:val="single" w:color="000000" w:sz="8" w:space="0"/>
            </w:tcBorders>
            <w:shd w:val="clear" w:color="auto" w:fill="auto"/>
            <w:vAlign w:val="center"/>
          </w:tcPr>
          <w:p w14:paraId="311A00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1CC6904">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60</w:t>
            </w:r>
          </w:p>
        </w:tc>
      </w:tr>
    </w:tbl>
    <w:p w14:paraId="7F2BFD8F">
      <w:pPr>
        <w:rPr>
          <w:rFonts w:hint="eastAsia"/>
          <w:highlight w:val="none"/>
        </w:rPr>
      </w:pPr>
    </w:p>
    <w:p w14:paraId="3BD2DCDC">
      <w:pPr>
        <w:pStyle w:val="17"/>
        <w:rPr>
          <w:rFonts w:hint="eastAsia"/>
        </w:rPr>
      </w:pPr>
    </w:p>
    <w:p w14:paraId="6A811201">
      <w:pPr>
        <w:adjustRightInd w:val="0"/>
        <w:snapToGrid w:val="0"/>
        <w:spacing w:line="360" w:lineRule="auto"/>
        <w:rPr>
          <w:rFonts w:hint="eastAsia" w:ascii="仿宋" w:hAnsi="仿宋" w:eastAsia="仿宋" w:cs="仿宋"/>
          <w:color w:val="auto"/>
          <w:sz w:val="24"/>
          <w:highlight w:val="yellow"/>
        </w:rPr>
      </w:pPr>
      <w:r>
        <w:rPr>
          <w:rFonts w:hint="eastAsia" w:ascii="仿宋" w:hAnsi="仿宋" w:eastAsia="仿宋" w:cs="仿宋"/>
          <w:color w:val="auto"/>
          <w:sz w:val="24"/>
          <w:highlight w:val="none"/>
        </w:rPr>
        <w:t>二、商务标详细评审（</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rPr>
        <w:t>分）</w:t>
      </w:r>
    </w:p>
    <w:p w14:paraId="05B8E9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（1）即满足招标文件要求且投标价格最低的投标报价为评标基准价，其价格分为满分</w:t>
      </w:r>
    </w:p>
    <w:p w14:paraId="79FD96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（2）商务得分计算。</w:t>
      </w:r>
    </w:p>
    <w:p w14:paraId="00B33DF6">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根据医院试剂预计使用量，</w:t>
      </w:r>
      <w:r>
        <w:rPr>
          <w:rFonts w:hint="eastAsia" w:ascii="仿宋" w:hAnsi="仿宋" w:eastAsia="仿宋" w:cs="仿宋"/>
          <w:b w:val="0"/>
          <w:bCs/>
          <w:kern w:val="2"/>
          <w:sz w:val="24"/>
          <w:szCs w:val="24"/>
          <w:highlight w:val="none"/>
          <w:lang w:val="en-US" w:eastAsia="zh-CN" w:bidi="ar-SA"/>
        </w:rPr>
        <w:t>早期产前筛查检测试剂报价8分，孕期产前筛查检测试剂12分，全自动免疫分系统报价20分，</w:t>
      </w:r>
      <w:r>
        <w:rPr>
          <w:rFonts w:hint="eastAsia" w:ascii="仿宋" w:hAnsi="仿宋" w:eastAsia="仿宋" w:cs="仿宋"/>
          <w:color w:val="auto"/>
          <w:sz w:val="24"/>
          <w:szCs w:val="24"/>
          <w:highlight w:val="none"/>
        </w:rPr>
        <w:t>商务得分=（早期产前筛查检测</w:t>
      </w:r>
      <w:r>
        <w:rPr>
          <w:rFonts w:hint="eastAsia" w:ascii="仿宋" w:hAnsi="仿宋" w:eastAsia="仿宋" w:cs="仿宋"/>
          <w:color w:val="auto"/>
          <w:sz w:val="24"/>
          <w:szCs w:val="24"/>
          <w:highlight w:val="none"/>
          <w:lang w:val="en-US" w:eastAsia="zh-CN"/>
        </w:rPr>
        <w:t>成本</w:t>
      </w:r>
      <w:r>
        <w:rPr>
          <w:rFonts w:hint="eastAsia" w:ascii="仿宋" w:hAnsi="仿宋" w:eastAsia="仿宋" w:cs="仿宋"/>
          <w:color w:val="auto"/>
          <w:sz w:val="24"/>
          <w:szCs w:val="24"/>
          <w:highlight w:val="none"/>
        </w:rPr>
        <w:t>基准价</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早期产前筛查检测</w:t>
      </w:r>
      <w:r>
        <w:rPr>
          <w:rFonts w:hint="eastAsia" w:ascii="仿宋" w:hAnsi="仿宋" w:eastAsia="仿宋" w:cs="仿宋"/>
          <w:color w:val="auto"/>
          <w:sz w:val="24"/>
          <w:szCs w:val="24"/>
          <w:highlight w:val="none"/>
          <w:lang w:val="en-US" w:eastAsia="zh-CN"/>
        </w:rPr>
        <w:t>成本</w:t>
      </w:r>
      <w:r>
        <w:rPr>
          <w:rFonts w:hint="eastAsia" w:ascii="仿宋" w:hAnsi="仿宋" w:eastAsia="仿宋" w:cs="仿宋"/>
          <w:sz w:val="24"/>
          <w:szCs w:val="24"/>
          <w:highlight w:val="none"/>
        </w:rPr>
        <w:t>投标报价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%×100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孕期</w:t>
      </w:r>
      <w:r>
        <w:rPr>
          <w:rFonts w:hint="eastAsia" w:ascii="仿宋" w:hAnsi="仿宋" w:eastAsia="仿宋" w:cs="仿宋"/>
          <w:color w:val="auto"/>
          <w:sz w:val="24"/>
          <w:szCs w:val="24"/>
          <w:highlight w:val="none"/>
        </w:rPr>
        <w:t>产前筛查检测</w:t>
      </w:r>
      <w:r>
        <w:rPr>
          <w:rFonts w:hint="eastAsia" w:ascii="仿宋" w:hAnsi="仿宋" w:eastAsia="仿宋" w:cs="仿宋"/>
          <w:color w:val="auto"/>
          <w:sz w:val="24"/>
          <w:szCs w:val="24"/>
          <w:highlight w:val="none"/>
          <w:lang w:val="en-US" w:eastAsia="zh-CN"/>
        </w:rPr>
        <w:t>成本</w:t>
      </w:r>
      <w:r>
        <w:rPr>
          <w:rFonts w:hint="eastAsia" w:ascii="仿宋" w:hAnsi="仿宋" w:eastAsia="仿宋" w:cs="仿宋"/>
          <w:color w:val="auto"/>
          <w:sz w:val="24"/>
          <w:szCs w:val="24"/>
          <w:highlight w:val="none"/>
        </w:rPr>
        <w:t>基准价</w:t>
      </w:r>
      <w:r>
        <w:rPr>
          <w:rFonts w:hint="eastAsia" w:ascii="仿宋" w:hAnsi="仿宋" w:eastAsia="仿宋" w:cs="仿宋"/>
          <w:color w:val="auto"/>
          <w:sz w:val="24"/>
          <w:szCs w:val="24"/>
          <w:highlight w:val="none"/>
          <w:lang w:val="en-US" w:eastAsia="zh-CN"/>
        </w:rPr>
        <w:t>/孕期</w:t>
      </w:r>
      <w:r>
        <w:rPr>
          <w:rFonts w:hint="eastAsia" w:ascii="仿宋" w:hAnsi="仿宋" w:eastAsia="仿宋" w:cs="仿宋"/>
          <w:color w:val="auto"/>
          <w:sz w:val="24"/>
          <w:szCs w:val="24"/>
          <w:highlight w:val="none"/>
        </w:rPr>
        <w:t>产前筛查检测</w:t>
      </w:r>
      <w:r>
        <w:rPr>
          <w:rFonts w:hint="eastAsia" w:ascii="仿宋" w:hAnsi="仿宋" w:eastAsia="仿宋" w:cs="仿宋"/>
          <w:color w:val="auto"/>
          <w:sz w:val="24"/>
          <w:szCs w:val="24"/>
          <w:highlight w:val="none"/>
          <w:lang w:val="en-US" w:eastAsia="zh-CN"/>
        </w:rPr>
        <w:t>成本</w:t>
      </w:r>
      <w:r>
        <w:rPr>
          <w:rFonts w:hint="eastAsia" w:ascii="仿宋" w:hAnsi="仿宋" w:eastAsia="仿宋" w:cs="仿宋"/>
          <w:sz w:val="24"/>
          <w:szCs w:val="24"/>
          <w:highlight w:val="none"/>
        </w:rPr>
        <w:t>投标报价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%×100</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kern w:val="2"/>
          <w:sz w:val="24"/>
          <w:szCs w:val="24"/>
          <w:highlight w:val="none"/>
          <w:lang w:val="en-US" w:eastAsia="zh-CN" w:bidi="ar-SA"/>
        </w:rPr>
        <w:t>全自动免疫分系统基准价/全自动免疫分系统投标报价</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%×100，保留小数2位</w:t>
      </w:r>
      <w:bookmarkStart w:id="8" w:name="_GoBack"/>
      <w:bookmarkEnd w:id="8"/>
    </w:p>
    <w:p w14:paraId="29448186">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eastAsia="zh-CN"/>
        </w:rPr>
        <w:t>《政府采购促进中小企业发展管理办法》（财库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2020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46号）、《关于进一步加大政府采购支持中小企业力度的通知》（财库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2022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19号）的规定，对符合规定的小微企业报价给予10%的扣除后计算价格得分</w:t>
      </w:r>
      <w:r>
        <w:rPr>
          <w:rFonts w:hint="eastAsia" w:ascii="仿宋" w:hAnsi="仿宋" w:eastAsia="仿宋" w:cs="仿宋"/>
          <w:color w:val="auto"/>
          <w:sz w:val="24"/>
          <w:highlight w:val="none"/>
          <w:lang w:val="en-US" w:eastAsia="zh-CN"/>
        </w:rPr>
        <w:t>;</w:t>
      </w:r>
      <w:bookmarkStart w:id="7" w:name="_Hlk81817373"/>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eastAsia="zh-CN"/>
        </w:rPr>
        <w:t>《关于政府采购支持监狱企业发展有关问题的通知》（财库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2014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68号）的规定，监狱企业参加政府采购活动时，提供由省级以上监狱管理局、戒毒管理局（含新疆生产建设兵团）出具的属于监狱企业的证明文件的，在政府采购活动中视同小微企业，享受预留份额、评审中价格扣除等政府采购促进中小企业发展的政府采购政策。</w:t>
      </w:r>
    </w:p>
    <w:bookmarkEnd w:id="7"/>
    <w:p w14:paraId="529A142A">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eastAsia="zh-CN"/>
        </w:rPr>
        <w:t>《关于促进残疾人就业政府采购政策的通知》（财库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2017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141号）的规定，符合条件的残疾人福利性单位在参加政府采购活动时，提供财库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2017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141号文件规定的《残疾人福利性单位声明函》的，在政府采购活动中视同小微企业，享受预留份额、评审中价格扣除等政府采购促进中小企业发展的政府采购政策。残疾人福利性单位属于小微企业的，不重复享受政策。</w:t>
      </w:r>
    </w:p>
    <w:p w14:paraId="2D52BD56">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E1C7E13">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章  投标相关文件部分格式</w:t>
      </w:r>
    </w:p>
    <w:p w14:paraId="7656EE15">
      <w:pPr>
        <w:rPr>
          <w:rFonts w:hint="eastAsia" w:ascii="仿宋" w:hAnsi="仿宋" w:eastAsia="仿宋" w:cs="仿宋"/>
          <w:b/>
          <w:color w:val="auto"/>
          <w:sz w:val="32"/>
          <w:szCs w:val="32"/>
          <w:highlight w:val="none"/>
        </w:rPr>
      </w:pPr>
    </w:p>
    <w:p w14:paraId="418224B9">
      <w:pPr>
        <w:rPr>
          <w:rFonts w:hint="eastAsia" w:ascii="仿宋" w:hAnsi="仿宋" w:eastAsia="仿宋" w:cs="仿宋"/>
          <w:b/>
          <w:color w:val="auto"/>
          <w:sz w:val="32"/>
          <w:szCs w:val="32"/>
          <w:highlight w:val="none"/>
        </w:rPr>
      </w:pPr>
    </w:p>
    <w:p w14:paraId="7D6EE4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封面格式</w:t>
      </w:r>
    </w:p>
    <w:p w14:paraId="1E17C4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投标人基本情况表（格式）</w:t>
      </w:r>
    </w:p>
    <w:p w14:paraId="766381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投标人法定代表人授权书（格式）</w:t>
      </w:r>
    </w:p>
    <w:p w14:paraId="003776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投标报价单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p>
    <w:p w14:paraId="1DCBA6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p>
    <w:p w14:paraId="0F2B85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09D7B4D9">
      <w:pPr>
        <w:widowControl/>
        <w:spacing w:before="260" w:after="260" w:line="270" w:lineRule="atLeast"/>
        <w:jc w:val="left"/>
        <w:outlineLvl w:val="2"/>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封面格式                          </w:t>
      </w:r>
    </w:p>
    <w:p w14:paraId="21A90088">
      <w:pPr>
        <w:widowControl/>
        <w:spacing w:before="260" w:after="260" w:line="270" w:lineRule="atLeast"/>
        <w:jc w:val="right"/>
        <w:outlineLvl w:val="2"/>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 w:val="36"/>
          <w:szCs w:val="36"/>
          <w:highlight w:val="none"/>
        </w:rPr>
        <w:t>正/副本</w:t>
      </w:r>
    </w:p>
    <w:p w14:paraId="51AD991D">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14:paraId="6E88CE0E">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lang w:eastAsia="zh-CN"/>
        </w:rPr>
        <w:t>浙江大学</w:t>
      </w:r>
      <w:r>
        <w:rPr>
          <w:rFonts w:hint="eastAsia" w:ascii="仿宋" w:hAnsi="仿宋" w:eastAsia="仿宋" w:cs="仿宋"/>
          <w:b/>
          <w:color w:val="auto"/>
          <w:kern w:val="0"/>
          <w:sz w:val="44"/>
          <w:szCs w:val="44"/>
          <w:highlight w:val="none"/>
          <w:lang w:val="en-US" w:eastAsia="zh-CN"/>
        </w:rPr>
        <w:t>医学院附属第四医院全自动免疫分析系统及产前筛查检测相关配套试剂</w:t>
      </w:r>
      <w:r>
        <w:rPr>
          <w:rFonts w:hint="eastAsia" w:ascii="仿宋" w:hAnsi="仿宋" w:eastAsia="仿宋" w:cs="仿宋"/>
          <w:b/>
          <w:color w:val="auto"/>
          <w:kern w:val="0"/>
          <w:sz w:val="44"/>
          <w:szCs w:val="44"/>
          <w:highlight w:val="none"/>
        </w:rPr>
        <w:t>采购</w:t>
      </w:r>
    </w:p>
    <w:p w14:paraId="5412A380">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p>
    <w:p w14:paraId="744E1FCE">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投标文件</w:t>
      </w:r>
    </w:p>
    <w:p w14:paraId="505C940C">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（技术文件/商务文件）</w:t>
      </w:r>
    </w:p>
    <w:p w14:paraId="626C104E">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p>
    <w:p w14:paraId="6F10F199">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14:paraId="4B85881B">
      <w:pPr>
        <w:widowControl/>
        <w:tabs>
          <w:tab w:val="left" w:pos="275"/>
          <w:tab w:val="left" w:pos="8280"/>
        </w:tabs>
        <w:spacing w:line="360" w:lineRule="auto"/>
        <w:jc w:val="left"/>
        <w:rPr>
          <w:rFonts w:hint="eastAsia" w:ascii="仿宋" w:hAnsi="仿宋" w:eastAsia="仿宋" w:cs="仿宋"/>
          <w:b/>
          <w:color w:val="auto"/>
          <w:kern w:val="0"/>
          <w:sz w:val="32"/>
          <w:szCs w:val="32"/>
          <w:highlight w:val="none"/>
        </w:rPr>
      </w:pPr>
    </w:p>
    <w:p w14:paraId="0C884C5B">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14:paraId="23C5472E">
      <w:pPr>
        <w:widowControl/>
        <w:tabs>
          <w:tab w:val="left" w:pos="275"/>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采购项目编号：</w:t>
      </w:r>
      <w:r>
        <w:rPr>
          <w:rFonts w:hint="eastAsia" w:ascii="仿宋" w:hAnsi="仿宋" w:eastAsia="仿宋" w:cs="仿宋"/>
          <w:b/>
          <w:color w:val="auto"/>
          <w:kern w:val="0"/>
          <w:sz w:val="36"/>
          <w:szCs w:val="36"/>
          <w:highlight w:val="none"/>
          <w:u w:val="single"/>
        </w:rPr>
        <w:t xml:space="preserve">        </w:t>
      </w:r>
      <w:r>
        <w:rPr>
          <w:rFonts w:hint="eastAsia" w:ascii="仿宋" w:hAnsi="仿宋" w:eastAsia="仿宋" w:cs="仿宋"/>
          <w:b/>
          <w:color w:val="auto"/>
          <w:kern w:val="0"/>
          <w:sz w:val="36"/>
          <w:szCs w:val="36"/>
          <w:highlight w:val="none"/>
          <w:u w:val="single"/>
          <w:lang w:eastAsia="zh-CN"/>
        </w:rPr>
        <w:t>ZYSYYNZC-20240</w:t>
      </w:r>
      <w:r>
        <w:rPr>
          <w:rFonts w:hint="eastAsia" w:ascii="仿宋" w:hAnsi="仿宋" w:eastAsia="仿宋" w:cs="仿宋"/>
          <w:b/>
          <w:color w:val="auto"/>
          <w:kern w:val="0"/>
          <w:sz w:val="36"/>
          <w:szCs w:val="36"/>
          <w:highlight w:val="none"/>
          <w:u w:val="single"/>
          <w:lang w:val="en-US" w:eastAsia="zh-CN"/>
        </w:rPr>
        <w:t>701</w:t>
      </w:r>
      <w:r>
        <w:rPr>
          <w:rFonts w:hint="eastAsia" w:ascii="仿宋" w:hAnsi="仿宋" w:eastAsia="仿宋" w:cs="仿宋"/>
          <w:b/>
          <w:color w:val="auto"/>
          <w:kern w:val="0"/>
          <w:sz w:val="36"/>
          <w:szCs w:val="36"/>
          <w:highlight w:val="none"/>
          <w:u w:val="single"/>
        </w:rPr>
        <w:t xml:space="preserve">         </w:t>
      </w:r>
    </w:p>
    <w:p w14:paraId="27026948">
      <w:pPr>
        <w:widowControl/>
        <w:tabs>
          <w:tab w:val="left" w:pos="76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14:paraId="6111FEC9">
      <w:pPr>
        <w:widowControl/>
        <w:tabs>
          <w:tab w:val="left" w:pos="765"/>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投标人（公章）：</w:t>
      </w:r>
      <w:r>
        <w:rPr>
          <w:rFonts w:hint="eastAsia" w:ascii="仿宋" w:hAnsi="仿宋" w:eastAsia="仿宋" w:cs="仿宋"/>
          <w:b/>
          <w:color w:val="auto"/>
          <w:kern w:val="0"/>
          <w:sz w:val="36"/>
          <w:szCs w:val="36"/>
          <w:highlight w:val="none"/>
          <w:u w:val="single"/>
        </w:rPr>
        <w:t xml:space="preserve">                                </w:t>
      </w:r>
    </w:p>
    <w:p w14:paraId="06488700">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14:paraId="58EDEF7C">
      <w:pPr>
        <w:widowControl/>
        <w:tabs>
          <w:tab w:val="left" w:pos="350"/>
          <w:tab w:val="left" w:pos="8280"/>
        </w:tabs>
        <w:spacing w:line="360" w:lineRule="auto"/>
        <w:ind w:firstLine="315" w:firstLineChars="98"/>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投标人法定代表人</w:t>
      </w:r>
    </w:p>
    <w:p w14:paraId="7DF2A21B">
      <w:pPr>
        <w:widowControl/>
        <w:tabs>
          <w:tab w:val="left" w:pos="840"/>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或其委托人（签字）：</w:t>
      </w:r>
      <w:r>
        <w:rPr>
          <w:rFonts w:hint="eastAsia" w:ascii="仿宋" w:hAnsi="仿宋" w:eastAsia="仿宋" w:cs="仿宋"/>
          <w:b/>
          <w:color w:val="auto"/>
          <w:kern w:val="0"/>
          <w:sz w:val="36"/>
          <w:szCs w:val="36"/>
          <w:highlight w:val="none"/>
          <w:u w:val="single"/>
        </w:rPr>
        <w:t xml:space="preserve">                            </w:t>
      </w:r>
    </w:p>
    <w:p w14:paraId="4B21B899">
      <w:pPr>
        <w:widowControl/>
        <w:tabs>
          <w:tab w:val="left" w:pos="8280"/>
        </w:tabs>
        <w:spacing w:line="360" w:lineRule="auto"/>
        <w:rPr>
          <w:rFonts w:hint="eastAsia" w:ascii="仿宋" w:hAnsi="仿宋" w:eastAsia="仿宋" w:cs="仿宋"/>
          <w:b/>
          <w:color w:val="auto"/>
          <w:kern w:val="0"/>
          <w:sz w:val="32"/>
          <w:szCs w:val="32"/>
          <w:highlight w:val="none"/>
        </w:rPr>
      </w:pPr>
    </w:p>
    <w:p w14:paraId="6A3FD3B2">
      <w:pPr>
        <w:widowControl/>
        <w:tabs>
          <w:tab w:val="left" w:pos="350"/>
          <w:tab w:val="left" w:pos="8280"/>
        </w:tabs>
        <w:spacing w:line="360" w:lineRule="auto"/>
        <w:ind w:firstLine="48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年</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月</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日</w:t>
      </w:r>
    </w:p>
    <w:p w14:paraId="2BC4B6B1">
      <w:pPr>
        <w:rPr>
          <w:rFonts w:hint="eastAsia" w:ascii="仿宋" w:hAnsi="仿宋" w:eastAsia="仿宋" w:cs="仿宋"/>
          <w:color w:val="auto"/>
          <w:kern w:val="0"/>
          <w:sz w:val="28"/>
          <w:szCs w:val="28"/>
          <w:highlight w:val="none"/>
        </w:rPr>
      </w:pPr>
    </w:p>
    <w:p w14:paraId="6981C3E7">
      <w:pPr>
        <w:jc w:val="center"/>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rPr>
        <w:t>投标人基本情况表（格式）</w:t>
      </w:r>
    </w:p>
    <w:tbl>
      <w:tblPr>
        <w:tblStyle w:val="19"/>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1800"/>
        <w:gridCol w:w="1080"/>
        <w:gridCol w:w="840"/>
        <w:gridCol w:w="360"/>
        <w:gridCol w:w="2316"/>
      </w:tblGrid>
      <w:tr w14:paraId="706B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3838451D">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1、一般情况</w:t>
            </w:r>
          </w:p>
        </w:tc>
      </w:tr>
      <w:tr w14:paraId="2BD6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tcBorders>
              <w:top w:val="single" w:color="auto" w:sz="4" w:space="0"/>
              <w:left w:val="single" w:color="auto" w:sz="4" w:space="0"/>
              <w:right w:val="single" w:color="auto" w:sz="4" w:space="0"/>
            </w:tcBorders>
            <w:vAlign w:val="center"/>
          </w:tcPr>
          <w:p w14:paraId="0163D3DD">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应标单位名称</w:t>
            </w:r>
          </w:p>
        </w:tc>
        <w:tc>
          <w:tcPr>
            <w:tcW w:w="3621" w:type="dxa"/>
            <w:gridSpan w:val="3"/>
            <w:vMerge w:val="restart"/>
            <w:tcBorders>
              <w:top w:val="single" w:color="auto" w:sz="4" w:space="0"/>
              <w:left w:val="single" w:color="auto" w:sz="4" w:space="0"/>
              <w:right w:val="single" w:color="auto" w:sz="4" w:space="0"/>
            </w:tcBorders>
            <w:vAlign w:val="center"/>
          </w:tcPr>
          <w:p w14:paraId="47D8E06D">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52873551">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14:paraId="5B53E06B">
            <w:pPr>
              <w:spacing w:line="400" w:lineRule="exact"/>
              <w:ind w:firstLine="480" w:firstLineChars="200"/>
              <w:rPr>
                <w:rFonts w:hint="eastAsia" w:ascii="仿宋" w:hAnsi="仿宋" w:eastAsia="仿宋" w:cs="仿宋"/>
                <w:color w:val="auto"/>
                <w:kern w:val="0"/>
                <w:sz w:val="24"/>
                <w:szCs w:val="24"/>
                <w:highlight w:val="none"/>
                <w:lang w:val="zh-CN"/>
              </w:rPr>
            </w:pPr>
          </w:p>
        </w:tc>
      </w:tr>
      <w:tr w14:paraId="2B7F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tcBorders>
              <w:left w:val="single" w:color="auto" w:sz="4" w:space="0"/>
              <w:bottom w:val="single" w:color="auto" w:sz="4" w:space="0"/>
              <w:right w:val="single" w:color="auto" w:sz="4" w:space="0"/>
            </w:tcBorders>
            <w:vAlign w:val="center"/>
          </w:tcPr>
          <w:p w14:paraId="76E1C5FF">
            <w:pPr>
              <w:spacing w:line="400" w:lineRule="exact"/>
              <w:ind w:firstLine="480" w:firstLineChars="200"/>
              <w:rPr>
                <w:rFonts w:hint="eastAsia" w:ascii="仿宋" w:hAnsi="仿宋" w:eastAsia="仿宋" w:cs="仿宋"/>
                <w:color w:val="auto"/>
                <w:kern w:val="0"/>
                <w:sz w:val="24"/>
                <w:szCs w:val="24"/>
                <w:highlight w:val="none"/>
                <w:lang w:val="zh-CN"/>
              </w:rPr>
            </w:pPr>
          </w:p>
        </w:tc>
        <w:tc>
          <w:tcPr>
            <w:tcW w:w="3621" w:type="dxa"/>
            <w:gridSpan w:val="3"/>
            <w:vMerge w:val="continue"/>
            <w:tcBorders>
              <w:left w:val="single" w:color="auto" w:sz="4" w:space="0"/>
              <w:bottom w:val="single" w:color="auto" w:sz="4" w:space="0"/>
              <w:right w:val="single" w:color="auto" w:sz="4" w:space="0"/>
            </w:tcBorders>
            <w:vAlign w:val="center"/>
          </w:tcPr>
          <w:p w14:paraId="3AB672A8">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197FAA9C">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14:paraId="317F7BEA">
            <w:pPr>
              <w:spacing w:line="400" w:lineRule="exact"/>
              <w:ind w:firstLine="480" w:firstLineChars="200"/>
              <w:rPr>
                <w:rFonts w:hint="eastAsia" w:ascii="仿宋" w:hAnsi="仿宋" w:eastAsia="仿宋" w:cs="仿宋"/>
                <w:color w:val="auto"/>
                <w:kern w:val="0"/>
                <w:sz w:val="24"/>
                <w:szCs w:val="24"/>
                <w:highlight w:val="none"/>
                <w:lang w:val="zh-CN"/>
              </w:rPr>
            </w:pPr>
          </w:p>
        </w:tc>
      </w:tr>
      <w:tr w14:paraId="59F2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1FEB2ACC">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公司注册名称</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0396B973">
            <w:pPr>
              <w:spacing w:line="400" w:lineRule="exact"/>
              <w:ind w:firstLine="480" w:firstLineChars="200"/>
              <w:rPr>
                <w:rFonts w:hint="eastAsia" w:ascii="仿宋" w:hAnsi="仿宋" w:eastAsia="仿宋" w:cs="仿宋"/>
                <w:color w:val="auto"/>
                <w:kern w:val="0"/>
                <w:sz w:val="24"/>
                <w:szCs w:val="24"/>
                <w:highlight w:val="none"/>
                <w:lang w:val="zh-CN"/>
              </w:rPr>
            </w:pPr>
          </w:p>
        </w:tc>
      </w:tr>
      <w:tr w14:paraId="3681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14B0486E">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营业范围</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0BAF91A7">
            <w:pPr>
              <w:spacing w:line="400" w:lineRule="exact"/>
              <w:ind w:firstLine="480" w:firstLineChars="200"/>
              <w:rPr>
                <w:rFonts w:hint="eastAsia" w:ascii="仿宋" w:hAnsi="仿宋" w:eastAsia="仿宋" w:cs="仿宋"/>
                <w:color w:val="auto"/>
                <w:kern w:val="0"/>
                <w:sz w:val="24"/>
                <w:szCs w:val="24"/>
                <w:highlight w:val="none"/>
                <w:lang w:val="zh-CN"/>
              </w:rPr>
            </w:pPr>
          </w:p>
        </w:tc>
      </w:tr>
      <w:tr w14:paraId="77D9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5C6194CB">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地    址</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3A3C712D">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15D59FA3">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邮   编</w:t>
            </w:r>
          </w:p>
        </w:tc>
        <w:tc>
          <w:tcPr>
            <w:tcW w:w="2316" w:type="dxa"/>
            <w:tcBorders>
              <w:top w:val="single" w:color="auto" w:sz="4" w:space="0"/>
              <w:left w:val="single" w:color="auto" w:sz="4" w:space="0"/>
              <w:bottom w:val="single" w:color="auto" w:sz="4" w:space="0"/>
              <w:right w:val="single" w:color="auto" w:sz="4" w:space="0"/>
            </w:tcBorders>
            <w:vAlign w:val="center"/>
          </w:tcPr>
          <w:p w14:paraId="43A04085">
            <w:pPr>
              <w:spacing w:line="400" w:lineRule="exact"/>
              <w:ind w:firstLine="480" w:firstLineChars="200"/>
              <w:rPr>
                <w:rFonts w:hint="eastAsia" w:ascii="仿宋" w:hAnsi="仿宋" w:eastAsia="仿宋" w:cs="仿宋"/>
                <w:color w:val="auto"/>
                <w:kern w:val="0"/>
                <w:sz w:val="24"/>
                <w:szCs w:val="24"/>
                <w:highlight w:val="none"/>
                <w:lang w:val="zh-CN"/>
              </w:rPr>
            </w:pPr>
          </w:p>
        </w:tc>
      </w:tr>
      <w:tr w14:paraId="0613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4720BD1B">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    话</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5A2B79A0">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46354B2D">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传   真</w:t>
            </w:r>
          </w:p>
        </w:tc>
        <w:tc>
          <w:tcPr>
            <w:tcW w:w="2316" w:type="dxa"/>
            <w:tcBorders>
              <w:top w:val="single" w:color="auto" w:sz="4" w:space="0"/>
              <w:left w:val="single" w:color="auto" w:sz="4" w:space="0"/>
              <w:bottom w:val="single" w:color="auto" w:sz="4" w:space="0"/>
              <w:right w:val="single" w:color="auto" w:sz="4" w:space="0"/>
            </w:tcBorders>
            <w:vAlign w:val="center"/>
          </w:tcPr>
          <w:p w14:paraId="199EAD2D">
            <w:pPr>
              <w:spacing w:line="400" w:lineRule="exact"/>
              <w:ind w:firstLine="480" w:firstLineChars="200"/>
              <w:rPr>
                <w:rFonts w:hint="eastAsia" w:ascii="仿宋" w:hAnsi="仿宋" w:eastAsia="仿宋" w:cs="仿宋"/>
                <w:color w:val="auto"/>
                <w:kern w:val="0"/>
                <w:sz w:val="24"/>
                <w:szCs w:val="24"/>
                <w:highlight w:val="none"/>
                <w:lang w:val="zh-CN"/>
              </w:rPr>
            </w:pPr>
          </w:p>
        </w:tc>
      </w:tr>
      <w:tr w14:paraId="1036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624B0BBD">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单位法人代表</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29B107DF">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558B184C">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企业资质等级</w:t>
            </w:r>
          </w:p>
        </w:tc>
        <w:tc>
          <w:tcPr>
            <w:tcW w:w="2316" w:type="dxa"/>
            <w:tcBorders>
              <w:top w:val="single" w:color="auto" w:sz="4" w:space="0"/>
              <w:left w:val="single" w:color="auto" w:sz="4" w:space="0"/>
              <w:bottom w:val="single" w:color="auto" w:sz="4" w:space="0"/>
              <w:right w:val="single" w:color="auto" w:sz="4" w:space="0"/>
            </w:tcBorders>
            <w:vAlign w:val="center"/>
          </w:tcPr>
          <w:p w14:paraId="0A2FE9C0">
            <w:pPr>
              <w:spacing w:line="400" w:lineRule="exact"/>
              <w:ind w:firstLine="480" w:firstLineChars="200"/>
              <w:rPr>
                <w:rFonts w:hint="eastAsia" w:ascii="仿宋" w:hAnsi="仿宋" w:eastAsia="仿宋" w:cs="仿宋"/>
                <w:color w:val="auto"/>
                <w:kern w:val="0"/>
                <w:sz w:val="24"/>
                <w:szCs w:val="24"/>
                <w:highlight w:val="none"/>
                <w:lang w:val="zh-CN"/>
              </w:rPr>
            </w:pPr>
          </w:p>
        </w:tc>
      </w:tr>
      <w:tr w14:paraId="50A5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6A030D44">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2、联系人</w:t>
            </w:r>
          </w:p>
        </w:tc>
      </w:tr>
      <w:tr w14:paraId="04D6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70AA408F">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14:paraId="74B61EDD">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职务</w:t>
            </w: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2C48C0F3">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2E4EC263">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电话</w:t>
            </w:r>
          </w:p>
        </w:tc>
      </w:tr>
      <w:tr w14:paraId="114D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167DC88A">
            <w:pPr>
              <w:spacing w:line="400" w:lineRule="exact"/>
              <w:ind w:firstLine="480" w:firstLineChars="200"/>
              <w:rPr>
                <w:rFonts w:hint="eastAsia" w:ascii="仿宋" w:hAnsi="仿宋" w:eastAsia="仿宋" w:cs="仿宋"/>
                <w:color w:val="auto"/>
                <w:kern w:val="0"/>
                <w:sz w:val="24"/>
                <w:szCs w:val="24"/>
                <w:highlight w:val="none"/>
                <w:lang w:val="zh-CN"/>
              </w:rPr>
            </w:pPr>
          </w:p>
        </w:tc>
        <w:tc>
          <w:tcPr>
            <w:tcW w:w="1800" w:type="dxa"/>
            <w:tcBorders>
              <w:top w:val="single" w:color="auto" w:sz="4" w:space="0"/>
              <w:left w:val="single" w:color="auto" w:sz="4" w:space="0"/>
              <w:bottom w:val="single" w:color="auto" w:sz="4" w:space="0"/>
              <w:right w:val="single" w:color="auto" w:sz="4" w:space="0"/>
            </w:tcBorders>
            <w:vAlign w:val="center"/>
          </w:tcPr>
          <w:p w14:paraId="513FA61B">
            <w:pPr>
              <w:spacing w:line="400" w:lineRule="exact"/>
              <w:ind w:firstLine="480" w:firstLineChars="200"/>
              <w:rPr>
                <w:rFonts w:hint="eastAsia" w:ascii="仿宋" w:hAnsi="仿宋" w:eastAsia="仿宋" w:cs="仿宋"/>
                <w:color w:val="auto"/>
                <w:kern w:val="0"/>
                <w:sz w:val="24"/>
                <w:szCs w:val="24"/>
                <w:highlight w:val="none"/>
                <w:lang w:val="zh-CN"/>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6A78660A">
            <w:pPr>
              <w:spacing w:line="400" w:lineRule="exact"/>
              <w:ind w:firstLine="480" w:firstLineChars="200"/>
              <w:rPr>
                <w:rFonts w:hint="eastAsia" w:ascii="仿宋" w:hAnsi="仿宋" w:eastAsia="仿宋" w:cs="仿宋"/>
                <w:color w:val="auto"/>
                <w:kern w:val="0"/>
                <w:sz w:val="24"/>
                <w:szCs w:val="24"/>
                <w:highlight w:val="none"/>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77D627C5">
            <w:pPr>
              <w:spacing w:line="400" w:lineRule="exact"/>
              <w:ind w:firstLine="480" w:firstLineChars="200"/>
              <w:rPr>
                <w:rFonts w:hint="eastAsia" w:ascii="仿宋" w:hAnsi="仿宋" w:eastAsia="仿宋" w:cs="仿宋"/>
                <w:color w:val="auto"/>
                <w:kern w:val="0"/>
                <w:sz w:val="24"/>
                <w:szCs w:val="24"/>
                <w:highlight w:val="none"/>
                <w:lang w:val="zh-CN"/>
              </w:rPr>
            </w:pPr>
          </w:p>
        </w:tc>
      </w:tr>
      <w:tr w14:paraId="3EA9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1DAE040B">
            <w:pPr>
              <w:spacing w:line="400" w:lineRule="exact"/>
              <w:ind w:firstLine="480" w:firstLineChars="200"/>
              <w:rPr>
                <w:rFonts w:hint="eastAsia" w:ascii="仿宋" w:hAnsi="仿宋" w:eastAsia="仿宋" w:cs="仿宋"/>
                <w:color w:val="auto"/>
                <w:kern w:val="0"/>
                <w:sz w:val="24"/>
                <w:szCs w:val="24"/>
                <w:highlight w:val="none"/>
                <w:lang w:val="zh-CN"/>
              </w:rPr>
            </w:pPr>
          </w:p>
          <w:p w14:paraId="7EBC3F29">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我保证本文件的真实性，并授权          代表本公司负责阐述有关技术等方面的情况。</w:t>
            </w:r>
          </w:p>
          <w:p w14:paraId="284791D0">
            <w:pPr>
              <w:spacing w:line="400" w:lineRule="exact"/>
              <w:ind w:firstLine="480" w:firstLineChars="200"/>
              <w:rPr>
                <w:rFonts w:hint="eastAsia" w:ascii="仿宋" w:hAnsi="仿宋" w:eastAsia="仿宋" w:cs="仿宋"/>
                <w:color w:val="auto"/>
                <w:kern w:val="0"/>
                <w:sz w:val="24"/>
                <w:szCs w:val="24"/>
                <w:highlight w:val="none"/>
                <w:lang w:val="zh-CN"/>
              </w:rPr>
            </w:pPr>
          </w:p>
          <w:p w14:paraId="6989BE02">
            <w:pPr>
              <w:spacing w:line="400" w:lineRule="exact"/>
              <w:ind w:firstLine="480" w:firstLineChars="200"/>
              <w:rPr>
                <w:rFonts w:hint="eastAsia" w:ascii="仿宋" w:hAnsi="仿宋" w:eastAsia="仿宋" w:cs="仿宋"/>
                <w:color w:val="auto"/>
                <w:kern w:val="0"/>
                <w:sz w:val="24"/>
                <w:szCs w:val="24"/>
                <w:highlight w:val="none"/>
                <w:lang w:val="zh-CN"/>
              </w:rPr>
            </w:pPr>
          </w:p>
          <w:p w14:paraId="0B0023A2">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授权人签字：                      被授权人签字：</w:t>
            </w:r>
          </w:p>
          <w:p w14:paraId="1A463D63">
            <w:pPr>
              <w:spacing w:line="400" w:lineRule="exact"/>
              <w:ind w:firstLine="480" w:firstLineChars="200"/>
              <w:rPr>
                <w:rFonts w:hint="eastAsia" w:ascii="仿宋" w:hAnsi="仿宋" w:eastAsia="仿宋" w:cs="仿宋"/>
                <w:color w:val="auto"/>
                <w:kern w:val="0"/>
                <w:sz w:val="24"/>
                <w:szCs w:val="24"/>
                <w:highlight w:val="none"/>
                <w:lang w:val="zh-CN"/>
              </w:rPr>
            </w:pPr>
          </w:p>
          <w:p w14:paraId="7B973043">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           日期：   年   月   日</w:t>
            </w:r>
          </w:p>
        </w:tc>
      </w:tr>
    </w:tbl>
    <w:p w14:paraId="051F9D61">
      <w:pPr>
        <w:spacing w:line="400" w:lineRule="exact"/>
        <w:ind w:firstLine="480" w:firstLineChars="200"/>
        <w:rPr>
          <w:rFonts w:hint="eastAsia" w:ascii="仿宋" w:hAnsi="仿宋" w:eastAsia="仿宋" w:cs="仿宋"/>
          <w:color w:val="auto"/>
          <w:kern w:val="0"/>
          <w:sz w:val="24"/>
          <w:szCs w:val="24"/>
          <w:highlight w:val="none"/>
          <w:lang w:val="zh-CN"/>
        </w:rPr>
      </w:pPr>
    </w:p>
    <w:p w14:paraId="07E3AF58">
      <w:pPr>
        <w:rPr>
          <w:rFonts w:hint="eastAsia" w:ascii="仿宋" w:hAnsi="仿宋" w:eastAsia="仿宋" w:cs="仿宋"/>
          <w:color w:val="auto"/>
          <w:kern w:val="0"/>
          <w:sz w:val="28"/>
          <w:szCs w:val="28"/>
          <w:highlight w:val="none"/>
        </w:rPr>
      </w:pPr>
    </w:p>
    <w:p w14:paraId="68904907">
      <w:pPr>
        <w:widowControl/>
        <w:spacing w:line="420" w:lineRule="atLeast"/>
        <w:rPr>
          <w:rFonts w:hint="eastAsia" w:ascii="仿宋" w:hAnsi="仿宋" w:eastAsia="仿宋" w:cs="仿宋"/>
          <w:color w:val="auto"/>
          <w:kern w:val="0"/>
          <w:sz w:val="28"/>
          <w:szCs w:val="28"/>
          <w:highlight w:val="none"/>
        </w:rPr>
      </w:pPr>
    </w:p>
    <w:p w14:paraId="45151ECD">
      <w:pPr>
        <w:rPr>
          <w:rFonts w:hint="eastAsia" w:ascii="仿宋" w:hAnsi="仿宋" w:eastAsia="仿宋" w:cs="仿宋"/>
          <w:b/>
          <w:bCs/>
          <w:color w:val="auto"/>
          <w:kern w:val="0"/>
          <w:sz w:val="28"/>
          <w:szCs w:val="28"/>
          <w:highlight w:val="none"/>
        </w:rPr>
      </w:pPr>
    </w:p>
    <w:p w14:paraId="4E3F1F4B">
      <w:p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投标人法定代表人授权书（格式）</w:t>
      </w:r>
    </w:p>
    <w:p w14:paraId="4F9CD68C">
      <w:pPr>
        <w:spacing w:line="480" w:lineRule="auto"/>
        <w:rPr>
          <w:rFonts w:hint="eastAsia" w:ascii="仿宋" w:hAnsi="仿宋" w:eastAsia="仿宋" w:cs="仿宋"/>
          <w:b/>
          <w:color w:val="auto"/>
          <w:sz w:val="48"/>
          <w:highlight w:val="none"/>
        </w:rPr>
      </w:pPr>
    </w:p>
    <w:p w14:paraId="35C917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项目名称：全自动免疫分析系统及产前筛查检测相关配套试剂采购</w:t>
      </w:r>
    </w:p>
    <w:p w14:paraId="276863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致：（采购人名称）</w:t>
      </w:r>
    </w:p>
    <w:p w14:paraId="597EF1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注册于</w:t>
      </w:r>
      <w:r>
        <w:rPr>
          <w:rFonts w:hint="eastAsia" w:ascii="仿宋" w:hAnsi="仿宋" w:eastAsia="仿宋" w:cs="仿宋"/>
          <w:color w:val="auto"/>
          <w:kern w:val="0"/>
          <w:sz w:val="24"/>
          <w:szCs w:val="24"/>
          <w:highlight w:val="none"/>
          <w:u w:val="single"/>
          <w:lang w:val="zh-CN"/>
        </w:rPr>
        <w:t>（注册地址）</w:t>
      </w:r>
      <w:r>
        <w:rPr>
          <w:rFonts w:hint="eastAsia" w:ascii="仿宋" w:hAnsi="仿宋" w:eastAsia="仿宋" w:cs="仿宋"/>
          <w:color w:val="auto"/>
          <w:kern w:val="0"/>
          <w:sz w:val="24"/>
          <w:szCs w:val="24"/>
          <w:highlight w:val="none"/>
          <w:lang w:val="zh-CN"/>
        </w:rPr>
        <w:t>的</w:t>
      </w:r>
      <w:r>
        <w:rPr>
          <w:rFonts w:hint="eastAsia" w:ascii="仿宋" w:hAnsi="仿宋" w:eastAsia="仿宋" w:cs="仿宋"/>
          <w:color w:val="auto"/>
          <w:kern w:val="0"/>
          <w:sz w:val="24"/>
          <w:szCs w:val="24"/>
          <w:highlight w:val="none"/>
          <w:u w:val="single"/>
          <w:lang w:val="zh-CN"/>
        </w:rPr>
        <w:t>（投标人名称）</w:t>
      </w:r>
      <w:r>
        <w:rPr>
          <w:rFonts w:hint="eastAsia" w:ascii="仿宋" w:hAnsi="仿宋" w:eastAsia="仿宋" w:cs="仿宋"/>
          <w:color w:val="auto"/>
          <w:kern w:val="0"/>
          <w:sz w:val="24"/>
          <w:szCs w:val="24"/>
          <w:highlight w:val="none"/>
          <w:lang w:val="zh-CN"/>
        </w:rPr>
        <w:t>，系中华人民共和国合法企业；本人</w:t>
      </w:r>
      <w:r>
        <w:rPr>
          <w:rFonts w:hint="eastAsia" w:ascii="仿宋" w:hAnsi="仿宋" w:eastAsia="仿宋" w:cs="仿宋"/>
          <w:color w:val="auto"/>
          <w:kern w:val="0"/>
          <w:sz w:val="24"/>
          <w:szCs w:val="24"/>
          <w:highlight w:val="none"/>
          <w:u w:val="single"/>
          <w:lang w:val="zh-CN"/>
        </w:rPr>
        <w:t>（授权人姓名）</w:t>
      </w:r>
      <w:r>
        <w:rPr>
          <w:rFonts w:hint="eastAsia" w:ascii="仿宋" w:hAnsi="仿宋" w:eastAsia="仿宋" w:cs="仿宋"/>
          <w:color w:val="auto"/>
          <w:kern w:val="0"/>
          <w:sz w:val="24"/>
          <w:szCs w:val="24"/>
          <w:highlight w:val="none"/>
          <w:lang w:val="zh-CN"/>
        </w:rPr>
        <w:t>系该公司的法定代表人。现特授权本单位的</w:t>
      </w:r>
      <w:r>
        <w:rPr>
          <w:rFonts w:hint="eastAsia" w:ascii="仿宋" w:hAnsi="仿宋" w:eastAsia="仿宋" w:cs="仿宋"/>
          <w:color w:val="auto"/>
          <w:kern w:val="0"/>
          <w:sz w:val="24"/>
          <w:szCs w:val="24"/>
          <w:highlight w:val="none"/>
          <w:u w:val="single"/>
          <w:lang w:val="zh-CN"/>
        </w:rPr>
        <w:t>（被授权人姓名）</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u w:val="single"/>
          <w:lang w:val="zh-CN"/>
        </w:rPr>
        <w:t>（身份证号码）</w:t>
      </w:r>
      <w:r>
        <w:rPr>
          <w:rFonts w:hint="eastAsia" w:ascii="仿宋" w:hAnsi="仿宋" w:eastAsia="仿宋" w:cs="仿宋"/>
          <w:color w:val="auto"/>
          <w:kern w:val="0"/>
          <w:sz w:val="24"/>
          <w:szCs w:val="24"/>
          <w:highlight w:val="none"/>
          <w:lang w:val="zh-CN"/>
        </w:rPr>
        <w:t>为我公司合法代理人，全权代表我公司办理就</w:t>
      </w:r>
      <w:r>
        <w:rPr>
          <w:rFonts w:hint="eastAsia" w:ascii="仿宋" w:hAnsi="仿宋" w:eastAsia="仿宋" w:cs="仿宋"/>
          <w:color w:val="auto"/>
          <w:kern w:val="0"/>
          <w:sz w:val="24"/>
          <w:szCs w:val="24"/>
          <w:highlight w:val="none"/>
          <w:u w:val="single"/>
          <w:lang w:val="zh-CN"/>
        </w:rPr>
        <w:t>浙江大学国际健康医学研究院冰箱</w:t>
      </w:r>
      <w:r>
        <w:rPr>
          <w:rFonts w:hint="eastAsia" w:ascii="仿宋" w:hAnsi="仿宋" w:eastAsia="仿宋" w:cs="仿宋"/>
          <w:color w:val="auto"/>
          <w:kern w:val="0"/>
          <w:sz w:val="24"/>
          <w:szCs w:val="24"/>
          <w:highlight w:val="none"/>
          <w:lang w:val="zh-CN"/>
        </w:rPr>
        <w:t>项目的投标、谈判、签约等具体工作，并签署全部有关的文件、协议及合同。</w:t>
      </w:r>
    </w:p>
    <w:p w14:paraId="3CB0F9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我公司对被授权人的签名负全部责任。</w:t>
      </w:r>
    </w:p>
    <w:p w14:paraId="0CC159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在撤销授权的书面通知以前，本授权书一直有效。被授权人签署的所有文件（在授权书有效期内签署的）不因授权的撤销而失效。被授权人无转委托。特此声明。</w:t>
      </w:r>
    </w:p>
    <w:p w14:paraId="762465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被授权人身份证复印件：</w:t>
      </w:r>
    </w:p>
    <w:p w14:paraId="57942A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14:paraId="5E8C65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14:paraId="34BD5A74">
      <w:pPr>
        <w:pStyle w:val="5"/>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14:paraId="0BE0E8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14:paraId="6F558336">
      <w:pPr>
        <w:pStyle w:val="5"/>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14:paraId="1B03F9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p>
    <w:p w14:paraId="2119BEF5">
      <w:pPr>
        <w:pStyle w:val="5"/>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14:paraId="2413FD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14:paraId="5C28DB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投标人公章：</w:t>
      </w:r>
    </w:p>
    <w:p w14:paraId="1C9174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授权人签名：                       职        务：                </w:t>
      </w:r>
    </w:p>
    <w:p w14:paraId="2EBBBC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被授权人签名：                     </w:t>
      </w:r>
    </w:p>
    <w:p w14:paraId="18ACB6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9B98F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注：投标人法定代表人参加投标的，提供法定代表人证明书和身份证明即可。</w:t>
      </w:r>
    </w:p>
    <w:p w14:paraId="5FFC2A46">
      <w:pPr>
        <w:rPr>
          <w:rFonts w:hint="eastAsia" w:ascii="仿宋" w:hAnsi="仿宋" w:eastAsia="仿宋" w:cs="仿宋"/>
          <w:b/>
          <w:color w:val="auto"/>
          <w:sz w:val="24"/>
          <w:szCs w:val="24"/>
          <w:highlight w:val="none"/>
        </w:rPr>
      </w:pPr>
    </w:p>
    <w:p w14:paraId="4E0A36D8">
      <w:pPr>
        <w:adjustRightInd w:val="0"/>
        <w:snapToGrid w:val="0"/>
        <w:spacing w:line="360" w:lineRule="auto"/>
        <w:jc w:val="center"/>
        <w:outlineLvl w:val="2"/>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采购需求偏离表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079"/>
        <w:gridCol w:w="2574"/>
        <w:gridCol w:w="2133"/>
      </w:tblGrid>
      <w:tr w14:paraId="4E6E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14:paraId="418DEBA0">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序号</w:t>
            </w:r>
          </w:p>
        </w:tc>
        <w:tc>
          <w:tcPr>
            <w:tcW w:w="1807" w:type="pct"/>
            <w:vAlign w:val="center"/>
          </w:tcPr>
          <w:p w14:paraId="1C26B8FE">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招标文件要求</w:t>
            </w:r>
          </w:p>
        </w:tc>
        <w:tc>
          <w:tcPr>
            <w:tcW w:w="1511" w:type="pct"/>
            <w:vAlign w:val="center"/>
          </w:tcPr>
          <w:p w14:paraId="1644123C">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响应规格</w:t>
            </w:r>
          </w:p>
        </w:tc>
        <w:tc>
          <w:tcPr>
            <w:tcW w:w="1250" w:type="pct"/>
            <w:vAlign w:val="center"/>
          </w:tcPr>
          <w:p w14:paraId="2512BC26">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是否偏离（提供说明）</w:t>
            </w:r>
          </w:p>
        </w:tc>
      </w:tr>
      <w:tr w14:paraId="4A28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14:paraId="18EFA7A1">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服务要求</w:t>
            </w:r>
          </w:p>
        </w:tc>
      </w:tr>
      <w:tr w14:paraId="4772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14:paraId="686AE501">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14:paraId="27ED0238">
            <w:pPr>
              <w:rPr>
                <w:rFonts w:ascii="仿宋" w:hAnsi="仿宋" w:eastAsia="仿宋" w:cs="仿宋"/>
                <w:b w:val="0"/>
                <w:bCs w:val="0"/>
                <w:color w:val="auto"/>
                <w:szCs w:val="21"/>
                <w:highlight w:val="none"/>
              </w:rPr>
            </w:pPr>
          </w:p>
        </w:tc>
        <w:tc>
          <w:tcPr>
            <w:tcW w:w="1511" w:type="pct"/>
            <w:vAlign w:val="center"/>
          </w:tcPr>
          <w:p w14:paraId="03FEC2EE">
            <w:pPr>
              <w:rPr>
                <w:rFonts w:ascii="仿宋" w:hAnsi="仿宋" w:eastAsia="仿宋" w:cs="仿宋"/>
                <w:b w:val="0"/>
                <w:bCs w:val="0"/>
                <w:color w:val="auto"/>
                <w:szCs w:val="21"/>
                <w:highlight w:val="none"/>
              </w:rPr>
            </w:pPr>
          </w:p>
        </w:tc>
        <w:tc>
          <w:tcPr>
            <w:tcW w:w="1250" w:type="pct"/>
            <w:vAlign w:val="center"/>
          </w:tcPr>
          <w:p w14:paraId="350F856C">
            <w:pPr>
              <w:rPr>
                <w:rFonts w:ascii="仿宋" w:hAnsi="仿宋" w:eastAsia="仿宋" w:cs="仿宋"/>
                <w:b w:val="0"/>
                <w:bCs w:val="0"/>
                <w:color w:val="auto"/>
                <w:szCs w:val="21"/>
                <w:highlight w:val="none"/>
              </w:rPr>
            </w:pPr>
          </w:p>
        </w:tc>
      </w:tr>
      <w:tr w14:paraId="0FB7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14:paraId="035773EB">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14:paraId="5228496A">
            <w:pPr>
              <w:rPr>
                <w:rFonts w:ascii="仿宋" w:hAnsi="仿宋" w:eastAsia="仿宋" w:cs="仿宋"/>
                <w:b w:val="0"/>
                <w:bCs w:val="0"/>
                <w:color w:val="auto"/>
                <w:szCs w:val="21"/>
                <w:highlight w:val="none"/>
              </w:rPr>
            </w:pPr>
          </w:p>
        </w:tc>
        <w:tc>
          <w:tcPr>
            <w:tcW w:w="1511" w:type="pct"/>
            <w:vAlign w:val="center"/>
          </w:tcPr>
          <w:p w14:paraId="6AB2AF00">
            <w:pPr>
              <w:rPr>
                <w:rFonts w:ascii="仿宋" w:hAnsi="仿宋" w:eastAsia="仿宋" w:cs="仿宋"/>
                <w:b w:val="0"/>
                <w:bCs w:val="0"/>
                <w:color w:val="auto"/>
                <w:szCs w:val="21"/>
                <w:highlight w:val="none"/>
              </w:rPr>
            </w:pPr>
          </w:p>
        </w:tc>
        <w:tc>
          <w:tcPr>
            <w:tcW w:w="1250" w:type="pct"/>
            <w:vAlign w:val="center"/>
          </w:tcPr>
          <w:p w14:paraId="5D765D5A">
            <w:pPr>
              <w:rPr>
                <w:rFonts w:ascii="仿宋" w:hAnsi="仿宋" w:eastAsia="仿宋" w:cs="仿宋"/>
                <w:b w:val="0"/>
                <w:bCs w:val="0"/>
                <w:color w:val="auto"/>
                <w:szCs w:val="21"/>
                <w:highlight w:val="none"/>
              </w:rPr>
            </w:pPr>
          </w:p>
        </w:tc>
      </w:tr>
      <w:tr w14:paraId="0EF8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14:paraId="4155D9D4">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14:paraId="39399998">
            <w:pPr>
              <w:rPr>
                <w:rFonts w:ascii="仿宋" w:hAnsi="仿宋" w:eastAsia="仿宋" w:cs="仿宋"/>
                <w:b w:val="0"/>
                <w:bCs w:val="0"/>
                <w:color w:val="auto"/>
                <w:szCs w:val="21"/>
                <w:highlight w:val="none"/>
              </w:rPr>
            </w:pPr>
          </w:p>
        </w:tc>
        <w:tc>
          <w:tcPr>
            <w:tcW w:w="1511" w:type="pct"/>
            <w:vAlign w:val="center"/>
          </w:tcPr>
          <w:p w14:paraId="3D14E0DD">
            <w:pPr>
              <w:rPr>
                <w:rFonts w:ascii="仿宋" w:hAnsi="仿宋" w:eastAsia="仿宋" w:cs="仿宋"/>
                <w:b w:val="0"/>
                <w:bCs w:val="0"/>
                <w:color w:val="auto"/>
                <w:szCs w:val="21"/>
                <w:highlight w:val="none"/>
              </w:rPr>
            </w:pPr>
          </w:p>
        </w:tc>
        <w:tc>
          <w:tcPr>
            <w:tcW w:w="1250" w:type="pct"/>
            <w:vAlign w:val="center"/>
          </w:tcPr>
          <w:p w14:paraId="3842831F">
            <w:pPr>
              <w:rPr>
                <w:rFonts w:ascii="仿宋" w:hAnsi="仿宋" w:eastAsia="仿宋" w:cs="仿宋"/>
                <w:b w:val="0"/>
                <w:bCs w:val="0"/>
                <w:color w:val="auto"/>
                <w:szCs w:val="21"/>
                <w:highlight w:val="none"/>
              </w:rPr>
            </w:pPr>
          </w:p>
        </w:tc>
      </w:tr>
      <w:tr w14:paraId="3D83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14:paraId="37A1234B">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技术要求</w:t>
            </w:r>
          </w:p>
        </w:tc>
      </w:tr>
      <w:tr w14:paraId="2CD2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14:paraId="211AAF0A">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14:paraId="0E2DC186">
            <w:pPr>
              <w:rPr>
                <w:rFonts w:ascii="仿宋" w:hAnsi="仿宋" w:eastAsia="仿宋" w:cs="仿宋"/>
                <w:b w:val="0"/>
                <w:bCs w:val="0"/>
                <w:color w:val="auto"/>
                <w:szCs w:val="21"/>
                <w:highlight w:val="none"/>
              </w:rPr>
            </w:pPr>
          </w:p>
        </w:tc>
        <w:tc>
          <w:tcPr>
            <w:tcW w:w="1511" w:type="pct"/>
            <w:vAlign w:val="center"/>
          </w:tcPr>
          <w:p w14:paraId="6E020262">
            <w:pPr>
              <w:rPr>
                <w:rFonts w:ascii="仿宋" w:hAnsi="仿宋" w:eastAsia="仿宋" w:cs="仿宋"/>
                <w:b w:val="0"/>
                <w:bCs w:val="0"/>
                <w:color w:val="auto"/>
                <w:szCs w:val="21"/>
                <w:highlight w:val="none"/>
              </w:rPr>
            </w:pPr>
          </w:p>
        </w:tc>
        <w:tc>
          <w:tcPr>
            <w:tcW w:w="1250" w:type="pct"/>
            <w:vAlign w:val="center"/>
          </w:tcPr>
          <w:p w14:paraId="6A7FCCAD">
            <w:pPr>
              <w:rPr>
                <w:rFonts w:ascii="仿宋" w:hAnsi="仿宋" w:eastAsia="仿宋" w:cs="仿宋"/>
                <w:b w:val="0"/>
                <w:bCs w:val="0"/>
                <w:color w:val="auto"/>
                <w:szCs w:val="21"/>
                <w:highlight w:val="none"/>
              </w:rPr>
            </w:pPr>
          </w:p>
        </w:tc>
      </w:tr>
      <w:tr w14:paraId="7633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14:paraId="0A04AC1D">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14:paraId="5652BDFA">
            <w:pPr>
              <w:rPr>
                <w:rFonts w:ascii="仿宋" w:hAnsi="仿宋" w:eastAsia="仿宋" w:cs="仿宋"/>
                <w:b w:val="0"/>
                <w:bCs w:val="0"/>
                <w:color w:val="auto"/>
                <w:szCs w:val="21"/>
                <w:highlight w:val="none"/>
              </w:rPr>
            </w:pPr>
          </w:p>
        </w:tc>
        <w:tc>
          <w:tcPr>
            <w:tcW w:w="1511" w:type="pct"/>
            <w:vAlign w:val="center"/>
          </w:tcPr>
          <w:p w14:paraId="531B7A61">
            <w:pPr>
              <w:rPr>
                <w:rFonts w:ascii="仿宋" w:hAnsi="仿宋" w:eastAsia="仿宋" w:cs="仿宋"/>
                <w:b w:val="0"/>
                <w:bCs w:val="0"/>
                <w:color w:val="auto"/>
                <w:szCs w:val="21"/>
                <w:highlight w:val="none"/>
              </w:rPr>
            </w:pPr>
          </w:p>
        </w:tc>
        <w:tc>
          <w:tcPr>
            <w:tcW w:w="1250" w:type="pct"/>
            <w:vAlign w:val="center"/>
          </w:tcPr>
          <w:p w14:paraId="56345524">
            <w:pPr>
              <w:rPr>
                <w:rFonts w:ascii="仿宋" w:hAnsi="仿宋" w:eastAsia="仿宋" w:cs="仿宋"/>
                <w:b w:val="0"/>
                <w:bCs w:val="0"/>
                <w:color w:val="auto"/>
                <w:szCs w:val="21"/>
                <w:highlight w:val="none"/>
              </w:rPr>
            </w:pPr>
          </w:p>
        </w:tc>
      </w:tr>
      <w:tr w14:paraId="5089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14:paraId="4896968E">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14:paraId="1F4829EB">
            <w:pPr>
              <w:rPr>
                <w:rFonts w:ascii="仿宋" w:hAnsi="仿宋" w:eastAsia="仿宋" w:cs="仿宋"/>
                <w:b w:val="0"/>
                <w:bCs w:val="0"/>
                <w:color w:val="auto"/>
                <w:szCs w:val="21"/>
                <w:highlight w:val="none"/>
              </w:rPr>
            </w:pPr>
          </w:p>
        </w:tc>
        <w:tc>
          <w:tcPr>
            <w:tcW w:w="1511" w:type="pct"/>
            <w:vAlign w:val="center"/>
          </w:tcPr>
          <w:p w14:paraId="44D44B1E">
            <w:pPr>
              <w:rPr>
                <w:rFonts w:ascii="仿宋" w:hAnsi="仿宋" w:eastAsia="仿宋" w:cs="仿宋"/>
                <w:b w:val="0"/>
                <w:bCs w:val="0"/>
                <w:color w:val="auto"/>
                <w:szCs w:val="21"/>
                <w:highlight w:val="none"/>
              </w:rPr>
            </w:pPr>
          </w:p>
        </w:tc>
        <w:tc>
          <w:tcPr>
            <w:tcW w:w="1250" w:type="pct"/>
            <w:vAlign w:val="center"/>
          </w:tcPr>
          <w:p w14:paraId="66816F52">
            <w:pPr>
              <w:rPr>
                <w:rFonts w:ascii="仿宋" w:hAnsi="仿宋" w:eastAsia="仿宋" w:cs="仿宋"/>
                <w:b w:val="0"/>
                <w:bCs w:val="0"/>
                <w:color w:val="auto"/>
                <w:szCs w:val="21"/>
                <w:highlight w:val="none"/>
              </w:rPr>
            </w:pPr>
          </w:p>
        </w:tc>
      </w:tr>
      <w:tr w14:paraId="7850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14:paraId="4FD406FB">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合同条款</w:t>
            </w:r>
          </w:p>
        </w:tc>
      </w:tr>
      <w:tr w14:paraId="60ED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14:paraId="0A30DEE7">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14:paraId="38BA80DC">
            <w:pPr>
              <w:rPr>
                <w:rFonts w:ascii="仿宋" w:hAnsi="仿宋" w:eastAsia="仿宋" w:cs="仿宋"/>
                <w:b w:val="0"/>
                <w:bCs w:val="0"/>
                <w:color w:val="auto"/>
                <w:szCs w:val="21"/>
                <w:highlight w:val="none"/>
              </w:rPr>
            </w:pPr>
          </w:p>
        </w:tc>
        <w:tc>
          <w:tcPr>
            <w:tcW w:w="1511" w:type="pct"/>
            <w:vAlign w:val="center"/>
          </w:tcPr>
          <w:p w14:paraId="78BE3F46">
            <w:pPr>
              <w:rPr>
                <w:rFonts w:ascii="仿宋" w:hAnsi="仿宋" w:eastAsia="仿宋" w:cs="仿宋"/>
                <w:b w:val="0"/>
                <w:bCs w:val="0"/>
                <w:color w:val="auto"/>
                <w:szCs w:val="21"/>
                <w:highlight w:val="none"/>
              </w:rPr>
            </w:pPr>
          </w:p>
        </w:tc>
        <w:tc>
          <w:tcPr>
            <w:tcW w:w="1250" w:type="pct"/>
            <w:vAlign w:val="center"/>
          </w:tcPr>
          <w:p w14:paraId="7E9C2671">
            <w:pPr>
              <w:rPr>
                <w:rFonts w:ascii="仿宋" w:hAnsi="仿宋" w:eastAsia="仿宋" w:cs="仿宋"/>
                <w:b w:val="0"/>
                <w:bCs w:val="0"/>
                <w:color w:val="auto"/>
                <w:szCs w:val="21"/>
                <w:highlight w:val="none"/>
              </w:rPr>
            </w:pPr>
          </w:p>
        </w:tc>
      </w:tr>
      <w:tr w14:paraId="606A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14:paraId="5F9A876F">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14:paraId="15C43EC9">
            <w:pPr>
              <w:rPr>
                <w:rFonts w:ascii="仿宋" w:hAnsi="仿宋" w:eastAsia="仿宋" w:cs="仿宋"/>
                <w:b w:val="0"/>
                <w:bCs w:val="0"/>
                <w:color w:val="auto"/>
                <w:szCs w:val="21"/>
                <w:highlight w:val="none"/>
              </w:rPr>
            </w:pPr>
          </w:p>
        </w:tc>
        <w:tc>
          <w:tcPr>
            <w:tcW w:w="1511" w:type="pct"/>
            <w:vAlign w:val="center"/>
          </w:tcPr>
          <w:p w14:paraId="330A1DF4">
            <w:pPr>
              <w:rPr>
                <w:rFonts w:ascii="仿宋" w:hAnsi="仿宋" w:eastAsia="仿宋" w:cs="仿宋"/>
                <w:b w:val="0"/>
                <w:bCs w:val="0"/>
                <w:color w:val="auto"/>
                <w:szCs w:val="21"/>
                <w:highlight w:val="none"/>
              </w:rPr>
            </w:pPr>
          </w:p>
        </w:tc>
        <w:tc>
          <w:tcPr>
            <w:tcW w:w="1250" w:type="pct"/>
            <w:vAlign w:val="center"/>
          </w:tcPr>
          <w:p w14:paraId="6D5CC3E2">
            <w:pPr>
              <w:rPr>
                <w:rFonts w:ascii="仿宋" w:hAnsi="仿宋" w:eastAsia="仿宋" w:cs="仿宋"/>
                <w:b w:val="0"/>
                <w:bCs w:val="0"/>
                <w:color w:val="auto"/>
                <w:szCs w:val="21"/>
                <w:highlight w:val="none"/>
              </w:rPr>
            </w:pPr>
          </w:p>
        </w:tc>
      </w:tr>
      <w:tr w14:paraId="530B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14:paraId="61DFA0C8">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14:paraId="53448254">
            <w:pPr>
              <w:rPr>
                <w:rFonts w:ascii="仿宋" w:hAnsi="仿宋" w:eastAsia="仿宋" w:cs="仿宋"/>
                <w:b w:val="0"/>
                <w:bCs w:val="0"/>
                <w:color w:val="auto"/>
                <w:szCs w:val="21"/>
                <w:highlight w:val="none"/>
              </w:rPr>
            </w:pPr>
          </w:p>
        </w:tc>
        <w:tc>
          <w:tcPr>
            <w:tcW w:w="1511" w:type="pct"/>
            <w:vAlign w:val="center"/>
          </w:tcPr>
          <w:p w14:paraId="49A48B69">
            <w:pPr>
              <w:rPr>
                <w:rFonts w:ascii="仿宋" w:hAnsi="仿宋" w:eastAsia="仿宋" w:cs="仿宋"/>
                <w:b w:val="0"/>
                <w:bCs w:val="0"/>
                <w:color w:val="auto"/>
                <w:szCs w:val="21"/>
                <w:highlight w:val="none"/>
              </w:rPr>
            </w:pPr>
          </w:p>
        </w:tc>
        <w:tc>
          <w:tcPr>
            <w:tcW w:w="1250" w:type="pct"/>
            <w:vAlign w:val="center"/>
          </w:tcPr>
          <w:p w14:paraId="764BA3DC">
            <w:pPr>
              <w:rPr>
                <w:rFonts w:ascii="仿宋" w:hAnsi="仿宋" w:eastAsia="仿宋" w:cs="仿宋"/>
                <w:b w:val="0"/>
                <w:bCs w:val="0"/>
                <w:color w:val="auto"/>
                <w:szCs w:val="21"/>
                <w:highlight w:val="none"/>
              </w:rPr>
            </w:pPr>
          </w:p>
        </w:tc>
      </w:tr>
    </w:tbl>
    <w:p w14:paraId="2B62DA61">
      <w:pPr>
        <w:adjustRightInd w:val="0"/>
        <w:snapToGrid w:val="0"/>
        <w:spacing w:line="360" w:lineRule="auto"/>
        <w:rPr>
          <w:rFonts w:ascii="仿宋" w:hAnsi="仿宋" w:eastAsia="仿宋" w:cs="仿宋"/>
          <w:b w:val="0"/>
          <w:bCs w:val="0"/>
          <w:color w:val="auto"/>
          <w:szCs w:val="21"/>
          <w:highlight w:val="none"/>
        </w:rPr>
      </w:pPr>
    </w:p>
    <w:p w14:paraId="5F089B23">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说明：</w:t>
      </w:r>
    </w:p>
    <w:p w14:paraId="14009340">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1.逐项按照招标文件要求填写响应规格；</w:t>
      </w:r>
    </w:p>
    <w:p w14:paraId="25753969">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2.偏离说明是指对招标文件要求存在不同之处的解释说明，偏离系指正偏离（高于采购需求）、负偏离（低于采购需求）、无偏离（满足采购需求）；</w:t>
      </w:r>
    </w:p>
    <w:p w14:paraId="3C11AC33">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val="0"/>
          <w:bCs w:val="0"/>
          <w:color w:val="auto"/>
          <w:sz w:val="18"/>
          <w:szCs w:val="18"/>
          <w:highlight w:val="none"/>
        </w:rPr>
        <w:t>3.如不填写或未如实填写，自行承担投标风险。</w:t>
      </w:r>
    </w:p>
    <w:p w14:paraId="1D801F11">
      <w:pPr>
        <w:adjustRightInd w:val="0"/>
        <w:snapToGrid w:val="0"/>
        <w:spacing w:line="360" w:lineRule="auto"/>
        <w:rPr>
          <w:rFonts w:ascii="仿宋" w:hAnsi="仿宋" w:eastAsia="仿宋" w:cs="仿宋"/>
          <w:color w:val="auto"/>
          <w:szCs w:val="21"/>
          <w:highlight w:val="none"/>
        </w:rPr>
      </w:pPr>
    </w:p>
    <w:p w14:paraId="0DB0C94B">
      <w:pPr>
        <w:adjustRightInd w:val="0"/>
        <w:snapToGrid w:val="0"/>
        <w:spacing w:line="360" w:lineRule="auto"/>
        <w:rPr>
          <w:rFonts w:ascii="仿宋" w:hAnsi="仿宋" w:eastAsia="仿宋" w:cs="仿宋"/>
          <w:color w:val="auto"/>
          <w:szCs w:val="21"/>
          <w:highlight w:val="none"/>
        </w:rPr>
      </w:pPr>
    </w:p>
    <w:p w14:paraId="7630C550">
      <w:pPr>
        <w:adjustRightInd w:val="0"/>
        <w:snapToGrid w:val="0"/>
        <w:spacing w:line="360" w:lineRule="auto"/>
        <w:rPr>
          <w:rFonts w:ascii="仿宋" w:hAnsi="仿宋" w:eastAsia="仿宋" w:cs="仿宋"/>
          <w:color w:val="auto"/>
          <w:szCs w:val="21"/>
          <w:highlight w:val="none"/>
        </w:rPr>
      </w:pPr>
    </w:p>
    <w:p w14:paraId="59E7F83B">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14:paraId="6B05B681">
      <w:pPr>
        <w:adjustRightInd w:val="0"/>
        <w:snapToGrid w:val="0"/>
        <w:spacing w:line="360" w:lineRule="auto"/>
        <w:jc w:val="center"/>
        <w:outlineLvl w:val="2"/>
        <w:rPr>
          <w:rFonts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rPr>
        <w:br w:type="page"/>
      </w:r>
      <w:r>
        <w:rPr>
          <w:rFonts w:hint="eastAsia" w:ascii="仿宋" w:hAnsi="仿宋" w:eastAsia="仿宋" w:cs="仿宋"/>
          <w:b w:val="0"/>
          <w:bCs w:val="0"/>
          <w:color w:val="auto"/>
          <w:sz w:val="24"/>
          <w:szCs w:val="24"/>
          <w:highlight w:val="none"/>
        </w:rPr>
        <w:t>投标人类似合同实施情况一览表</w:t>
      </w:r>
    </w:p>
    <w:tbl>
      <w:tblPr>
        <w:tblStyle w:val="1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2"/>
        <w:gridCol w:w="1002"/>
        <w:gridCol w:w="1275"/>
        <w:gridCol w:w="603"/>
        <w:gridCol w:w="1019"/>
        <w:gridCol w:w="733"/>
        <w:gridCol w:w="1377"/>
        <w:gridCol w:w="1756"/>
      </w:tblGrid>
      <w:tr w14:paraId="16353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14:paraId="6A8F8A3F">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序号</w:t>
            </w:r>
          </w:p>
        </w:tc>
        <w:tc>
          <w:tcPr>
            <w:tcW w:w="588" w:type="pct"/>
            <w:tcBorders>
              <w:top w:val="single" w:color="auto" w:sz="4" w:space="0"/>
              <w:left w:val="single" w:color="auto" w:sz="4" w:space="0"/>
              <w:bottom w:val="single" w:color="auto" w:sz="4" w:space="0"/>
              <w:right w:val="single" w:color="auto" w:sz="4" w:space="0"/>
            </w:tcBorders>
            <w:vAlign w:val="center"/>
          </w:tcPr>
          <w:p w14:paraId="381D6A3C">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采购单位</w:t>
            </w:r>
          </w:p>
        </w:tc>
        <w:tc>
          <w:tcPr>
            <w:tcW w:w="748" w:type="pct"/>
            <w:tcBorders>
              <w:top w:val="single" w:color="auto" w:sz="4" w:space="0"/>
              <w:left w:val="single" w:color="auto" w:sz="4" w:space="0"/>
              <w:bottom w:val="single" w:color="auto" w:sz="4" w:space="0"/>
              <w:right w:val="single" w:color="auto" w:sz="4" w:space="0"/>
            </w:tcBorders>
            <w:vAlign w:val="center"/>
          </w:tcPr>
          <w:p w14:paraId="14570D49">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项目名称</w:t>
            </w:r>
          </w:p>
        </w:tc>
        <w:tc>
          <w:tcPr>
            <w:tcW w:w="354" w:type="pct"/>
            <w:tcBorders>
              <w:top w:val="single" w:color="auto" w:sz="4" w:space="0"/>
              <w:left w:val="single" w:color="auto" w:sz="4" w:space="0"/>
              <w:bottom w:val="single" w:color="auto" w:sz="4" w:space="0"/>
              <w:right w:val="single" w:color="auto" w:sz="4" w:space="0"/>
            </w:tcBorders>
            <w:vAlign w:val="center"/>
          </w:tcPr>
          <w:p w14:paraId="64E6E8BE">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数量</w:t>
            </w:r>
          </w:p>
        </w:tc>
        <w:tc>
          <w:tcPr>
            <w:tcW w:w="598" w:type="pct"/>
            <w:tcBorders>
              <w:top w:val="single" w:color="auto" w:sz="4" w:space="0"/>
              <w:left w:val="single" w:color="auto" w:sz="4" w:space="0"/>
              <w:bottom w:val="single" w:color="auto" w:sz="4" w:space="0"/>
              <w:right w:val="single" w:color="auto" w:sz="4" w:space="0"/>
            </w:tcBorders>
            <w:vAlign w:val="center"/>
          </w:tcPr>
          <w:p w14:paraId="00D69E27">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合同金额</w:t>
            </w:r>
          </w:p>
          <w:p w14:paraId="77503C57">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（万元）</w:t>
            </w:r>
          </w:p>
        </w:tc>
        <w:tc>
          <w:tcPr>
            <w:tcW w:w="430" w:type="pct"/>
            <w:tcBorders>
              <w:top w:val="single" w:color="auto" w:sz="4" w:space="0"/>
              <w:left w:val="single" w:color="auto" w:sz="4" w:space="0"/>
              <w:bottom w:val="single" w:color="auto" w:sz="4" w:space="0"/>
              <w:right w:val="single" w:color="auto" w:sz="4" w:space="0"/>
            </w:tcBorders>
            <w:vAlign w:val="center"/>
          </w:tcPr>
          <w:p w14:paraId="5D1AB5B4">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附件页码</w:t>
            </w:r>
          </w:p>
        </w:tc>
        <w:tc>
          <w:tcPr>
            <w:tcW w:w="808" w:type="pct"/>
            <w:tcBorders>
              <w:top w:val="single" w:color="auto" w:sz="4" w:space="0"/>
              <w:left w:val="single" w:color="auto" w:sz="4" w:space="0"/>
              <w:bottom w:val="single" w:color="auto" w:sz="4" w:space="0"/>
              <w:right w:val="single" w:color="auto" w:sz="4" w:space="0"/>
            </w:tcBorders>
            <w:vAlign w:val="center"/>
          </w:tcPr>
          <w:p w14:paraId="00DB6581">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合同签订时间</w:t>
            </w:r>
          </w:p>
        </w:tc>
        <w:tc>
          <w:tcPr>
            <w:tcW w:w="1030" w:type="pct"/>
            <w:tcBorders>
              <w:top w:val="single" w:color="auto" w:sz="4" w:space="0"/>
              <w:left w:val="single" w:color="auto" w:sz="4" w:space="0"/>
              <w:bottom w:val="single" w:color="auto" w:sz="4" w:space="0"/>
              <w:right w:val="single" w:color="auto" w:sz="4" w:space="0"/>
            </w:tcBorders>
            <w:vAlign w:val="center"/>
          </w:tcPr>
          <w:p w14:paraId="2532EB38">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采购单位联系人</w:t>
            </w:r>
          </w:p>
          <w:p w14:paraId="108CDEEB">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联系方式</w:t>
            </w:r>
          </w:p>
        </w:tc>
      </w:tr>
      <w:tr w14:paraId="3E87C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14:paraId="6A676045">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7EB0FD90">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14:paraId="50D01CD5">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61A8AD40">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14:paraId="60D75860">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14:paraId="45F78EE3">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113D44F9">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14:paraId="040FBC99">
            <w:pPr>
              <w:jc w:val="center"/>
              <w:rPr>
                <w:rFonts w:ascii="仿宋" w:hAnsi="仿宋" w:eastAsia="仿宋" w:cs="仿宋"/>
                <w:b w:val="0"/>
                <w:bCs w:val="0"/>
                <w:color w:val="auto"/>
                <w:szCs w:val="21"/>
                <w:highlight w:val="none"/>
              </w:rPr>
            </w:pPr>
          </w:p>
        </w:tc>
      </w:tr>
      <w:tr w14:paraId="02989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14:paraId="31369C44">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4E30B403">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14:paraId="399516C3">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3996D0EE">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14:paraId="2109E6B5">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14:paraId="6CCF6F1E">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2D1A48D2">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14:paraId="0CFFE296">
            <w:pPr>
              <w:jc w:val="center"/>
              <w:rPr>
                <w:rFonts w:ascii="仿宋" w:hAnsi="仿宋" w:eastAsia="仿宋" w:cs="仿宋"/>
                <w:b w:val="0"/>
                <w:bCs w:val="0"/>
                <w:color w:val="auto"/>
                <w:szCs w:val="21"/>
                <w:highlight w:val="none"/>
              </w:rPr>
            </w:pPr>
          </w:p>
        </w:tc>
      </w:tr>
      <w:tr w14:paraId="4510F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14:paraId="7DED40D0">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672CAC98">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14:paraId="695A0C0C">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0640630E">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14:paraId="1744EB7F">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14:paraId="3D8ED69A">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7BA31BAE">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14:paraId="55403F0B">
            <w:pPr>
              <w:jc w:val="center"/>
              <w:rPr>
                <w:rFonts w:ascii="仿宋" w:hAnsi="仿宋" w:eastAsia="仿宋" w:cs="仿宋"/>
                <w:b w:val="0"/>
                <w:bCs w:val="0"/>
                <w:color w:val="auto"/>
                <w:szCs w:val="21"/>
                <w:highlight w:val="none"/>
              </w:rPr>
            </w:pPr>
          </w:p>
        </w:tc>
      </w:tr>
      <w:tr w14:paraId="36006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14:paraId="3941C9D2">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5995C1AB">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14:paraId="0CCA801B">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2EE594F3">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14:paraId="17EFFAA3">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14:paraId="63CD7F3E">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0D594E67">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14:paraId="7253BEC8">
            <w:pPr>
              <w:jc w:val="center"/>
              <w:rPr>
                <w:rFonts w:ascii="仿宋" w:hAnsi="仿宋" w:eastAsia="仿宋" w:cs="仿宋"/>
                <w:b w:val="0"/>
                <w:bCs w:val="0"/>
                <w:color w:val="auto"/>
                <w:szCs w:val="21"/>
                <w:highlight w:val="none"/>
              </w:rPr>
            </w:pPr>
          </w:p>
        </w:tc>
      </w:tr>
      <w:tr w14:paraId="25E30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14:paraId="6E624453">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67DEAF50">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14:paraId="28025B15">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14:paraId="29F73C53">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14:paraId="08283319">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14:paraId="42489430">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5B21E0EE">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tcPr>
          <w:p w14:paraId="45F49D95">
            <w:pPr>
              <w:jc w:val="center"/>
              <w:rPr>
                <w:rFonts w:ascii="仿宋" w:hAnsi="仿宋" w:eastAsia="仿宋" w:cs="仿宋"/>
                <w:b w:val="0"/>
                <w:bCs w:val="0"/>
                <w:color w:val="auto"/>
                <w:szCs w:val="21"/>
                <w:highlight w:val="none"/>
              </w:rPr>
            </w:pPr>
          </w:p>
        </w:tc>
      </w:tr>
    </w:tbl>
    <w:p w14:paraId="75FB8C4C">
      <w:pPr>
        <w:pStyle w:val="14"/>
        <w:spacing w:line="360" w:lineRule="auto"/>
        <w:ind w:left="420" w:hanging="420"/>
        <w:rPr>
          <w:rFonts w:ascii="仿宋" w:hAnsi="仿宋" w:eastAsia="仿宋" w:cs="仿宋"/>
          <w:b w:val="0"/>
          <w:bCs w:val="0"/>
          <w:color w:val="auto"/>
          <w:sz w:val="21"/>
          <w:szCs w:val="21"/>
          <w:highlight w:val="none"/>
        </w:rPr>
      </w:pPr>
    </w:p>
    <w:p w14:paraId="59035235">
      <w:pPr>
        <w:spacing w:line="360" w:lineRule="auto"/>
        <w:rPr>
          <w:rFonts w:ascii="仿宋" w:hAnsi="仿宋" w:eastAsia="仿宋" w:cs="仿宋"/>
          <w:b w:val="0"/>
          <w:bCs w:val="0"/>
          <w:color w:val="auto"/>
          <w:spacing w:val="-6"/>
          <w:sz w:val="18"/>
          <w:szCs w:val="18"/>
          <w:highlight w:val="none"/>
        </w:rPr>
      </w:pPr>
      <w:r>
        <w:rPr>
          <w:rFonts w:hint="eastAsia" w:ascii="仿宋" w:hAnsi="仿宋" w:eastAsia="仿宋" w:cs="仿宋"/>
          <w:b w:val="0"/>
          <w:bCs w:val="0"/>
          <w:color w:val="auto"/>
          <w:spacing w:val="-6"/>
          <w:sz w:val="18"/>
          <w:szCs w:val="18"/>
          <w:highlight w:val="none"/>
        </w:rPr>
        <w:t>说明：</w:t>
      </w:r>
    </w:p>
    <w:p w14:paraId="79F91F5B">
      <w:pPr>
        <w:spacing w:line="360" w:lineRule="auto"/>
        <w:ind w:right="325" w:rightChars="155"/>
        <w:rPr>
          <w:rFonts w:hint="eastAsia" w:ascii="仿宋" w:hAnsi="仿宋" w:eastAsia="仿宋" w:cs="仿宋"/>
          <w:b w:val="0"/>
          <w:bCs w:val="0"/>
          <w:color w:val="auto"/>
          <w:spacing w:val="-6"/>
          <w:sz w:val="18"/>
          <w:szCs w:val="18"/>
          <w:highlight w:val="none"/>
          <w:lang w:eastAsia="zh-CN"/>
        </w:rPr>
      </w:pPr>
      <w:r>
        <w:rPr>
          <w:rFonts w:hint="eastAsia" w:ascii="仿宋" w:hAnsi="仿宋" w:eastAsia="仿宋" w:cs="仿宋"/>
          <w:b w:val="0"/>
          <w:bCs w:val="0"/>
          <w:color w:val="auto"/>
          <w:spacing w:val="-6"/>
          <w:sz w:val="18"/>
          <w:szCs w:val="18"/>
          <w:highlight w:val="none"/>
        </w:rPr>
        <w:t>1.投标人须提供上述业绩合同</w:t>
      </w:r>
      <w:r>
        <w:rPr>
          <w:rFonts w:hint="eastAsia" w:ascii="仿宋" w:hAnsi="仿宋" w:eastAsia="仿宋" w:cs="仿宋"/>
          <w:b w:val="0"/>
          <w:bCs w:val="0"/>
          <w:color w:val="auto"/>
          <w:spacing w:val="-6"/>
          <w:sz w:val="18"/>
          <w:szCs w:val="18"/>
          <w:highlight w:val="none"/>
          <w:lang w:eastAsia="zh-CN"/>
        </w:rPr>
        <w:t>；</w:t>
      </w:r>
    </w:p>
    <w:p w14:paraId="3AA3DB88">
      <w:pPr>
        <w:spacing w:line="360" w:lineRule="auto"/>
        <w:rPr>
          <w:rFonts w:ascii="仿宋" w:hAnsi="仿宋" w:eastAsia="仿宋" w:cs="仿宋"/>
          <w:b w:val="0"/>
          <w:bCs w:val="0"/>
          <w:color w:val="auto"/>
          <w:spacing w:val="-6"/>
          <w:sz w:val="18"/>
          <w:szCs w:val="18"/>
          <w:highlight w:val="none"/>
        </w:rPr>
      </w:pPr>
      <w:r>
        <w:rPr>
          <w:rFonts w:hint="eastAsia" w:ascii="仿宋" w:hAnsi="仿宋" w:eastAsia="仿宋" w:cs="仿宋"/>
          <w:b w:val="0"/>
          <w:bCs w:val="0"/>
          <w:color w:val="auto"/>
          <w:spacing w:val="-6"/>
          <w:sz w:val="18"/>
          <w:szCs w:val="18"/>
          <w:highlight w:val="none"/>
        </w:rPr>
        <w:t>2.所有合同复印件应清晰，应能体现合同签订时间、双方签字盖章等内容；</w:t>
      </w:r>
    </w:p>
    <w:p w14:paraId="3DA0A5BC">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pacing w:val="-6"/>
          <w:sz w:val="18"/>
          <w:szCs w:val="18"/>
          <w:highlight w:val="none"/>
        </w:rPr>
        <w:t>3.投标人应在不涉及商业秘密的前提下尽可能提供详细的合同复印件内容。</w:t>
      </w:r>
    </w:p>
    <w:p w14:paraId="14764EBE">
      <w:pPr>
        <w:adjustRightInd w:val="0"/>
        <w:snapToGrid w:val="0"/>
        <w:spacing w:line="360" w:lineRule="auto"/>
        <w:rPr>
          <w:rFonts w:ascii="仿宋" w:hAnsi="仿宋" w:eastAsia="仿宋" w:cs="仿宋"/>
          <w:color w:val="auto"/>
          <w:szCs w:val="21"/>
          <w:highlight w:val="none"/>
        </w:rPr>
      </w:pPr>
    </w:p>
    <w:p w14:paraId="7186AB0C">
      <w:pPr>
        <w:adjustRightInd w:val="0"/>
        <w:snapToGrid w:val="0"/>
        <w:spacing w:line="360" w:lineRule="auto"/>
        <w:rPr>
          <w:rFonts w:ascii="仿宋" w:hAnsi="仿宋" w:eastAsia="仿宋" w:cs="仿宋"/>
          <w:color w:val="auto"/>
          <w:szCs w:val="21"/>
          <w:highlight w:val="none"/>
        </w:rPr>
      </w:pPr>
    </w:p>
    <w:p w14:paraId="0F4110F9">
      <w:pPr>
        <w:adjustRightInd w:val="0"/>
        <w:snapToGrid w:val="0"/>
        <w:spacing w:line="360" w:lineRule="auto"/>
        <w:rPr>
          <w:rFonts w:ascii="仿宋" w:hAnsi="仿宋" w:eastAsia="仿宋" w:cs="仿宋"/>
          <w:b/>
          <w:bCs/>
          <w:color w:val="auto"/>
          <w:spacing w:val="-6"/>
          <w:szCs w:val="21"/>
          <w:highlight w:val="none"/>
        </w:rPr>
      </w:pPr>
    </w:p>
    <w:p w14:paraId="5C75923D">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14:paraId="64DD7BEC">
      <w:pPr>
        <w:pStyle w:val="7"/>
        <w:spacing w:line="360" w:lineRule="auto"/>
        <w:ind w:firstLine="0"/>
        <w:rPr>
          <w:rFonts w:ascii="仿宋" w:hAnsi="仿宋" w:eastAsia="仿宋" w:cs="仿宋"/>
          <w:b/>
          <w:bCs/>
          <w:color w:val="auto"/>
          <w:spacing w:val="-6"/>
          <w:sz w:val="21"/>
          <w:szCs w:val="21"/>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0A270EFC">
      <w:pPr>
        <w:adjustRightInd w:val="0"/>
        <w:snapToGrid w:val="0"/>
        <w:spacing w:line="360" w:lineRule="auto"/>
        <w:jc w:val="center"/>
        <w:outlineLvl w:val="2"/>
        <w:rPr>
          <w:rFonts w:hint="eastAsia" w:ascii="仿宋" w:hAnsi="仿宋" w:eastAsia="仿宋" w:cs="仿宋"/>
          <w:b w:val="0"/>
          <w:bCs w:val="0"/>
          <w:color w:val="auto"/>
          <w:spacing w:val="-6"/>
          <w:szCs w:val="21"/>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val="0"/>
          <w:bCs w:val="0"/>
          <w:color w:val="auto"/>
          <w:sz w:val="24"/>
          <w:szCs w:val="24"/>
          <w:highlight w:val="none"/>
        </w:rPr>
        <w:t>货物配置清单、原厂出厂配置表</w:t>
      </w:r>
    </w:p>
    <w:tbl>
      <w:tblPr>
        <w:tblStyle w:val="1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
        <w:gridCol w:w="1658"/>
        <w:gridCol w:w="910"/>
        <w:gridCol w:w="1895"/>
        <w:gridCol w:w="680"/>
        <w:gridCol w:w="911"/>
        <w:gridCol w:w="1826"/>
      </w:tblGrid>
      <w:tr w14:paraId="01CD8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35C1302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序号</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4688CD83">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名称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6AA7876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品牌</w:t>
            </w: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1033FF08">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规格型号</w:t>
            </w: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15679FA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产地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DDFD1B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数量</w:t>
            </w:r>
          </w:p>
        </w:tc>
        <w:tc>
          <w:tcPr>
            <w:tcW w:w="1071" w:type="pct"/>
            <w:tcBorders>
              <w:top w:val="single" w:color="auto" w:sz="4" w:space="0"/>
              <w:left w:val="single" w:color="auto" w:sz="4" w:space="0"/>
              <w:bottom w:val="single" w:color="auto" w:sz="4" w:space="0"/>
              <w:right w:val="single" w:color="auto" w:sz="4" w:space="0"/>
            </w:tcBorders>
            <w:vAlign w:val="center"/>
          </w:tcPr>
          <w:p w14:paraId="49990F8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配置（可另附页）</w:t>
            </w:r>
          </w:p>
        </w:tc>
      </w:tr>
      <w:tr w14:paraId="1B617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20DD4A8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1B6F5AF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68C4E87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28510B48">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32456CD3">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7CDF73C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11F9A66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795E9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16C7201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25931EA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4582014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2B34F4B3">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4CF34F7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3E7558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79D56ED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6D810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39D7EDB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7FDD8E5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8593C3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065BEED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1E030F1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54E4AA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5C0CE11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6F49F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3C127A8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34DBAFD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72389F3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2866192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4608BB6E">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CDED1F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4759BCB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3A76A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5303689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2A34A38E">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68E3F1F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63903423">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6122FBC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66CC3CA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18C3BAC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178E2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59E51C43">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46B32C3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02214F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7EDDE8B4">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44D638F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43EF81A8">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0F887A48">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79621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24B1EB5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428EF0F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0583816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746420B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3D917AD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E7B494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56F98583">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002F1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10D27A0E">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0F9661C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6837627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5B5FD718">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6CAA0C0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529C0F7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71F9CF2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45766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3CD64FD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1F4D649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03AC246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6B81324E">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74E05F5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227EF9A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57BD4F2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bl>
    <w:p w14:paraId="00DD32F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Cs w:val="21"/>
          <w:highlight w:val="none"/>
        </w:rPr>
      </w:pPr>
    </w:p>
    <w:p w14:paraId="7EBC21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Cs w:val="21"/>
          <w:highlight w:val="none"/>
        </w:rPr>
      </w:pPr>
    </w:p>
    <w:p w14:paraId="01E050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Cs w:val="21"/>
          <w:highlight w:val="none"/>
        </w:rPr>
      </w:pPr>
    </w:p>
    <w:p w14:paraId="0A7CD739">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投标人名称（公章）：</w:t>
      </w:r>
    </w:p>
    <w:p w14:paraId="0ADB74E1">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投标人代表（签字）：</w:t>
      </w:r>
    </w:p>
    <w:p w14:paraId="54F174BD">
      <w:pPr>
        <w:spacing w:line="360" w:lineRule="auto"/>
        <w:rPr>
          <w:rFonts w:ascii="仿宋" w:hAnsi="仿宋" w:eastAsia="仿宋" w:cs="仿宋"/>
          <w:b w:val="0"/>
          <w:bCs w:val="0"/>
          <w:color w:val="auto"/>
          <w:highlight w:val="none"/>
        </w:rPr>
      </w:pPr>
      <w:r>
        <w:rPr>
          <w:rFonts w:hint="eastAsia" w:ascii="仿宋" w:hAnsi="仿宋" w:eastAsia="仿宋" w:cs="仿宋"/>
          <w:b w:val="0"/>
          <w:bCs w:val="0"/>
          <w:color w:val="auto"/>
          <w:spacing w:val="-6"/>
          <w:sz w:val="21"/>
          <w:szCs w:val="21"/>
          <w:highlight w:val="none"/>
        </w:rPr>
        <w:t>日期：     年   月   日</w:t>
      </w:r>
    </w:p>
    <w:p w14:paraId="391FDA85">
      <w:pPr>
        <w:spacing w:line="360" w:lineRule="auto"/>
        <w:rPr>
          <w:rFonts w:ascii="仿宋" w:hAnsi="仿宋" w:eastAsia="仿宋" w:cs="仿宋"/>
          <w:b w:val="0"/>
          <w:bCs w:val="0"/>
          <w:color w:val="auto"/>
          <w:spacing w:val="-6"/>
          <w:szCs w:val="21"/>
          <w:highlight w:val="none"/>
        </w:rPr>
      </w:pPr>
    </w:p>
    <w:p w14:paraId="00E112D7">
      <w:pPr>
        <w:adjustRightInd w:val="0"/>
        <w:snapToGrid w:val="0"/>
        <w:spacing w:line="360" w:lineRule="auto"/>
        <w:rPr>
          <w:rFonts w:ascii="仿宋" w:hAnsi="仿宋" w:eastAsia="仿宋" w:cs="仿宋"/>
          <w:b w:val="0"/>
          <w:bCs w:val="0"/>
          <w:color w:val="auto"/>
          <w:spacing w:val="-6"/>
          <w:szCs w:val="21"/>
          <w:highlight w:val="none"/>
        </w:rPr>
      </w:pPr>
    </w:p>
    <w:p w14:paraId="722818E6">
      <w:pPr>
        <w:adjustRightInd w:val="0"/>
        <w:snapToGrid w:val="0"/>
        <w:spacing w:line="360" w:lineRule="auto"/>
        <w:rPr>
          <w:rFonts w:hint="eastAsia" w:ascii="仿宋" w:hAnsi="仿宋" w:eastAsia="仿宋" w:cs="仿宋"/>
          <w:b w:val="0"/>
          <w:bCs w:val="0"/>
          <w:color w:val="auto"/>
          <w:spacing w:val="-6"/>
          <w:szCs w:val="21"/>
          <w:highlight w:val="none"/>
        </w:rPr>
      </w:pPr>
    </w:p>
    <w:p w14:paraId="104AF0A3">
      <w:pPr>
        <w:spacing w:line="360" w:lineRule="auto"/>
        <w:rPr>
          <w:rFonts w:ascii="仿宋" w:hAnsi="仿宋" w:eastAsia="仿宋" w:cs="仿宋"/>
          <w:b w:val="0"/>
          <w:bCs w:val="0"/>
          <w:color w:val="auto"/>
          <w:highlight w:val="none"/>
        </w:rPr>
      </w:pPr>
      <w:r>
        <w:rPr>
          <w:rFonts w:hint="eastAsia" w:ascii="仿宋" w:hAnsi="仿宋" w:eastAsia="仿宋" w:cs="仿宋"/>
          <w:b w:val="0"/>
          <w:bCs w:val="0"/>
          <w:color w:val="auto"/>
          <w:spacing w:val="-6"/>
          <w:szCs w:val="21"/>
          <w:highlight w:val="none"/>
        </w:rPr>
        <w:t>原厂出厂配置表</w:t>
      </w:r>
    </w:p>
    <w:p w14:paraId="523EBA7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4D6086F">
      <w:pPr>
        <w:snapToGrid w:val="0"/>
        <w:spacing w:line="360" w:lineRule="auto"/>
        <w:ind w:firstLine="48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技术方案</w:t>
      </w:r>
    </w:p>
    <w:p w14:paraId="2D331955">
      <w:pPr>
        <w:snapToGrid w:val="0"/>
        <w:spacing w:line="360" w:lineRule="auto"/>
        <w:ind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根据评分细则提供和编写（格式自拟），包括但不仅限于</w:t>
      </w:r>
      <w:r>
        <w:rPr>
          <w:rFonts w:hint="eastAsia" w:ascii="仿宋" w:hAnsi="仿宋" w:eastAsia="仿宋" w:cs="仿宋"/>
          <w:color w:val="auto"/>
          <w:sz w:val="24"/>
          <w:szCs w:val="24"/>
          <w:highlight w:val="none"/>
          <w:lang w:eastAsia="zh-CN"/>
        </w:rPr>
        <w:t>：</w:t>
      </w:r>
    </w:p>
    <w:p w14:paraId="6385E387">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1.产品制造商公开发布的印刷资料（官网材料、彩页、Datasheet）或由有关政府部门或检测机构合法出具的文件或报告、产品应用案例、软件功能界面截图等</w:t>
      </w:r>
    </w:p>
    <w:p w14:paraId="5504E6FC">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2.安装、调试方法或方案</w:t>
      </w:r>
    </w:p>
    <w:p w14:paraId="1199228C">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3.运行成本分析（电、耗材）</w:t>
      </w:r>
    </w:p>
    <w:p w14:paraId="5325D91E">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4.日常运行、保养方法或方案</w:t>
      </w:r>
    </w:p>
    <w:p w14:paraId="399FA51C">
      <w:pPr>
        <w:snapToGrid w:val="0"/>
        <w:spacing w:line="360" w:lineRule="auto"/>
        <w:ind w:firstLine="482"/>
        <w:rPr>
          <w:rFonts w:hint="eastAsia" w:ascii="仿宋" w:hAnsi="仿宋" w:eastAsia="仿宋" w:cs="仿宋"/>
          <w:color w:val="auto"/>
          <w:sz w:val="24"/>
          <w:szCs w:val="24"/>
          <w:highlight w:val="none"/>
          <w:lang w:val="en-US" w:eastAsia="zh-CN"/>
        </w:rPr>
      </w:pPr>
    </w:p>
    <w:p w14:paraId="2BE387F5">
      <w:pPr>
        <w:snapToGrid w:val="0"/>
        <w:spacing w:line="360" w:lineRule="auto"/>
        <w:ind w:firstLine="482"/>
        <w:rPr>
          <w:rFonts w:hint="eastAsia" w:ascii="仿宋" w:hAnsi="仿宋" w:eastAsia="仿宋" w:cs="仿宋"/>
          <w:color w:val="auto"/>
          <w:sz w:val="24"/>
          <w:szCs w:val="24"/>
          <w:highlight w:val="none"/>
          <w:lang w:val="en-US" w:eastAsia="zh-CN"/>
        </w:rPr>
      </w:pPr>
    </w:p>
    <w:p w14:paraId="2BDFA18B">
      <w:pPr>
        <w:snapToGrid w:val="0"/>
        <w:spacing w:line="360" w:lineRule="auto"/>
        <w:ind w:firstLine="482"/>
        <w:rPr>
          <w:rFonts w:hint="eastAsia" w:ascii="仿宋" w:hAnsi="仿宋" w:eastAsia="仿宋" w:cs="仿宋"/>
          <w:color w:val="auto"/>
          <w:sz w:val="24"/>
          <w:szCs w:val="24"/>
          <w:highlight w:val="none"/>
          <w:lang w:val="en-US" w:eastAsia="zh-CN"/>
        </w:rPr>
      </w:pPr>
    </w:p>
    <w:p w14:paraId="4090D184">
      <w:pPr>
        <w:snapToGrid w:val="0"/>
        <w:spacing w:line="360" w:lineRule="auto"/>
        <w:ind w:firstLine="48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培训计划</w:t>
      </w:r>
    </w:p>
    <w:p w14:paraId="6AED4AC9">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根据评分细则提供和编写（格式自拟），包括但不仅限于培训流程、培训方式、培训对象、培训内容、培训日程等。</w:t>
      </w:r>
    </w:p>
    <w:p w14:paraId="3125462F">
      <w:pPr>
        <w:snapToGrid w:val="0"/>
        <w:spacing w:line="360" w:lineRule="auto"/>
        <w:ind w:firstLine="482"/>
        <w:rPr>
          <w:rFonts w:hint="eastAsia" w:ascii="仿宋" w:hAnsi="仿宋" w:eastAsia="仿宋" w:cs="仿宋"/>
          <w:color w:val="auto"/>
          <w:sz w:val="24"/>
          <w:szCs w:val="24"/>
          <w:highlight w:val="none"/>
          <w:lang w:val="en-US" w:eastAsia="zh-CN"/>
        </w:rPr>
      </w:pPr>
    </w:p>
    <w:p w14:paraId="32DFCC6B">
      <w:pPr>
        <w:snapToGrid w:val="0"/>
        <w:spacing w:line="360" w:lineRule="auto"/>
        <w:ind w:firstLine="482"/>
        <w:rPr>
          <w:rFonts w:hint="eastAsia" w:ascii="仿宋" w:hAnsi="仿宋" w:eastAsia="仿宋" w:cs="仿宋"/>
          <w:color w:val="auto"/>
          <w:sz w:val="24"/>
          <w:szCs w:val="24"/>
          <w:highlight w:val="none"/>
          <w:lang w:val="en-US" w:eastAsia="zh-CN"/>
        </w:rPr>
      </w:pPr>
    </w:p>
    <w:p w14:paraId="28AC8E7F">
      <w:pPr>
        <w:snapToGrid w:val="0"/>
        <w:spacing w:line="360" w:lineRule="auto"/>
        <w:ind w:firstLine="482"/>
        <w:rPr>
          <w:rFonts w:hint="eastAsia" w:ascii="仿宋" w:hAnsi="仿宋" w:eastAsia="仿宋" w:cs="仿宋"/>
          <w:color w:val="auto"/>
          <w:sz w:val="24"/>
          <w:szCs w:val="24"/>
          <w:highlight w:val="none"/>
          <w:lang w:val="en-US" w:eastAsia="zh-CN"/>
        </w:rPr>
      </w:pPr>
    </w:p>
    <w:p w14:paraId="1DA21A32">
      <w:pPr>
        <w:snapToGrid w:val="0"/>
        <w:spacing w:line="360" w:lineRule="auto"/>
        <w:ind w:firstLine="48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p w14:paraId="3C664861">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根据评分细则提供和编写（格式自拟），包括但不仅限于：</w:t>
      </w:r>
    </w:p>
    <w:p w14:paraId="51A14245">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服务内容、服务承诺、响应时间、服务方式、人员配备、应急服务等</w:t>
      </w:r>
    </w:p>
    <w:p w14:paraId="00381A40">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配件、附件、备品备件准备和保障措施</w:t>
      </w:r>
    </w:p>
    <w:p w14:paraId="4DF60989">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14:paraId="72E78EC8">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30"/>
          <w:szCs w:val="30"/>
          <w:highlight w:val="none"/>
        </w:rPr>
        <w:t>投 标 函</w:t>
      </w:r>
    </w:p>
    <w:p w14:paraId="33A7E63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442A9B8">
      <w:pPr>
        <w:snapToGrid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1、我方已全面阅读和研究贵方的招标编号为</w:t>
      </w:r>
      <w:r>
        <w:rPr>
          <w:rFonts w:hint="eastAsia" w:ascii="仿宋" w:hAnsi="仿宋" w:eastAsia="仿宋" w:cs="仿宋"/>
          <w:color w:val="auto"/>
          <w:sz w:val="24"/>
          <w:szCs w:val="24"/>
          <w:highlight w:val="none"/>
          <w:u w:val="single"/>
          <w:lang w:eastAsia="zh-CN"/>
        </w:rPr>
        <w:t>ZYSYYNZC-20240</w:t>
      </w:r>
      <w:r>
        <w:rPr>
          <w:rFonts w:hint="eastAsia" w:ascii="仿宋" w:hAnsi="仿宋" w:eastAsia="仿宋" w:cs="仿宋"/>
          <w:color w:val="auto"/>
          <w:sz w:val="24"/>
          <w:szCs w:val="24"/>
          <w:highlight w:val="none"/>
          <w:u w:val="single"/>
          <w:lang w:val="en-US" w:eastAsia="zh-CN"/>
        </w:rPr>
        <w:t>701</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lang w:eastAsia="zh-CN"/>
        </w:rPr>
        <w:t>全自动免疫分析系统及产前筛查检测相关配套试剂采购</w:t>
      </w:r>
      <w:r>
        <w:rPr>
          <w:rFonts w:hint="eastAsia" w:ascii="仿宋" w:hAnsi="仿宋" w:eastAsia="仿宋" w:cs="仿宋"/>
          <w:color w:val="auto"/>
          <w:sz w:val="24"/>
          <w:szCs w:val="24"/>
          <w:highlight w:val="none"/>
        </w:rPr>
        <w:t>招标文件和招标补充文件，同意接受招标文件的全部内容和条件，并按此确定本项目投标的全部内容，以本投标文件向你方发包的全部内容进行投标。</w:t>
      </w:r>
    </w:p>
    <w:p w14:paraId="2339A236">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、我方将严格按照有关招标投标法规及招标文件的规定参加投标，并理解贵方不一定接受最低标价的投标，对决标结果也没有解释义务。</w:t>
      </w:r>
    </w:p>
    <w:p w14:paraId="7F8CAFC7">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3、如由我方中标，在接到你方发出的中标通知后在规定的时间内，按中标通知、招标文件和本投标文件的约定与你方签定合同，并递交招标文件中规定金额的履约保证金，履行规定的一切责任和义务。</w:t>
      </w:r>
    </w:p>
    <w:p w14:paraId="26DA2EED">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4、我方将按照招标文件的所有要求，提供优质的</w:t>
      </w:r>
      <w:r>
        <w:rPr>
          <w:rFonts w:hint="eastAsia" w:ascii="仿宋" w:hAnsi="仿宋" w:eastAsia="仿宋" w:cs="仿宋"/>
          <w:color w:val="auto"/>
          <w:sz w:val="24"/>
          <w:szCs w:val="24"/>
          <w:highlight w:val="none"/>
          <w:lang w:eastAsia="zh-CN"/>
        </w:rPr>
        <w:t>货物与服务</w:t>
      </w:r>
      <w:r>
        <w:rPr>
          <w:rFonts w:hint="eastAsia" w:ascii="仿宋" w:hAnsi="仿宋" w:eastAsia="仿宋" w:cs="仿宋"/>
          <w:color w:val="auto"/>
          <w:sz w:val="24"/>
          <w:szCs w:val="24"/>
          <w:highlight w:val="none"/>
        </w:rPr>
        <w:t>。</w:t>
      </w:r>
    </w:p>
    <w:p w14:paraId="35F68779">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5、我方已详细审查全部招标文件，我们完全理解并同意放弃对这方面有不明及误解的权利。</w:t>
      </w:r>
    </w:p>
    <w:p w14:paraId="6AE5A227">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6、我方同意提供按照贵方可能要求的于其投标有关的一切数据和资料。</w:t>
      </w:r>
    </w:p>
    <w:p w14:paraId="5F35EAEC">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7、我方承认该投标文件格式为投标文件的组成部分。</w:t>
      </w:r>
    </w:p>
    <w:p w14:paraId="7293F9F0">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8、本投标文件自递交你方之日起</w:t>
      </w:r>
      <w:r>
        <w:rPr>
          <w:rFonts w:hint="eastAsia" w:ascii="仿宋" w:hAnsi="仿宋" w:eastAsia="仿宋" w:cs="仿宋"/>
          <w:color w:val="auto"/>
          <w:sz w:val="24"/>
          <w:szCs w:val="24"/>
          <w:highlight w:val="none"/>
          <w:u w:val="single"/>
        </w:rPr>
        <w:t xml:space="preserve"> 90</w:t>
      </w:r>
      <w:r>
        <w:rPr>
          <w:rFonts w:hint="eastAsia" w:ascii="仿宋" w:hAnsi="仿宋" w:eastAsia="仿宋" w:cs="仿宋"/>
          <w:color w:val="auto"/>
          <w:sz w:val="24"/>
          <w:szCs w:val="24"/>
          <w:highlight w:val="none"/>
        </w:rPr>
        <w:t>天内有效，在此有效期内，全部条款内容对我方具有约束力，如中标将成为合同文件组成部分。</w:t>
      </w:r>
    </w:p>
    <w:p w14:paraId="6EA5EED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F8A0D8B">
      <w:pPr>
        <w:snapToGrid w:val="0"/>
        <w:spacing w:line="360" w:lineRule="auto"/>
        <w:rPr>
          <w:rFonts w:hint="eastAsia" w:ascii="仿宋" w:hAnsi="仿宋" w:eastAsia="仿宋" w:cs="仿宋"/>
          <w:color w:val="auto"/>
          <w:sz w:val="24"/>
          <w:szCs w:val="24"/>
          <w:highlight w:val="none"/>
        </w:rPr>
      </w:pPr>
    </w:p>
    <w:p w14:paraId="0CC9615F">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投标人（盖公章）：             法定代表人或授权代表（签章）：</w:t>
      </w:r>
    </w:p>
    <w:p w14:paraId="705F666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A636DE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联系地址：</w:t>
      </w:r>
    </w:p>
    <w:p w14:paraId="5DF3EA8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A13EEE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1F38724">
      <w:pPr>
        <w:rPr>
          <w:rFonts w:hint="eastAsia" w:ascii="仿宋" w:hAnsi="仿宋" w:eastAsia="仿宋" w:cs="仿宋"/>
          <w:color w:val="auto"/>
          <w:kern w:val="0"/>
          <w:sz w:val="28"/>
          <w:szCs w:val="28"/>
          <w:highlight w:val="none"/>
        </w:rPr>
      </w:pPr>
      <w:r>
        <w:rPr>
          <w:rFonts w:hint="eastAsia" w:ascii="仿宋" w:hAnsi="仿宋" w:eastAsia="仿宋" w:cs="仿宋"/>
          <w:color w:val="auto"/>
          <w:sz w:val="24"/>
          <w:szCs w:val="24"/>
          <w:highlight w:val="none"/>
        </w:rPr>
        <w:br w:type="page"/>
      </w:r>
    </w:p>
    <w:p w14:paraId="7D939C7F">
      <w:pPr>
        <w:widowControl/>
        <w:spacing w:line="420" w:lineRule="atLeast"/>
        <w:jc w:val="center"/>
        <w:rPr>
          <w:rFonts w:hint="eastAsia" w:ascii="仿宋" w:hAnsi="仿宋" w:eastAsia="仿宋" w:cs="仿宋"/>
          <w:color w:val="auto"/>
          <w:highlight w:val="none"/>
        </w:rPr>
      </w:pPr>
      <w:r>
        <w:rPr>
          <w:rFonts w:hint="eastAsia" w:ascii="仿宋" w:hAnsi="仿宋" w:eastAsia="仿宋" w:cs="仿宋"/>
          <w:b/>
          <w:bCs/>
          <w:color w:val="auto"/>
          <w:kern w:val="0"/>
          <w:sz w:val="28"/>
          <w:szCs w:val="28"/>
          <w:highlight w:val="none"/>
        </w:rPr>
        <w:t>投标报价</w:t>
      </w:r>
      <w:r>
        <w:rPr>
          <w:rFonts w:hint="eastAsia" w:ascii="仿宋" w:hAnsi="仿宋" w:eastAsia="仿宋" w:cs="仿宋"/>
          <w:b/>
          <w:bCs/>
          <w:color w:val="auto"/>
          <w:kern w:val="0"/>
          <w:sz w:val="28"/>
          <w:szCs w:val="28"/>
          <w:highlight w:val="none"/>
          <w:lang w:eastAsia="zh-CN"/>
        </w:rPr>
        <w:t>（</w:t>
      </w:r>
      <w:r>
        <w:rPr>
          <w:rFonts w:hint="eastAsia" w:ascii="仿宋" w:hAnsi="仿宋" w:eastAsia="仿宋" w:cs="仿宋"/>
          <w:b/>
          <w:bCs/>
          <w:color w:val="auto"/>
          <w:kern w:val="0"/>
          <w:sz w:val="28"/>
          <w:szCs w:val="28"/>
          <w:highlight w:val="none"/>
          <w:lang w:val="en-US" w:eastAsia="zh-CN"/>
        </w:rPr>
        <w:t>格式</w:t>
      </w:r>
      <w:r>
        <w:rPr>
          <w:rFonts w:hint="eastAsia" w:ascii="仿宋" w:hAnsi="仿宋" w:eastAsia="仿宋" w:cs="仿宋"/>
          <w:b/>
          <w:bCs/>
          <w:color w:val="auto"/>
          <w:kern w:val="0"/>
          <w:sz w:val="28"/>
          <w:szCs w:val="28"/>
          <w:highlight w:val="none"/>
          <w:lang w:eastAsia="zh-CN"/>
        </w:rPr>
        <w:t>）</w:t>
      </w:r>
    </w:p>
    <w:p w14:paraId="0F11567F">
      <w:pPr>
        <w:ind w:left="1067" w:hanging="1067" w:hangingChars="44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r>
        <w:rPr>
          <w:rFonts w:hint="eastAsia" w:ascii="仿宋" w:hAnsi="仿宋" w:eastAsia="仿宋" w:cs="仿宋"/>
          <w:b/>
          <w:color w:val="auto"/>
          <w:sz w:val="24"/>
          <w:szCs w:val="24"/>
          <w:highlight w:val="none"/>
          <w:lang w:eastAsia="zh-CN"/>
        </w:rPr>
        <w:t>全自动免疫分析系统及产前筛查检测相关配套试剂采购</w:t>
      </w:r>
    </w:p>
    <w:p w14:paraId="49A944EF">
      <w:pPr>
        <w:ind w:left="1067" w:hanging="1067" w:hangingChars="443"/>
        <w:rPr>
          <w:rFonts w:hint="default"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rPr>
        <w:t>招标编号：</w:t>
      </w:r>
      <w:r>
        <w:rPr>
          <w:rFonts w:hint="eastAsia" w:ascii="仿宋" w:hAnsi="仿宋" w:eastAsia="仿宋" w:cs="仿宋"/>
          <w:b/>
          <w:color w:val="auto"/>
          <w:sz w:val="24"/>
          <w:szCs w:val="24"/>
          <w:highlight w:val="none"/>
          <w:lang w:eastAsia="zh-CN"/>
        </w:rPr>
        <w:t>ZYSYYNZC-2024</w:t>
      </w:r>
      <w:r>
        <w:rPr>
          <w:rFonts w:hint="eastAsia" w:ascii="仿宋" w:hAnsi="仿宋" w:eastAsia="仿宋" w:cs="仿宋"/>
          <w:b/>
          <w:color w:val="auto"/>
          <w:sz w:val="24"/>
          <w:szCs w:val="24"/>
          <w:highlight w:val="none"/>
          <w:lang w:val="en-US" w:eastAsia="zh-CN"/>
        </w:rPr>
        <w:t>0701</w:t>
      </w:r>
    </w:p>
    <w:p w14:paraId="5B4670DD">
      <w:pPr>
        <w:rPr>
          <w:rFonts w:hint="eastAsia" w:ascii="仿宋" w:hAnsi="仿宋" w:eastAsia="仿宋" w:cs="仿宋"/>
          <w:color w:val="auto"/>
          <w:sz w:val="24"/>
          <w:szCs w:val="24"/>
          <w:highlight w:val="none"/>
        </w:rPr>
      </w:pPr>
    </w:p>
    <w:p w14:paraId="6938071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b/>
          <w:color w:val="auto"/>
          <w:sz w:val="24"/>
          <w:szCs w:val="24"/>
          <w:highlight w:val="none"/>
          <w:lang w:eastAsia="zh-CN"/>
        </w:rPr>
        <w:t>全自动免疫分析系统</w:t>
      </w:r>
    </w:p>
    <w:tbl>
      <w:tblPr>
        <w:tblStyle w:val="1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577"/>
        <w:gridCol w:w="607"/>
        <w:gridCol w:w="1461"/>
        <w:gridCol w:w="648"/>
        <w:gridCol w:w="868"/>
        <w:gridCol w:w="1137"/>
        <w:gridCol w:w="1599"/>
        <w:gridCol w:w="19"/>
      </w:tblGrid>
      <w:tr w14:paraId="66706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14E88467">
            <w:pPr>
              <w:jc w:val="center"/>
              <w:rPr>
                <w:rFonts w:hint="eastAsia" w:ascii="仿宋" w:hAnsi="仿宋" w:eastAsia="仿宋" w:cs="仿宋"/>
                <w:b/>
                <w:bCs/>
                <w:highlight w:val="none"/>
              </w:rPr>
            </w:pPr>
            <w:r>
              <w:rPr>
                <w:rFonts w:hint="eastAsia" w:ascii="仿宋" w:hAnsi="仿宋" w:eastAsia="仿宋" w:cs="仿宋"/>
                <w:b/>
                <w:bCs/>
                <w:highlight w:val="none"/>
              </w:rPr>
              <w:t>序号</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41E82963">
            <w:pPr>
              <w:jc w:val="center"/>
              <w:rPr>
                <w:rFonts w:hint="eastAsia" w:ascii="仿宋" w:hAnsi="仿宋" w:eastAsia="仿宋" w:cs="仿宋"/>
                <w:b/>
                <w:bCs/>
                <w:highlight w:val="none"/>
              </w:rPr>
            </w:pPr>
            <w:r>
              <w:rPr>
                <w:rFonts w:hint="eastAsia" w:ascii="仿宋" w:hAnsi="仿宋" w:eastAsia="仿宋" w:cs="仿宋"/>
                <w:b/>
                <w:bCs/>
                <w:highlight w:val="none"/>
              </w:rPr>
              <w:t>名称</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1D787E49">
            <w:pPr>
              <w:jc w:val="center"/>
              <w:rPr>
                <w:rFonts w:hint="eastAsia" w:ascii="仿宋" w:hAnsi="仿宋" w:eastAsia="仿宋" w:cs="仿宋"/>
                <w:b/>
                <w:bCs/>
                <w:highlight w:val="none"/>
              </w:rPr>
            </w:pPr>
            <w:r>
              <w:rPr>
                <w:rFonts w:hint="eastAsia" w:ascii="仿宋" w:hAnsi="仿宋" w:eastAsia="仿宋" w:cs="仿宋"/>
                <w:b/>
                <w:bCs/>
                <w:highlight w:val="none"/>
              </w:rPr>
              <w:t>品牌</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32CA2C90">
            <w:pPr>
              <w:jc w:val="center"/>
              <w:rPr>
                <w:rFonts w:hint="eastAsia" w:ascii="仿宋" w:hAnsi="仿宋" w:eastAsia="仿宋" w:cs="仿宋"/>
                <w:b/>
                <w:bCs/>
                <w:highlight w:val="none"/>
              </w:rPr>
            </w:pPr>
            <w:r>
              <w:rPr>
                <w:rFonts w:hint="eastAsia" w:ascii="仿宋" w:hAnsi="仿宋" w:eastAsia="仿宋" w:cs="仿宋"/>
                <w:b/>
                <w:bCs/>
                <w:highlight w:val="none"/>
              </w:rPr>
              <w:t>规格型号</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144604A8">
            <w:pPr>
              <w:jc w:val="center"/>
              <w:rPr>
                <w:rFonts w:hint="eastAsia" w:ascii="仿宋" w:hAnsi="仿宋" w:eastAsia="仿宋" w:cs="仿宋"/>
                <w:b/>
                <w:bCs/>
                <w:highlight w:val="none"/>
              </w:rPr>
            </w:pPr>
            <w:r>
              <w:rPr>
                <w:rFonts w:hint="eastAsia" w:ascii="仿宋" w:hAnsi="仿宋" w:eastAsia="仿宋" w:cs="仿宋"/>
                <w:b/>
                <w:bCs/>
                <w:highlight w:val="none"/>
              </w:rPr>
              <w:t>产地</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3D8A4508">
            <w:pPr>
              <w:jc w:val="center"/>
              <w:rPr>
                <w:rFonts w:hint="eastAsia" w:ascii="仿宋" w:hAnsi="仿宋" w:eastAsia="仿宋" w:cs="仿宋"/>
                <w:b/>
                <w:bCs/>
                <w:highlight w:val="none"/>
              </w:rPr>
            </w:pPr>
            <w:r>
              <w:rPr>
                <w:rFonts w:hint="eastAsia" w:ascii="仿宋" w:hAnsi="仿宋" w:eastAsia="仿宋" w:cs="仿宋"/>
                <w:b/>
                <w:bCs/>
                <w:highlight w:val="none"/>
              </w:rPr>
              <w:t>数量</w:t>
            </w:r>
          </w:p>
        </w:tc>
        <w:tc>
          <w:tcPr>
            <w:tcW w:w="667" w:type="pct"/>
            <w:tcBorders>
              <w:top w:val="single" w:color="auto" w:sz="4" w:space="0"/>
              <w:left w:val="single" w:color="auto" w:sz="4" w:space="0"/>
              <w:bottom w:val="single" w:color="auto" w:sz="4" w:space="0"/>
              <w:right w:val="single" w:color="auto" w:sz="4" w:space="0"/>
            </w:tcBorders>
            <w:vAlign w:val="center"/>
          </w:tcPr>
          <w:p w14:paraId="75C42BED">
            <w:pPr>
              <w:jc w:val="center"/>
              <w:rPr>
                <w:rFonts w:hint="eastAsia" w:ascii="仿宋" w:hAnsi="仿宋" w:eastAsia="仿宋" w:cs="仿宋"/>
                <w:b/>
                <w:bCs/>
                <w:highlight w:val="none"/>
              </w:rPr>
            </w:pPr>
            <w:r>
              <w:rPr>
                <w:rFonts w:hint="eastAsia" w:ascii="仿宋" w:hAnsi="仿宋" w:eastAsia="仿宋" w:cs="仿宋"/>
                <w:b/>
                <w:bCs/>
                <w:highlight w:val="none"/>
              </w:rPr>
              <w:t>单价（元）</w:t>
            </w:r>
          </w:p>
        </w:tc>
        <w:tc>
          <w:tcPr>
            <w:tcW w:w="938" w:type="pct"/>
            <w:tcBorders>
              <w:top w:val="single" w:color="auto" w:sz="4" w:space="0"/>
              <w:left w:val="single" w:color="auto" w:sz="4" w:space="0"/>
              <w:bottom w:val="single" w:color="auto" w:sz="4" w:space="0"/>
              <w:right w:val="single" w:color="auto" w:sz="4" w:space="0"/>
            </w:tcBorders>
            <w:vAlign w:val="center"/>
          </w:tcPr>
          <w:p w14:paraId="0A3FBA1F">
            <w:pPr>
              <w:jc w:val="center"/>
              <w:rPr>
                <w:rFonts w:hint="eastAsia" w:ascii="仿宋" w:hAnsi="仿宋" w:eastAsia="仿宋" w:cs="仿宋"/>
                <w:b/>
                <w:bCs/>
                <w:highlight w:val="none"/>
              </w:rPr>
            </w:pPr>
            <w:r>
              <w:rPr>
                <w:rFonts w:hint="eastAsia" w:ascii="仿宋" w:hAnsi="仿宋" w:eastAsia="仿宋" w:cs="仿宋"/>
                <w:b/>
                <w:bCs/>
                <w:highlight w:val="none"/>
              </w:rPr>
              <w:t>金额（元）</w:t>
            </w:r>
          </w:p>
        </w:tc>
      </w:tr>
      <w:tr w14:paraId="2D431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02B11266">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604E52AF">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9E8FC2E">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516694E8">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7D983AA3">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352F660F">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7063B66E">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0990042B">
            <w:pPr>
              <w:jc w:val="center"/>
              <w:rPr>
                <w:rFonts w:hint="eastAsia" w:ascii="仿宋" w:hAnsi="仿宋" w:eastAsia="仿宋" w:cs="仿宋"/>
                <w:highlight w:val="none"/>
              </w:rPr>
            </w:pPr>
          </w:p>
        </w:tc>
      </w:tr>
      <w:tr w14:paraId="66279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84EC618">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68A5E154">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43900614">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3F73B344">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62C5831C">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13EDCE4D">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1D60EB5C">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01F9AD42">
            <w:pPr>
              <w:jc w:val="center"/>
              <w:rPr>
                <w:rFonts w:hint="eastAsia" w:ascii="仿宋" w:hAnsi="仿宋" w:eastAsia="仿宋" w:cs="仿宋"/>
                <w:highlight w:val="none"/>
              </w:rPr>
            </w:pPr>
          </w:p>
        </w:tc>
      </w:tr>
      <w:tr w14:paraId="31B7E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393A5F3">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3E212C4C">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64641A7F">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39C989C5">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18BC98ED">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5B3CFD1E">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2DECEB9D">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5F2F1465">
            <w:pPr>
              <w:jc w:val="center"/>
              <w:rPr>
                <w:rFonts w:hint="eastAsia" w:ascii="仿宋" w:hAnsi="仿宋" w:eastAsia="仿宋" w:cs="仿宋"/>
                <w:highlight w:val="none"/>
              </w:rPr>
            </w:pPr>
          </w:p>
        </w:tc>
      </w:tr>
      <w:tr w14:paraId="44B5F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DBFF5E1">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0302126D">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6BBF45F0">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08F3C47C">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08445162">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14070B5A">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4E00326C">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629551E8">
            <w:pPr>
              <w:jc w:val="center"/>
              <w:rPr>
                <w:rFonts w:hint="eastAsia" w:ascii="仿宋" w:hAnsi="仿宋" w:eastAsia="仿宋" w:cs="仿宋"/>
                <w:highlight w:val="none"/>
              </w:rPr>
            </w:pPr>
          </w:p>
        </w:tc>
      </w:tr>
      <w:tr w14:paraId="2C3A9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6043B5C5">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632D3263">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5203F6FE">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63389814">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2F55549A">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7D2333AB">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707794B0">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38F776C4">
            <w:pPr>
              <w:jc w:val="center"/>
              <w:rPr>
                <w:rFonts w:hint="eastAsia" w:ascii="仿宋" w:hAnsi="仿宋" w:eastAsia="仿宋" w:cs="仿宋"/>
                <w:highlight w:val="none"/>
              </w:rPr>
            </w:pPr>
          </w:p>
        </w:tc>
      </w:tr>
      <w:tr w14:paraId="28FCA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0E2C094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Cs w:val="21"/>
                <w:highlight w:val="none"/>
              </w:rPr>
            </w:pPr>
          </w:p>
          <w:p w14:paraId="7CA6F5C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投标总价（人民币元）</w:t>
            </w:r>
          </w:p>
          <w:p w14:paraId="4F73169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p>
          <w:p w14:paraId="2553641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小写：_________________________</w:t>
            </w:r>
          </w:p>
          <w:p w14:paraId="5F0ACCC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p>
          <w:p w14:paraId="20CEC3E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大写：_________________________</w:t>
            </w:r>
          </w:p>
          <w:p w14:paraId="6E629EE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p>
        </w:tc>
      </w:tr>
    </w:tbl>
    <w:p w14:paraId="76C043B9">
      <w:pPr>
        <w:pStyle w:val="2"/>
        <w:numPr>
          <w:ilvl w:val="0"/>
          <w:numId w:val="0"/>
        </w:numPr>
        <w:rPr>
          <w:rFonts w:hint="eastAsia" w:ascii="仿宋" w:hAnsi="仿宋" w:eastAsia="仿宋" w:cs="仿宋"/>
          <w:b/>
          <w:color w:val="auto"/>
          <w:sz w:val="24"/>
          <w:highlight w:val="none"/>
          <w:lang w:val="en-US" w:eastAsia="zh-CN"/>
        </w:rPr>
      </w:pPr>
    </w:p>
    <w:p w14:paraId="3E6B26C9">
      <w:pPr>
        <w:pStyle w:val="2"/>
        <w:numPr>
          <w:ilvl w:val="0"/>
          <w:numId w:val="0"/>
        </w:numPr>
        <w:rPr>
          <w:rFonts w:hint="default"/>
          <w:lang w:val="en-US" w:eastAsia="zh-CN"/>
        </w:rPr>
      </w:pPr>
      <w:r>
        <w:rPr>
          <w:rFonts w:hint="eastAsia" w:ascii="仿宋" w:hAnsi="仿宋" w:eastAsia="仿宋" w:cs="仿宋"/>
          <w:b/>
          <w:color w:val="auto"/>
          <w:sz w:val="24"/>
          <w:highlight w:val="none"/>
          <w:lang w:val="en-US" w:eastAsia="zh-CN"/>
        </w:rPr>
        <w:t>（2）试剂耗材价格：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14:paraId="01AC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14:paraId="11AA5798">
            <w:pPr>
              <w:jc w:val="left"/>
              <w:rPr>
                <w:rFonts w:hint="default" w:ascii="宋体" w:hAnsi="宋体" w:eastAsia="宋体" w:cs="宋体"/>
                <w:kern w:val="2"/>
                <w:sz w:val="21"/>
                <w:szCs w:val="21"/>
                <w:lang w:val="en-US" w:eastAsia="zh-CN" w:bidi="ar-SA"/>
              </w:rPr>
            </w:pPr>
            <w:r>
              <w:rPr>
                <w:rFonts w:hint="eastAsia" w:ascii="宋体" w:hAnsi="宋体" w:cs="宋体"/>
                <w:szCs w:val="21"/>
              </w:rPr>
              <w:t>序号</w:t>
            </w:r>
          </w:p>
        </w:tc>
        <w:tc>
          <w:tcPr>
            <w:tcW w:w="852" w:type="dxa"/>
            <w:vAlign w:val="top"/>
          </w:tcPr>
          <w:p w14:paraId="5BB083A3">
            <w:pPr>
              <w:jc w:val="left"/>
              <w:rPr>
                <w:rFonts w:hint="default" w:ascii="宋体" w:hAnsi="宋体" w:eastAsia="宋体" w:cs="宋体"/>
                <w:kern w:val="2"/>
                <w:sz w:val="21"/>
                <w:szCs w:val="21"/>
                <w:lang w:val="en-US" w:eastAsia="zh-CN" w:bidi="ar-SA"/>
              </w:rPr>
            </w:pPr>
            <w:r>
              <w:rPr>
                <w:rFonts w:hint="eastAsia" w:ascii="宋体" w:hAnsi="宋体" w:cs="宋体"/>
                <w:szCs w:val="21"/>
              </w:rPr>
              <w:t>品名</w:t>
            </w:r>
          </w:p>
        </w:tc>
        <w:tc>
          <w:tcPr>
            <w:tcW w:w="852" w:type="dxa"/>
            <w:vAlign w:val="top"/>
          </w:tcPr>
          <w:p w14:paraId="7D4E3297">
            <w:pPr>
              <w:jc w:val="left"/>
              <w:rPr>
                <w:rFonts w:hint="default" w:ascii="宋体" w:hAnsi="宋体" w:eastAsia="宋体" w:cs="宋体"/>
                <w:kern w:val="2"/>
                <w:sz w:val="21"/>
                <w:szCs w:val="21"/>
                <w:lang w:val="en-US" w:eastAsia="zh-CN" w:bidi="ar-SA"/>
              </w:rPr>
            </w:pPr>
            <w:r>
              <w:rPr>
                <w:rFonts w:hint="eastAsia" w:ascii="宋体" w:hAnsi="宋体" w:cs="宋体"/>
                <w:szCs w:val="21"/>
              </w:rPr>
              <w:t>型号规格</w:t>
            </w:r>
          </w:p>
        </w:tc>
        <w:tc>
          <w:tcPr>
            <w:tcW w:w="852" w:type="dxa"/>
            <w:vAlign w:val="top"/>
          </w:tcPr>
          <w:p w14:paraId="40AF73BC">
            <w:pPr>
              <w:jc w:val="left"/>
              <w:rPr>
                <w:rFonts w:hint="default" w:ascii="宋体" w:hAnsi="宋体" w:eastAsia="宋体" w:cs="宋体"/>
                <w:color w:val="FF0000"/>
                <w:kern w:val="2"/>
                <w:sz w:val="21"/>
                <w:szCs w:val="21"/>
                <w:lang w:val="en-US" w:eastAsia="zh-CN" w:bidi="ar-SA"/>
              </w:rPr>
            </w:pPr>
            <w:r>
              <w:rPr>
                <w:rFonts w:hint="eastAsia" w:ascii="宋体" w:hAnsi="宋体" w:cs="宋体"/>
                <w:color w:val="FF0000"/>
                <w:szCs w:val="21"/>
              </w:rPr>
              <w:t>单位（人份）</w:t>
            </w:r>
          </w:p>
        </w:tc>
        <w:tc>
          <w:tcPr>
            <w:tcW w:w="852" w:type="dxa"/>
            <w:vAlign w:val="top"/>
          </w:tcPr>
          <w:p w14:paraId="5782D6C3">
            <w:pPr>
              <w:jc w:val="left"/>
              <w:rPr>
                <w:rFonts w:hint="default" w:ascii="宋体" w:hAnsi="宋体" w:eastAsia="宋体" w:cs="宋体"/>
                <w:kern w:val="2"/>
                <w:sz w:val="21"/>
                <w:szCs w:val="21"/>
                <w:lang w:val="en-US" w:eastAsia="zh-CN" w:bidi="ar-SA"/>
              </w:rPr>
            </w:pPr>
            <w:r>
              <w:rPr>
                <w:rFonts w:hint="eastAsia" w:ascii="宋体" w:hAnsi="宋体" w:cs="宋体"/>
                <w:szCs w:val="21"/>
              </w:rPr>
              <w:t>单价（人份）</w:t>
            </w:r>
          </w:p>
        </w:tc>
        <w:tc>
          <w:tcPr>
            <w:tcW w:w="852" w:type="dxa"/>
            <w:vAlign w:val="top"/>
          </w:tcPr>
          <w:p w14:paraId="1BDE75DB">
            <w:pPr>
              <w:jc w:val="left"/>
              <w:rPr>
                <w:rFonts w:hint="default" w:ascii="宋体" w:hAnsi="宋体" w:eastAsia="宋体" w:cs="宋体"/>
                <w:kern w:val="2"/>
                <w:sz w:val="21"/>
                <w:szCs w:val="21"/>
                <w:lang w:val="en-US" w:eastAsia="zh-CN" w:bidi="ar-SA"/>
              </w:rPr>
            </w:pPr>
            <w:r>
              <w:rPr>
                <w:rFonts w:hint="eastAsia" w:ascii="宋体" w:hAnsi="宋体" w:cs="宋体"/>
                <w:szCs w:val="21"/>
              </w:rPr>
              <w:t>注册证号</w:t>
            </w:r>
          </w:p>
        </w:tc>
        <w:tc>
          <w:tcPr>
            <w:tcW w:w="852" w:type="dxa"/>
            <w:vAlign w:val="top"/>
          </w:tcPr>
          <w:p w14:paraId="367F4A8A">
            <w:pPr>
              <w:jc w:val="left"/>
              <w:rPr>
                <w:rFonts w:hint="default" w:ascii="宋体" w:hAnsi="宋体" w:eastAsia="宋体" w:cs="宋体"/>
                <w:kern w:val="2"/>
                <w:sz w:val="21"/>
                <w:szCs w:val="21"/>
                <w:lang w:val="en-US" w:eastAsia="zh-CN" w:bidi="ar-SA"/>
              </w:rPr>
            </w:pPr>
            <w:r>
              <w:rPr>
                <w:rFonts w:hint="eastAsia" w:ascii="宋体" w:hAnsi="宋体" w:cs="宋体"/>
                <w:szCs w:val="21"/>
              </w:rPr>
              <w:t>品牌</w:t>
            </w:r>
          </w:p>
        </w:tc>
        <w:tc>
          <w:tcPr>
            <w:tcW w:w="852" w:type="dxa"/>
            <w:vAlign w:val="top"/>
          </w:tcPr>
          <w:p w14:paraId="03D142EA">
            <w:pPr>
              <w:jc w:val="left"/>
              <w:rPr>
                <w:rFonts w:hint="default" w:ascii="宋体" w:hAnsi="宋体" w:eastAsia="宋体" w:cs="宋体"/>
                <w:kern w:val="2"/>
                <w:sz w:val="21"/>
                <w:szCs w:val="21"/>
                <w:lang w:val="en-US" w:eastAsia="zh-CN" w:bidi="ar-SA"/>
              </w:rPr>
            </w:pPr>
            <w:r>
              <w:rPr>
                <w:rFonts w:hint="eastAsia" w:ascii="宋体" w:hAnsi="宋体" w:cs="宋体"/>
                <w:szCs w:val="21"/>
              </w:rPr>
              <w:t>平台代码</w:t>
            </w:r>
          </w:p>
        </w:tc>
        <w:tc>
          <w:tcPr>
            <w:tcW w:w="853" w:type="dxa"/>
            <w:vAlign w:val="top"/>
          </w:tcPr>
          <w:p w14:paraId="21F0A774">
            <w:pPr>
              <w:jc w:val="lef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金华市</w:t>
            </w:r>
            <w:r>
              <w:rPr>
                <w:rFonts w:hint="eastAsia" w:ascii="宋体" w:hAnsi="宋体" w:cs="宋体"/>
                <w:szCs w:val="21"/>
              </w:rPr>
              <w:t>收费价</w:t>
            </w:r>
          </w:p>
        </w:tc>
        <w:tc>
          <w:tcPr>
            <w:tcW w:w="853" w:type="dxa"/>
            <w:vAlign w:val="top"/>
          </w:tcPr>
          <w:p w14:paraId="106B2F3B">
            <w:pPr>
              <w:jc w:val="left"/>
              <w:rPr>
                <w:rFonts w:hint="default" w:ascii="宋体" w:hAnsi="宋体" w:eastAsia="宋体" w:cs="宋体"/>
                <w:kern w:val="2"/>
                <w:sz w:val="21"/>
                <w:szCs w:val="21"/>
                <w:lang w:val="en-US" w:eastAsia="zh-CN" w:bidi="ar-SA"/>
              </w:rPr>
            </w:pPr>
            <w:r>
              <w:rPr>
                <w:rFonts w:hint="eastAsia" w:ascii="宋体" w:hAnsi="宋体" w:cs="宋体"/>
                <w:szCs w:val="21"/>
              </w:rPr>
              <w:t>成本百分比</w:t>
            </w:r>
          </w:p>
        </w:tc>
      </w:tr>
      <w:tr w14:paraId="3607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7083AAEA">
            <w:pPr>
              <w:rPr>
                <w:rFonts w:hint="default"/>
                <w:vertAlign w:val="baseline"/>
                <w:lang w:val="en-US" w:eastAsia="zh-CN"/>
              </w:rPr>
            </w:pPr>
          </w:p>
        </w:tc>
        <w:tc>
          <w:tcPr>
            <w:tcW w:w="852" w:type="dxa"/>
          </w:tcPr>
          <w:p w14:paraId="79CE4672">
            <w:pPr>
              <w:rPr>
                <w:rFonts w:hint="default"/>
                <w:vertAlign w:val="baseline"/>
                <w:lang w:val="en-US" w:eastAsia="zh-CN"/>
              </w:rPr>
            </w:pPr>
          </w:p>
        </w:tc>
        <w:tc>
          <w:tcPr>
            <w:tcW w:w="852" w:type="dxa"/>
          </w:tcPr>
          <w:p w14:paraId="14EFB1A7">
            <w:pPr>
              <w:rPr>
                <w:rFonts w:hint="default"/>
                <w:vertAlign w:val="baseline"/>
                <w:lang w:val="en-US" w:eastAsia="zh-CN"/>
              </w:rPr>
            </w:pPr>
          </w:p>
        </w:tc>
        <w:tc>
          <w:tcPr>
            <w:tcW w:w="852" w:type="dxa"/>
          </w:tcPr>
          <w:p w14:paraId="6566F87A">
            <w:pPr>
              <w:rPr>
                <w:rFonts w:hint="default"/>
                <w:vertAlign w:val="baseline"/>
                <w:lang w:val="en-US" w:eastAsia="zh-CN"/>
              </w:rPr>
            </w:pPr>
          </w:p>
        </w:tc>
        <w:tc>
          <w:tcPr>
            <w:tcW w:w="852" w:type="dxa"/>
          </w:tcPr>
          <w:p w14:paraId="470E77B0">
            <w:pPr>
              <w:rPr>
                <w:rFonts w:hint="default"/>
                <w:vertAlign w:val="baseline"/>
                <w:lang w:val="en-US" w:eastAsia="zh-CN"/>
              </w:rPr>
            </w:pPr>
          </w:p>
        </w:tc>
        <w:tc>
          <w:tcPr>
            <w:tcW w:w="852" w:type="dxa"/>
          </w:tcPr>
          <w:p w14:paraId="57214DDF">
            <w:pPr>
              <w:rPr>
                <w:rFonts w:hint="default"/>
                <w:vertAlign w:val="baseline"/>
                <w:lang w:val="en-US" w:eastAsia="zh-CN"/>
              </w:rPr>
            </w:pPr>
          </w:p>
        </w:tc>
        <w:tc>
          <w:tcPr>
            <w:tcW w:w="852" w:type="dxa"/>
          </w:tcPr>
          <w:p w14:paraId="32373953">
            <w:pPr>
              <w:rPr>
                <w:rFonts w:hint="default"/>
                <w:vertAlign w:val="baseline"/>
                <w:lang w:val="en-US" w:eastAsia="zh-CN"/>
              </w:rPr>
            </w:pPr>
          </w:p>
        </w:tc>
        <w:tc>
          <w:tcPr>
            <w:tcW w:w="852" w:type="dxa"/>
          </w:tcPr>
          <w:p w14:paraId="15D9926D">
            <w:pPr>
              <w:rPr>
                <w:rFonts w:hint="default"/>
                <w:vertAlign w:val="baseline"/>
                <w:lang w:val="en-US" w:eastAsia="zh-CN"/>
              </w:rPr>
            </w:pPr>
          </w:p>
        </w:tc>
        <w:tc>
          <w:tcPr>
            <w:tcW w:w="853" w:type="dxa"/>
          </w:tcPr>
          <w:p w14:paraId="29F33F85">
            <w:pPr>
              <w:rPr>
                <w:rFonts w:hint="default"/>
                <w:vertAlign w:val="baseline"/>
                <w:lang w:val="en-US" w:eastAsia="zh-CN"/>
              </w:rPr>
            </w:pPr>
          </w:p>
        </w:tc>
        <w:tc>
          <w:tcPr>
            <w:tcW w:w="853" w:type="dxa"/>
          </w:tcPr>
          <w:p w14:paraId="2D8158BE">
            <w:pPr>
              <w:rPr>
                <w:rFonts w:hint="default"/>
                <w:vertAlign w:val="baseline"/>
                <w:lang w:val="en-US" w:eastAsia="zh-CN"/>
              </w:rPr>
            </w:pPr>
          </w:p>
        </w:tc>
      </w:tr>
      <w:tr w14:paraId="2EA6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7E199104">
            <w:pPr>
              <w:rPr>
                <w:rFonts w:hint="default"/>
                <w:vertAlign w:val="baseline"/>
                <w:lang w:val="en-US" w:eastAsia="zh-CN"/>
              </w:rPr>
            </w:pPr>
          </w:p>
        </w:tc>
        <w:tc>
          <w:tcPr>
            <w:tcW w:w="852" w:type="dxa"/>
          </w:tcPr>
          <w:p w14:paraId="1F578FB1">
            <w:pPr>
              <w:rPr>
                <w:rFonts w:hint="default"/>
                <w:vertAlign w:val="baseline"/>
                <w:lang w:val="en-US" w:eastAsia="zh-CN"/>
              </w:rPr>
            </w:pPr>
          </w:p>
        </w:tc>
        <w:tc>
          <w:tcPr>
            <w:tcW w:w="852" w:type="dxa"/>
          </w:tcPr>
          <w:p w14:paraId="201E4759">
            <w:pPr>
              <w:rPr>
                <w:rFonts w:hint="default"/>
                <w:vertAlign w:val="baseline"/>
                <w:lang w:val="en-US" w:eastAsia="zh-CN"/>
              </w:rPr>
            </w:pPr>
          </w:p>
        </w:tc>
        <w:tc>
          <w:tcPr>
            <w:tcW w:w="852" w:type="dxa"/>
          </w:tcPr>
          <w:p w14:paraId="26FBC722">
            <w:pPr>
              <w:rPr>
                <w:rFonts w:hint="default"/>
                <w:vertAlign w:val="baseline"/>
                <w:lang w:val="en-US" w:eastAsia="zh-CN"/>
              </w:rPr>
            </w:pPr>
          </w:p>
        </w:tc>
        <w:tc>
          <w:tcPr>
            <w:tcW w:w="852" w:type="dxa"/>
          </w:tcPr>
          <w:p w14:paraId="3D2F69AE">
            <w:pPr>
              <w:rPr>
                <w:rFonts w:hint="default"/>
                <w:vertAlign w:val="baseline"/>
                <w:lang w:val="en-US" w:eastAsia="zh-CN"/>
              </w:rPr>
            </w:pPr>
          </w:p>
        </w:tc>
        <w:tc>
          <w:tcPr>
            <w:tcW w:w="852" w:type="dxa"/>
          </w:tcPr>
          <w:p w14:paraId="17CD3189">
            <w:pPr>
              <w:rPr>
                <w:rFonts w:hint="default"/>
                <w:vertAlign w:val="baseline"/>
                <w:lang w:val="en-US" w:eastAsia="zh-CN"/>
              </w:rPr>
            </w:pPr>
          </w:p>
        </w:tc>
        <w:tc>
          <w:tcPr>
            <w:tcW w:w="852" w:type="dxa"/>
          </w:tcPr>
          <w:p w14:paraId="0003AA78">
            <w:pPr>
              <w:rPr>
                <w:rFonts w:hint="default"/>
                <w:vertAlign w:val="baseline"/>
                <w:lang w:val="en-US" w:eastAsia="zh-CN"/>
              </w:rPr>
            </w:pPr>
          </w:p>
        </w:tc>
        <w:tc>
          <w:tcPr>
            <w:tcW w:w="852" w:type="dxa"/>
          </w:tcPr>
          <w:p w14:paraId="3305B74A">
            <w:pPr>
              <w:rPr>
                <w:rFonts w:hint="default"/>
                <w:vertAlign w:val="baseline"/>
                <w:lang w:val="en-US" w:eastAsia="zh-CN"/>
              </w:rPr>
            </w:pPr>
          </w:p>
        </w:tc>
        <w:tc>
          <w:tcPr>
            <w:tcW w:w="853" w:type="dxa"/>
          </w:tcPr>
          <w:p w14:paraId="33ECB39F">
            <w:pPr>
              <w:rPr>
                <w:rFonts w:hint="default"/>
                <w:vertAlign w:val="baseline"/>
                <w:lang w:val="en-US" w:eastAsia="zh-CN"/>
              </w:rPr>
            </w:pPr>
          </w:p>
        </w:tc>
        <w:tc>
          <w:tcPr>
            <w:tcW w:w="853" w:type="dxa"/>
          </w:tcPr>
          <w:p w14:paraId="777229EC">
            <w:pPr>
              <w:rPr>
                <w:rFonts w:hint="default"/>
                <w:vertAlign w:val="baseline"/>
                <w:lang w:val="en-US" w:eastAsia="zh-CN"/>
              </w:rPr>
            </w:pPr>
          </w:p>
        </w:tc>
      </w:tr>
      <w:tr w14:paraId="4638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06EFC743">
            <w:pPr>
              <w:rPr>
                <w:rFonts w:hint="default"/>
                <w:vertAlign w:val="baseline"/>
                <w:lang w:val="en-US" w:eastAsia="zh-CN"/>
              </w:rPr>
            </w:pPr>
          </w:p>
        </w:tc>
        <w:tc>
          <w:tcPr>
            <w:tcW w:w="852" w:type="dxa"/>
          </w:tcPr>
          <w:p w14:paraId="127535D5">
            <w:pPr>
              <w:rPr>
                <w:rFonts w:hint="default"/>
                <w:vertAlign w:val="baseline"/>
                <w:lang w:val="en-US" w:eastAsia="zh-CN"/>
              </w:rPr>
            </w:pPr>
          </w:p>
        </w:tc>
        <w:tc>
          <w:tcPr>
            <w:tcW w:w="852" w:type="dxa"/>
          </w:tcPr>
          <w:p w14:paraId="117B6E8E">
            <w:pPr>
              <w:rPr>
                <w:rFonts w:hint="default"/>
                <w:vertAlign w:val="baseline"/>
                <w:lang w:val="en-US" w:eastAsia="zh-CN"/>
              </w:rPr>
            </w:pPr>
          </w:p>
        </w:tc>
        <w:tc>
          <w:tcPr>
            <w:tcW w:w="852" w:type="dxa"/>
          </w:tcPr>
          <w:p w14:paraId="6231D1C7">
            <w:pPr>
              <w:rPr>
                <w:rFonts w:hint="default"/>
                <w:vertAlign w:val="baseline"/>
                <w:lang w:val="en-US" w:eastAsia="zh-CN"/>
              </w:rPr>
            </w:pPr>
          </w:p>
        </w:tc>
        <w:tc>
          <w:tcPr>
            <w:tcW w:w="852" w:type="dxa"/>
          </w:tcPr>
          <w:p w14:paraId="18A437C5">
            <w:pPr>
              <w:rPr>
                <w:rFonts w:hint="default"/>
                <w:vertAlign w:val="baseline"/>
                <w:lang w:val="en-US" w:eastAsia="zh-CN"/>
              </w:rPr>
            </w:pPr>
          </w:p>
        </w:tc>
        <w:tc>
          <w:tcPr>
            <w:tcW w:w="852" w:type="dxa"/>
          </w:tcPr>
          <w:p w14:paraId="6CD97B38">
            <w:pPr>
              <w:rPr>
                <w:rFonts w:hint="default"/>
                <w:vertAlign w:val="baseline"/>
                <w:lang w:val="en-US" w:eastAsia="zh-CN"/>
              </w:rPr>
            </w:pPr>
          </w:p>
        </w:tc>
        <w:tc>
          <w:tcPr>
            <w:tcW w:w="852" w:type="dxa"/>
          </w:tcPr>
          <w:p w14:paraId="71C7A9BC">
            <w:pPr>
              <w:rPr>
                <w:rFonts w:hint="default"/>
                <w:vertAlign w:val="baseline"/>
                <w:lang w:val="en-US" w:eastAsia="zh-CN"/>
              </w:rPr>
            </w:pPr>
          </w:p>
        </w:tc>
        <w:tc>
          <w:tcPr>
            <w:tcW w:w="852" w:type="dxa"/>
          </w:tcPr>
          <w:p w14:paraId="0B0F3FD5">
            <w:pPr>
              <w:rPr>
                <w:rFonts w:hint="default"/>
                <w:vertAlign w:val="baseline"/>
                <w:lang w:val="en-US" w:eastAsia="zh-CN"/>
              </w:rPr>
            </w:pPr>
          </w:p>
        </w:tc>
        <w:tc>
          <w:tcPr>
            <w:tcW w:w="853" w:type="dxa"/>
          </w:tcPr>
          <w:p w14:paraId="58199D1A">
            <w:pPr>
              <w:rPr>
                <w:rFonts w:hint="default"/>
                <w:vertAlign w:val="baseline"/>
                <w:lang w:val="en-US" w:eastAsia="zh-CN"/>
              </w:rPr>
            </w:pPr>
          </w:p>
        </w:tc>
        <w:tc>
          <w:tcPr>
            <w:tcW w:w="853" w:type="dxa"/>
          </w:tcPr>
          <w:p w14:paraId="0971A372">
            <w:pPr>
              <w:rPr>
                <w:rFonts w:hint="default"/>
                <w:vertAlign w:val="baseline"/>
                <w:lang w:val="en-US" w:eastAsia="zh-CN"/>
              </w:rPr>
            </w:pPr>
          </w:p>
        </w:tc>
      </w:tr>
      <w:tr w14:paraId="77FB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21489898">
            <w:pPr>
              <w:rPr>
                <w:rFonts w:hint="default"/>
                <w:vertAlign w:val="baseline"/>
                <w:lang w:val="en-US" w:eastAsia="zh-CN"/>
              </w:rPr>
            </w:pPr>
          </w:p>
        </w:tc>
        <w:tc>
          <w:tcPr>
            <w:tcW w:w="852" w:type="dxa"/>
          </w:tcPr>
          <w:p w14:paraId="45A2D1A2">
            <w:pPr>
              <w:rPr>
                <w:rFonts w:hint="default"/>
                <w:vertAlign w:val="baseline"/>
                <w:lang w:val="en-US" w:eastAsia="zh-CN"/>
              </w:rPr>
            </w:pPr>
          </w:p>
        </w:tc>
        <w:tc>
          <w:tcPr>
            <w:tcW w:w="852" w:type="dxa"/>
          </w:tcPr>
          <w:p w14:paraId="19E30259">
            <w:pPr>
              <w:rPr>
                <w:rFonts w:hint="default"/>
                <w:vertAlign w:val="baseline"/>
                <w:lang w:val="en-US" w:eastAsia="zh-CN"/>
              </w:rPr>
            </w:pPr>
          </w:p>
        </w:tc>
        <w:tc>
          <w:tcPr>
            <w:tcW w:w="852" w:type="dxa"/>
          </w:tcPr>
          <w:p w14:paraId="32667E96">
            <w:pPr>
              <w:rPr>
                <w:rFonts w:hint="default"/>
                <w:vertAlign w:val="baseline"/>
                <w:lang w:val="en-US" w:eastAsia="zh-CN"/>
              </w:rPr>
            </w:pPr>
          </w:p>
        </w:tc>
        <w:tc>
          <w:tcPr>
            <w:tcW w:w="852" w:type="dxa"/>
          </w:tcPr>
          <w:p w14:paraId="03EE12BC">
            <w:pPr>
              <w:rPr>
                <w:rFonts w:hint="default"/>
                <w:vertAlign w:val="baseline"/>
                <w:lang w:val="en-US" w:eastAsia="zh-CN"/>
              </w:rPr>
            </w:pPr>
          </w:p>
        </w:tc>
        <w:tc>
          <w:tcPr>
            <w:tcW w:w="852" w:type="dxa"/>
          </w:tcPr>
          <w:p w14:paraId="38EF3FF5">
            <w:pPr>
              <w:rPr>
                <w:rFonts w:hint="default"/>
                <w:vertAlign w:val="baseline"/>
                <w:lang w:val="en-US" w:eastAsia="zh-CN"/>
              </w:rPr>
            </w:pPr>
          </w:p>
        </w:tc>
        <w:tc>
          <w:tcPr>
            <w:tcW w:w="852" w:type="dxa"/>
          </w:tcPr>
          <w:p w14:paraId="4A7F0E2F">
            <w:pPr>
              <w:rPr>
                <w:rFonts w:hint="default"/>
                <w:vertAlign w:val="baseline"/>
                <w:lang w:val="en-US" w:eastAsia="zh-CN"/>
              </w:rPr>
            </w:pPr>
          </w:p>
        </w:tc>
        <w:tc>
          <w:tcPr>
            <w:tcW w:w="852" w:type="dxa"/>
          </w:tcPr>
          <w:p w14:paraId="1CF28676">
            <w:pPr>
              <w:rPr>
                <w:rFonts w:hint="default"/>
                <w:vertAlign w:val="baseline"/>
                <w:lang w:val="en-US" w:eastAsia="zh-CN"/>
              </w:rPr>
            </w:pPr>
          </w:p>
        </w:tc>
        <w:tc>
          <w:tcPr>
            <w:tcW w:w="853" w:type="dxa"/>
          </w:tcPr>
          <w:p w14:paraId="7D5561E5">
            <w:pPr>
              <w:rPr>
                <w:rFonts w:hint="default"/>
                <w:vertAlign w:val="baseline"/>
                <w:lang w:val="en-US" w:eastAsia="zh-CN"/>
              </w:rPr>
            </w:pPr>
          </w:p>
        </w:tc>
        <w:tc>
          <w:tcPr>
            <w:tcW w:w="853" w:type="dxa"/>
          </w:tcPr>
          <w:p w14:paraId="46B82E2C">
            <w:pPr>
              <w:rPr>
                <w:rFonts w:hint="default"/>
                <w:vertAlign w:val="baseline"/>
                <w:lang w:val="en-US" w:eastAsia="zh-CN"/>
              </w:rPr>
            </w:pPr>
          </w:p>
        </w:tc>
      </w:tr>
    </w:tbl>
    <w:p w14:paraId="32E01990">
      <w:pPr>
        <w:rPr>
          <w:rFonts w:hint="eastAsia" w:ascii="仿宋" w:hAnsi="仿宋" w:eastAsia="仿宋" w:cs="仿宋"/>
          <w:color w:val="auto"/>
          <w:sz w:val="24"/>
          <w:szCs w:val="24"/>
          <w:highlight w:val="none"/>
        </w:rPr>
      </w:pPr>
    </w:p>
    <w:p w14:paraId="5C70FD0B">
      <w:pPr>
        <w:rPr>
          <w:rFonts w:hint="eastAsia" w:ascii="仿宋" w:hAnsi="仿宋" w:eastAsia="仿宋" w:cs="仿宋"/>
          <w:color w:val="auto"/>
          <w:sz w:val="24"/>
          <w:szCs w:val="24"/>
          <w:highlight w:val="none"/>
          <w:lang w:eastAsia="zh-CN"/>
        </w:rPr>
      </w:pPr>
    </w:p>
    <w:p w14:paraId="4FD297E2">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14:paraId="49C36E31">
      <w:pPr>
        <w:ind w:left="4680" w:hanging="4680" w:hangingChars="1950"/>
        <w:rPr>
          <w:rFonts w:hint="eastAsia" w:ascii="仿宋" w:hAnsi="仿宋" w:eastAsia="仿宋" w:cs="仿宋"/>
          <w:color w:val="auto"/>
          <w:sz w:val="24"/>
          <w:szCs w:val="24"/>
          <w:highlight w:val="none"/>
        </w:rPr>
      </w:pPr>
    </w:p>
    <w:p w14:paraId="2A028AA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2972D211">
      <w:pPr>
        <w:pStyle w:val="2"/>
        <w:keepNext w:val="0"/>
        <w:keepLines w:val="0"/>
        <w:pageBreakBefore w:val="0"/>
        <w:widowControl w:val="0"/>
        <w:kinsoku/>
        <w:wordWrap/>
        <w:overflowPunct/>
        <w:topLinePunct w:val="0"/>
        <w:autoSpaceDE/>
        <w:autoSpaceDN/>
        <w:bidi w:val="0"/>
        <w:adjustRightInd/>
        <w:snapToGrid/>
        <w:textAlignment w:val="auto"/>
        <w:rPr>
          <w:rFonts w:hint="eastAsia" w:eastAsia="宋体"/>
          <w:lang w:val="en-US" w:eastAsia="zh-CN"/>
        </w:rPr>
      </w:pPr>
      <w:r>
        <w:rPr>
          <w:rFonts w:hint="eastAsia"/>
          <w:lang w:val="en-US" w:eastAsia="zh-CN"/>
        </w:rPr>
        <w:t>注：</w:t>
      </w:r>
    </w:p>
    <w:p w14:paraId="455D8BCF">
      <w:pPr>
        <w:pStyle w:val="9"/>
        <w:numPr>
          <w:ilvl w:val="0"/>
          <w:numId w:val="5"/>
        </w:numPr>
        <w:spacing w:line="460" w:lineRule="exact"/>
        <w:rPr>
          <w:rFonts w:ascii="Times New Roman" w:hAnsi="Times New Roman"/>
          <w:sz w:val="24"/>
          <w:szCs w:val="24"/>
        </w:rPr>
      </w:pPr>
      <w:r>
        <w:rPr>
          <w:rFonts w:ascii="Times New Roman" w:hAnsi="Times New Roman"/>
          <w:sz w:val="24"/>
          <w:szCs w:val="24"/>
        </w:rPr>
        <w:t>投标人应根据国家的有关规定和实际情况并结合企业的实际情况进行投标报价。投标报价为投标方所能承受的最低、最终一次性报价。</w:t>
      </w:r>
    </w:p>
    <w:p w14:paraId="6A4612A7">
      <w:pPr>
        <w:pStyle w:val="9"/>
        <w:numPr>
          <w:ilvl w:val="0"/>
          <w:numId w:val="5"/>
        </w:numPr>
        <w:spacing w:line="460" w:lineRule="exact"/>
        <w:rPr>
          <w:rFonts w:ascii="Times New Roman" w:hAnsi="Times New Roman"/>
          <w:b/>
          <w:bCs/>
          <w:sz w:val="24"/>
          <w:szCs w:val="24"/>
        </w:rPr>
      </w:pPr>
      <w:r>
        <w:rPr>
          <w:rFonts w:hint="eastAsia" w:ascii="Times New Roman" w:hAnsi="Times New Roman"/>
          <w:b/>
          <w:bCs/>
          <w:sz w:val="24"/>
          <w:szCs w:val="24"/>
        </w:rPr>
        <w:t>成本百分比为试剂单价（人份）/</w:t>
      </w:r>
      <w:r>
        <w:rPr>
          <w:rFonts w:hint="eastAsia" w:ascii="Times New Roman" w:hAnsi="Times New Roman"/>
          <w:b/>
          <w:bCs/>
          <w:sz w:val="24"/>
          <w:szCs w:val="24"/>
          <w:lang w:val="en-US" w:eastAsia="zh-CN"/>
        </w:rPr>
        <w:t>金华市</w:t>
      </w:r>
      <w:r>
        <w:rPr>
          <w:rFonts w:hint="eastAsia" w:ascii="Times New Roman" w:hAnsi="Times New Roman"/>
          <w:b/>
          <w:bCs/>
          <w:sz w:val="24"/>
          <w:szCs w:val="24"/>
        </w:rPr>
        <w:t>公立医院医疗服务价格收费标准。</w:t>
      </w:r>
    </w:p>
    <w:p w14:paraId="368EB61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DA26385">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14:paraId="3F0E683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pacing w:val="-6"/>
          <w:sz w:val="18"/>
          <w:szCs w:val="18"/>
          <w:highlight w:val="none"/>
        </w:rPr>
        <w:t>（若属于中小企业）</w:t>
      </w:r>
    </w:p>
    <w:p w14:paraId="3CF594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本公司郑重声明，根据《政府采购促进中小企业发展管理办法》（财库</w:t>
      </w:r>
      <w:r>
        <w:rPr>
          <w:rFonts w:hint="eastAsia" w:ascii="仿宋" w:hAnsi="仿宋" w:eastAsia="仿宋" w:cs="仿宋"/>
          <w:color w:val="auto"/>
          <w:szCs w:val="21"/>
          <w:highlight w:val="none"/>
          <w:lang w:eastAsia="zh-CN"/>
        </w:rPr>
        <w:t>[2020]46</w:t>
      </w:r>
      <w:r>
        <w:rPr>
          <w:rFonts w:hint="eastAsia" w:ascii="仿宋" w:hAnsi="仿宋" w:eastAsia="仿宋" w:cs="仿宋"/>
          <w:color w:val="auto"/>
          <w:szCs w:val="21"/>
          <w:highlight w:val="none"/>
        </w:rPr>
        <w:t>号）的规定，本公司参加</w:t>
      </w:r>
      <w:r>
        <w:rPr>
          <w:rFonts w:hint="eastAsia" w:ascii="仿宋" w:hAnsi="仿宋" w:eastAsia="仿宋" w:cs="仿宋"/>
          <w:color w:val="auto"/>
          <w:szCs w:val="21"/>
          <w:highlight w:val="none"/>
          <w:lang w:eastAsia="zh-CN"/>
        </w:rPr>
        <w:t>浙江大学医学院附属第四医院</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lang w:eastAsia="zh-CN"/>
        </w:rPr>
        <w:t>全自动免疫分析系统及产前筛查检测相关配套试剂采购</w:t>
      </w:r>
      <w:r>
        <w:rPr>
          <w:rFonts w:hint="eastAsia" w:ascii="仿宋" w:hAnsi="仿宋" w:eastAsia="仿宋" w:cs="仿宋"/>
          <w:color w:val="auto"/>
          <w:szCs w:val="21"/>
          <w:highlight w:val="none"/>
        </w:rPr>
        <w:t>采购活动，提供的货物全部由符合政策要求的中小企业制造。相关企业的具体情况如下：</w:t>
      </w:r>
    </w:p>
    <w:p w14:paraId="02E6AF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b/>
          <w:bCs/>
          <w:color w:val="auto"/>
          <w:szCs w:val="21"/>
          <w:highlight w:val="none"/>
          <w:lang w:eastAsia="zh-CN"/>
        </w:rPr>
      </w:pPr>
      <w:r>
        <w:rPr>
          <w:rFonts w:hint="eastAsia" w:ascii="仿宋" w:hAnsi="仿宋" w:eastAsia="仿宋" w:cs="仿宋"/>
          <w:color w:val="auto"/>
          <w:szCs w:val="21"/>
          <w:highlight w:val="none"/>
          <w:u w:val="none"/>
          <w:lang w:val="en-US" w:eastAsia="zh-CN"/>
        </w:rPr>
        <w:t>冰箱（标的名称）</w:t>
      </w:r>
      <w:r>
        <w:rPr>
          <w:rFonts w:hint="eastAsia" w:ascii="仿宋" w:hAnsi="仿宋" w:eastAsia="仿宋" w:cs="仿宋"/>
          <w:color w:val="auto"/>
          <w:szCs w:val="21"/>
          <w:highlight w:val="none"/>
        </w:rPr>
        <w:t>，属于工业；制造商为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MS Gothic" w:hAnsi="MS Gothic"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iCs/>
          <w:color w:val="auto"/>
          <w:szCs w:val="21"/>
          <w:highlight w:val="none"/>
          <w:lang w:eastAsia="zh-CN"/>
        </w:rPr>
        <w:t>。</w:t>
      </w:r>
    </w:p>
    <w:p w14:paraId="451EEB2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399008F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4A56627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14:paraId="003841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14:paraId="4930886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14:paraId="14AD50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5D38CFC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p>
    <w:p w14:paraId="08590A3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14:paraId="64D540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14:paraId="6D31831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1.中小企业参加采购活动，应当出具财库</w:t>
      </w:r>
      <w:r>
        <w:rPr>
          <w:rFonts w:hint="eastAsia" w:ascii="仿宋" w:hAnsi="仿宋" w:eastAsia="仿宋" w:cs="仿宋"/>
          <w:b/>
          <w:bCs/>
          <w:color w:val="auto"/>
          <w:sz w:val="18"/>
          <w:szCs w:val="18"/>
          <w:highlight w:val="none"/>
          <w:lang w:eastAsia="zh-CN"/>
        </w:rPr>
        <w:t>[2020]46</w:t>
      </w:r>
      <w:r>
        <w:rPr>
          <w:rFonts w:hint="eastAsia" w:ascii="仿宋" w:hAnsi="仿宋" w:eastAsia="仿宋" w:cs="仿宋"/>
          <w:b/>
          <w:bCs/>
          <w:color w:val="auto"/>
          <w:sz w:val="18"/>
          <w:szCs w:val="18"/>
          <w:highlight w:val="none"/>
        </w:rPr>
        <w:t>号文件规定的《中小企业声明函》，否则不得享受相关中小企业扶持政策</w:t>
      </w:r>
      <w:r>
        <w:rPr>
          <w:rFonts w:hint="eastAsia" w:ascii="仿宋" w:hAnsi="仿宋" w:eastAsia="仿宋" w:cs="仿宋"/>
          <w:b/>
          <w:bCs/>
          <w:color w:val="auto"/>
          <w:sz w:val="18"/>
          <w:szCs w:val="18"/>
          <w:highlight w:val="none"/>
          <w:lang w:eastAsia="zh-CN"/>
        </w:rPr>
        <w:t>；</w:t>
      </w:r>
    </w:p>
    <w:p w14:paraId="023063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r>
        <w:rPr>
          <w:rFonts w:hint="eastAsia" w:ascii="仿宋" w:hAnsi="仿宋" w:eastAsia="仿宋" w:cs="仿宋"/>
          <w:b/>
          <w:bCs/>
          <w:color w:val="auto"/>
          <w:sz w:val="18"/>
          <w:szCs w:val="18"/>
          <w:highlight w:val="none"/>
          <w:lang w:eastAsia="zh-CN"/>
        </w:rPr>
        <w:t>；</w:t>
      </w:r>
    </w:p>
    <w:p w14:paraId="58FE2F6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3.《中小企业声明函》填写不全的，视为未提供《中小企业声明函》（从业人员、营业收入、资产总额在中小企业划型标准规定中不涉及的除外），不享受价格优惠</w:t>
      </w:r>
      <w:r>
        <w:rPr>
          <w:rFonts w:hint="eastAsia" w:ascii="仿宋" w:hAnsi="仿宋" w:eastAsia="仿宋" w:cs="仿宋"/>
          <w:b/>
          <w:bCs/>
          <w:color w:val="auto"/>
          <w:sz w:val="18"/>
          <w:szCs w:val="18"/>
          <w:highlight w:val="none"/>
          <w:lang w:eastAsia="zh-CN"/>
        </w:rPr>
        <w:t>；</w:t>
      </w:r>
    </w:p>
    <w:p w14:paraId="6F0756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4.投标人提供《中小企业声明函》内容不实的，属于提供虚假材料谋取中标，</w:t>
      </w:r>
      <w:r>
        <w:rPr>
          <w:rFonts w:hint="eastAsia" w:ascii="仿宋" w:hAnsi="仿宋" w:eastAsia="仿宋" w:cs="仿宋"/>
          <w:b/>
          <w:bCs/>
          <w:color w:val="auto"/>
          <w:sz w:val="18"/>
          <w:szCs w:val="18"/>
          <w:highlight w:val="none"/>
          <w:lang w:val="en-US" w:eastAsia="zh-CN"/>
        </w:rPr>
        <w:t>参照</w:t>
      </w:r>
      <w:r>
        <w:rPr>
          <w:rFonts w:hint="eastAsia" w:ascii="仿宋" w:hAnsi="仿宋" w:eastAsia="仿宋" w:cs="仿宋"/>
          <w:b/>
          <w:bCs/>
          <w:color w:val="auto"/>
          <w:sz w:val="18"/>
          <w:szCs w:val="18"/>
          <w:highlight w:val="none"/>
        </w:rPr>
        <w:t>《中华人民共和国政府采购法》等国家有关规定追究相应责任</w:t>
      </w:r>
      <w:r>
        <w:rPr>
          <w:rFonts w:hint="eastAsia" w:ascii="仿宋" w:hAnsi="仿宋" w:eastAsia="仿宋" w:cs="仿宋"/>
          <w:b/>
          <w:bCs/>
          <w:color w:val="auto"/>
          <w:sz w:val="18"/>
          <w:szCs w:val="18"/>
          <w:highlight w:val="none"/>
          <w:lang w:eastAsia="zh-CN"/>
        </w:rPr>
        <w:t>；</w:t>
      </w:r>
    </w:p>
    <w:p w14:paraId="22A0CA7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5.本项目仅以《中小企业声明函》作为评判投标人是否属于中小企业的唯一依据。</w:t>
      </w:r>
    </w:p>
    <w:p w14:paraId="1DC0382E">
      <w:pPr>
        <w:widowControl/>
        <w:adjustRightInd w:val="0"/>
        <w:snapToGrid w:val="0"/>
        <w:spacing w:line="288" w:lineRule="auto"/>
        <w:ind w:firstLine="495" w:firstLineChars="236"/>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7248E950">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64218C9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14:paraId="038F1EF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color w:val="auto"/>
          <w:szCs w:val="21"/>
          <w:highlight w:val="none"/>
        </w:rPr>
      </w:pPr>
    </w:p>
    <w:p w14:paraId="7B22B2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32C0CE4F">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5333770">
      <w:pPr>
        <w:keepNext w:val="0"/>
        <w:keepLines w:val="0"/>
        <w:pageBreakBefore w:val="0"/>
        <w:widowControl w:val="0"/>
        <w:kinsoku/>
        <w:wordWrap/>
        <w:overflowPunct/>
        <w:topLinePunct w:val="0"/>
        <w:autoSpaceDE/>
        <w:autoSpaceDN/>
        <w:bidi w:val="0"/>
        <w:spacing w:line="360" w:lineRule="auto"/>
        <w:ind w:left="0" w:leftChars="0" w:right="0" w:right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0C3AEC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14:paraId="74A23D2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zCs w:val="21"/>
          <w:highlight w:val="none"/>
        </w:rPr>
        <w:t>2017</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浙江大学医学院附属第四医院</w:t>
      </w:r>
      <w:r>
        <w:rPr>
          <w:rFonts w:hint="eastAsia" w:ascii="仿宋" w:hAnsi="仿宋" w:eastAsia="仿宋" w:cs="仿宋"/>
          <w:bCs/>
          <w:color w:val="auto"/>
          <w:spacing w:val="-6"/>
          <w:szCs w:val="21"/>
          <w:highlight w:val="none"/>
          <w:lang w:val="en-US" w:eastAsia="zh-CN"/>
        </w:rPr>
        <w:t>的</w:t>
      </w:r>
      <w:r>
        <w:rPr>
          <w:rFonts w:hint="eastAsia" w:ascii="仿宋" w:hAnsi="仿宋" w:eastAsia="仿宋" w:cs="仿宋"/>
          <w:bCs/>
          <w:color w:val="auto"/>
          <w:spacing w:val="-6"/>
          <w:szCs w:val="21"/>
          <w:highlight w:val="none"/>
          <w:lang w:eastAsia="zh-CN"/>
        </w:rPr>
        <w:t>全自动免疫分析系统及产前筛查检测相关配套试剂采购</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14:paraId="17D291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66EDC221">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14:paraId="742193B3">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14:paraId="4A345BC6">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14:paraId="31917881">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5495F98B">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14:paraId="210859E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auto"/>
          <w:szCs w:val="21"/>
          <w:highlight w:val="none"/>
        </w:rPr>
      </w:pPr>
    </w:p>
    <w:p w14:paraId="5DD0093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7ABA1891">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1.</w:t>
      </w:r>
      <w:r>
        <w:rPr>
          <w:rFonts w:hint="eastAsia" w:ascii="仿宋" w:hAnsi="仿宋" w:eastAsia="仿宋" w:cs="仿宋"/>
          <w:b/>
          <w:bCs/>
          <w:color w:val="auto"/>
          <w:sz w:val="18"/>
          <w:szCs w:val="18"/>
          <w:highlight w:val="none"/>
        </w:rPr>
        <w:t>享受政府采购支持政策的残疾人福利性单位应当同时满足以下条件：</w:t>
      </w:r>
    </w:p>
    <w:p w14:paraId="133CCB2A">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14:paraId="5C78688D">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14:paraId="0A420E0A">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14:paraId="4A55981F">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14:paraId="49E39C1B">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11D52F7C">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9179A47">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2.</w:t>
      </w:r>
      <w:r>
        <w:rPr>
          <w:rFonts w:hint="eastAsia" w:ascii="仿宋" w:hAnsi="仿宋" w:eastAsia="仿宋" w:cs="仿宋"/>
          <w:b/>
          <w:bCs/>
          <w:color w:val="auto"/>
          <w:sz w:val="18"/>
          <w:szCs w:val="18"/>
          <w:highlight w:val="none"/>
        </w:rPr>
        <w:t>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18"/>
          <w:szCs w:val="18"/>
          <w:highlight w:val="none"/>
          <w:lang w:eastAsia="zh-CN"/>
        </w:rPr>
        <w:t>；</w:t>
      </w:r>
    </w:p>
    <w:p w14:paraId="731B1EB9">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rPr>
        <w:t>在政府采购活动中，残疾人福利性单位视同小型、微型企业，享受预留份额、评审中价格扣除等促进中小企业发展的政府采购政策。残疾人福利性单位属于小型、微型企业的，不重复享受政策。</w:t>
      </w:r>
    </w:p>
    <w:p w14:paraId="723EC82E">
      <w:pPr>
        <w:rPr>
          <w:rFonts w:hint="eastAsia"/>
        </w:rPr>
      </w:pPr>
      <w:r>
        <w:rPr>
          <w:rFonts w:hint="eastAsia"/>
        </w:rPr>
        <w:br w:type="page"/>
      </w:r>
    </w:p>
    <w:p w14:paraId="3F10EEFC">
      <w:pPr>
        <w:rPr>
          <w:rFonts w:hint="eastAsia"/>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3F0F6EAD">
      <w:pPr>
        <w:shd w:val="clea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章   合同模板</w:t>
      </w:r>
    </w:p>
    <w:p w14:paraId="26D04AFF">
      <w:pPr>
        <w:widowControl/>
        <w:spacing w:line="360" w:lineRule="auto"/>
        <w:ind w:firstLine="562" w:firstLineChars="200"/>
        <w:jc w:val="center"/>
        <w:rPr>
          <w:rFonts w:hint="eastAsia"/>
          <w:b/>
          <w:kern w:val="0"/>
          <w:sz w:val="24"/>
        </w:rPr>
      </w:pPr>
      <w:r>
        <w:rPr>
          <w:rFonts w:hint="eastAsia" w:hAnsi="宋体"/>
          <w:b/>
          <w:kern w:val="0"/>
          <w:sz w:val="28"/>
          <w:szCs w:val="28"/>
          <w:lang w:eastAsia="zh-CN"/>
        </w:rPr>
        <w:t>浙江大学</w:t>
      </w:r>
      <w:r>
        <w:rPr>
          <w:rFonts w:hint="eastAsia" w:hAnsi="宋体"/>
          <w:b/>
          <w:kern w:val="0"/>
          <w:sz w:val="28"/>
          <w:szCs w:val="28"/>
          <w:lang w:val="en-US" w:eastAsia="zh-CN"/>
        </w:rPr>
        <w:t>医学院附属第四医院</w:t>
      </w:r>
      <w:r>
        <w:rPr>
          <w:rFonts w:hAnsi="宋体"/>
          <w:b/>
          <w:kern w:val="0"/>
          <w:sz w:val="28"/>
          <w:szCs w:val="28"/>
        </w:rPr>
        <w:t>采购合同</w:t>
      </w:r>
    </w:p>
    <w:p w14:paraId="136A8644">
      <w:pPr>
        <w:shd w:val="clear"/>
        <w:spacing w:line="288" w:lineRule="auto"/>
        <w:jc w:val="center"/>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（本合同为合同样稿，最终稿由三方协商后确定，合同实质性内容不得更改；签订合同时删除此行）</w:t>
      </w:r>
    </w:p>
    <w:p w14:paraId="0B5DC51C">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w:t>
      </w:r>
      <w:r>
        <w:rPr>
          <w:rFonts w:hint="eastAsia" w:ascii="仿宋" w:hAnsi="仿宋" w:eastAsia="仿宋" w:cs="仿宋"/>
          <w:color w:val="auto"/>
          <w:kern w:val="0"/>
          <w:sz w:val="21"/>
          <w:szCs w:val="21"/>
          <w:highlight w:val="none"/>
          <w:u w:val="single"/>
        </w:rPr>
        <w:t xml:space="preserve">                                </w:t>
      </w:r>
    </w:p>
    <w:p w14:paraId="601E69A4">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w:t>
      </w:r>
      <w:r>
        <w:rPr>
          <w:rFonts w:hint="eastAsia" w:ascii="仿宋" w:hAnsi="仿宋" w:eastAsia="仿宋" w:cs="仿宋"/>
          <w:color w:val="auto"/>
          <w:kern w:val="0"/>
          <w:sz w:val="21"/>
          <w:szCs w:val="21"/>
          <w:highlight w:val="none"/>
          <w:u w:val="single"/>
        </w:rPr>
        <w:t xml:space="preserve">                                </w:t>
      </w:r>
    </w:p>
    <w:p w14:paraId="46D2ECE4">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甲乙双方根据</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年</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日浙江省义乌市</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项目成交结果和投标文件的要求，依据《中华人民共和国民法典》并经双方协调一致，订立本采购合同。</w:t>
      </w:r>
    </w:p>
    <w:p w14:paraId="56DB81A7">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一、合同文件组成：</w:t>
      </w:r>
      <w:r>
        <w:rPr>
          <w:rFonts w:hint="eastAsia" w:ascii="仿宋" w:hAnsi="仿宋" w:eastAsia="仿宋" w:cs="仿宋"/>
          <w:color w:val="auto"/>
          <w:kern w:val="0"/>
          <w:sz w:val="21"/>
          <w:szCs w:val="21"/>
          <w:highlight w:val="none"/>
        </w:rPr>
        <w:t>本采购合同、中标通知书、招标补充文件及招标文件、询标承诺、询疑答复、投标文件及其补充文件、双方来函。合同文件组成的所有内容是构成</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合同不可分割的部分，与</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合同具有同等法律效力。</w:t>
      </w:r>
    </w:p>
    <w:p w14:paraId="6C74B856">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二、合同金额</w:t>
      </w:r>
    </w:p>
    <w:p w14:paraId="0872E097">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合同总价</w:t>
      </w:r>
      <w:r>
        <w:rPr>
          <w:rFonts w:hint="eastAsia" w:ascii="仿宋" w:hAnsi="仿宋" w:eastAsia="仿宋" w:cs="仿宋"/>
          <w:color w:val="auto"/>
          <w:sz w:val="21"/>
          <w:szCs w:val="21"/>
          <w:highlight w:val="none"/>
        </w:rPr>
        <w:t>包括货物价款、附件、配件、备品备件、途中运输费、装卸费、安装调试费、技术指导费、维护费、技术资料费、保险费、利润、税金、售后服务费、完成本项目</w:t>
      </w:r>
      <w:r>
        <w:rPr>
          <w:rFonts w:hint="eastAsia" w:ascii="仿宋" w:hAnsi="仿宋" w:eastAsia="仿宋" w:cs="仿宋"/>
          <w:color w:val="auto"/>
          <w:sz w:val="21"/>
          <w:szCs w:val="21"/>
          <w:highlight w:val="none"/>
          <w:lang w:eastAsia="zh-CN"/>
        </w:rPr>
        <w:t>的其他</w:t>
      </w:r>
      <w:r>
        <w:rPr>
          <w:rFonts w:hint="eastAsia" w:ascii="仿宋" w:hAnsi="仿宋" w:eastAsia="仿宋" w:cs="仿宋"/>
          <w:color w:val="auto"/>
          <w:sz w:val="21"/>
          <w:szCs w:val="21"/>
          <w:highlight w:val="none"/>
        </w:rPr>
        <w:t>费用和政策性文件规定及合同包含的所有风险、责任等各项应有费用，如有漏项，视同已包含在其总项目中，合同总价不予调整。</w:t>
      </w:r>
    </w:p>
    <w:p w14:paraId="39F847EC">
      <w:pPr>
        <w:widowControl/>
        <w:shd w:val="clear"/>
        <w:spacing w:line="360" w:lineRule="auto"/>
        <w:ind w:firstLine="48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单位：人民币元</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720"/>
        <w:gridCol w:w="1304"/>
        <w:gridCol w:w="1773"/>
        <w:gridCol w:w="900"/>
        <w:gridCol w:w="900"/>
        <w:gridCol w:w="1041"/>
      </w:tblGrid>
      <w:tr w14:paraId="02998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8" w:type="dxa"/>
            <w:tcBorders>
              <w:top w:val="single" w:color="auto" w:sz="4" w:space="0"/>
              <w:left w:val="single" w:color="auto" w:sz="4" w:space="0"/>
              <w:bottom w:val="single" w:color="auto" w:sz="4" w:space="0"/>
              <w:right w:val="single" w:color="auto" w:sz="4" w:space="0"/>
            </w:tcBorders>
            <w:vAlign w:val="center"/>
          </w:tcPr>
          <w:p w14:paraId="4AA11139">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3EF6DD07">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货物名称</w:t>
            </w:r>
          </w:p>
        </w:tc>
        <w:tc>
          <w:tcPr>
            <w:tcW w:w="720" w:type="dxa"/>
            <w:tcBorders>
              <w:top w:val="single" w:color="auto" w:sz="4" w:space="0"/>
              <w:left w:val="single" w:color="auto" w:sz="4" w:space="0"/>
              <w:bottom w:val="single" w:color="auto" w:sz="4" w:space="0"/>
              <w:right w:val="single" w:color="auto" w:sz="4" w:space="0"/>
            </w:tcBorders>
            <w:vAlign w:val="center"/>
          </w:tcPr>
          <w:p w14:paraId="04A26E57">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720" w:type="dxa"/>
            <w:tcBorders>
              <w:top w:val="single" w:color="auto" w:sz="4" w:space="0"/>
              <w:left w:val="single" w:color="auto" w:sz="4" w:space="0"/>
              <w:bottom w:val="single" w:color="auto" w:sz="4" w:space="0"/>
              <w:right w:val="single" w:color="auto" w:sz="4" w:space="0"/>
            </w:tcBorders>
            <w:vAlign w:val="center"/>
          </w:tcPr>
          <w:p w14:paraId="042878FB">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304" w:type="dxa"/>
            <w:tcBorders>
              <w:top w:val="single" w:color="auto" w:sz="4" w:space="0"/>
              <w:left w:val="single" w:color="auto" w:sz="4" w:space="0"/>
              <w:bottom w:val="single" w:color="auto" w:sz="4" w:space="0"/>
              <w:right w:val="single" w:color="auto" w:sz="4" w:space="0"/>
            </w:tcBorders>
            <w:vAlign w:val="center"/>
          </w:tcPr>
          <w:p w14:paraId="45AA91AB">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品牌型号</w:t>
            </w:r>
          </w:p>
        </w:tc>
        <w:tc>
          <w:tcPr>
            <w:tcW w:w="1773" w:type="dxa"/>
            <w:tcBorders>
              <w:top w:val="single" w:color="auto" w:sz="4" w:space="0"/>
              <w:left w:val="single" w:color="auto" w:sz="4" w:space="0"/>
              <w:bottom w:val="single" w:color="auto" w:sz="4" w:space="0"/>
              <w:right w:val="single" w:color="auto" w:sz="4" w:space="0"/>
            </w:tcBorders>
            <w:vAlign w:val="center"/>
          </w:tcPr>
          <w:p w14:paraId="0F23E024">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注册证号</w:t>
            </w:r>
          </w:p>
        </w:tc>
        <w:tc>
          <w:tcPr>
            <w:tcW w:w="900" w:type="dxa"/>
            <w:tcBorders>
              <w:top w:val="single" w:color="auto" w:sz="4" w:space="0"/>
              <w:left w:val="single" w:color="auto" w:sz="4" w:space="0"/>
              <w:bottom w:val="single" w:color="auto" w:sz="4" w:space="0"/>
              <w:right w:val="single" w:color="auto" w:sz="4" w:space="0"/>
            </w:tcBorders>
            <w:vAlign w:val="center"/>
          </w:tcPr>
          <w:p w14:paraId="2ECF3F3E">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单价</w:t>
            </w:r>
          </w:p>
        </w:tc>
        <w:tc>
          <w:tcPr>
            <w:tcW w:w="900" w:type="dxa"/>
            <w:tcBorders>
              <w:top w:val="single" w:color="auto" w:sz="4" w:space="0"/>
              <w:left w:val="single" w:color="auto" w:sz="4" w:space="0"/>
              <w:bottom w:val="single" w:color="auto" w:sz="4" w:space="0"/>
              <w:right w:val="single" w:color="auto" w:sz="4" w:space="0"/>
            </w:tcBorders>
            <w:vAlign w:val="center"/>
          </w:tcPr>
          <w:p w14:paraId="484D23BF">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总价</w:t>
            </w:r>
          </w:p>
        </w:tc>
        <w:tc>
          <w:tcPr>
            <w:tcW w:w="1041" w:type="dxa"/>
            <w:tcBorders>
              <w:top w:val="single" w:color="auto" w:sz="4" w:space="0"/>
              <w:left w:val="single" w:color="auto" w:sz="4" w:space="0"/>
              <w:bottom w:val="single" w:color="auto" w:sz="4" w:space="0"/>
              <w:right w:val="single" w:color="auto" w:sz="4" w:space="0"/>
            </w:tcBorders>
            <w:vAlign w:val="center"/>
          </w:tcPr>
          <w:p w14:paraId="5A52C05F">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4F74D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8" w:type="dxa"/>
            <w:tcBorders>
              <w:top w:val="single" w:color="auto" w:sz="4" w:space="0"/>
              <w:left w:val="single" w:color="auto" w:sz="4" w:space="0"/>
              <w:bottom w:val="single" w:color="auto" w:sz="4" w:space="0"/>
              <w:right w:val="single" w:color="auto" w:sz="4" w:space="0"/>
            </w:tcBorders>
            <w:vAlign w:val="center"/>
          </w:tcPr>
          <w:p w14:paraId="319140C0">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CDD2D8">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9D342E9">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92B4772">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09E24787">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14:paraId="760DC018">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1FC698A4">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130292B8">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E950D20">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14:paraId="7FF41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28" w:type="dxa"/>
            <w:tcBorders>
              <w:top w:val="single" w:color="auto" w:sz="4" w:space="0"/>
              <w:left w:val="single" w:color="auto" w:sz="4" w:space="0"/>
              <w:bottom w:val="single" w:color="auto" w:sz="4" w:space="0"/>
              <w:right w:val="single" w:color="auto" w:sz="4" w:space="0"/>
            </w:tcBorders>
            <w:vAlign w:val="center"/>
          </w:tcPr>
          <w:p w14:paraId="47CA65C7">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B124250">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2C4BFBC">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34EEE24">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024F3A26">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14:paraId="4BCE3716">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65C4E2A4">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F676192">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B8F3CB5">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14:paraId="7F7D6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2088" w:type="dxa"/>
            <w:gridSpan w:val="2"/>
            <w:tcBorders>
              <w:top w:val="single" w:color="auto" w:sz="4" w:space="0"/>
              <w:left w:val="single" w:color="auto" w:sz="4" w:space="0"/>
              <w:bottom w:val="single" w:color="auto" w:sz="4" w:space="0"/>
              <w:right w:val="single" w:color="auto" w:sz="4" w:space="0"/>
            </w:tcBorders>
            <w:vAlign w:val="center"/>
          </w:tcPr>
          <w:p w14:paraId="594BA1AD">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合 计</w:t>
            </w:r>
          </w:p>
        </w:tc>
        <w:tc>
          <w:tcPr>
            <w:tcW w:w="7358" w:type="dxa"/>
            <w:gridSpan w:val="7"/>
            <w:tcBorders>
              <w:top w:val="single" w:color="auto" w:sz="4" w:space="0"/>
              <w:left w:val="single" w:color="auto" w:sz="4" w:space="0"/>
              <w:bottom w:val="single" w:color="auto" w:sz="4" w:space="0"/>
              <w:right w:val="single" w:color="auto" w:sz="4" w:space="0"/>
            </w:tcBorders>
            <w:vAlign w:val="center"/>
          </w:tcPr>
          <w:p w14:paraId="1E436D7B">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合同价人民币（大写）：</w:t>
            </w:r>
            <w:r>
              <w:rPr>
                <w:rFonts w:hint="eastAsia" w:ascii="仿宋" w:hAnsi="仿宋" w:eastAsia="仿宋" w:cs="仿宋"/>
                <w:color w:val="auto"/>
                <w:kern w:val="0"/>
                <w:sz w:val="21"/>
                <w:szCs w:val="21"/>
                <w:highlight w:val="none"/>
                <w:u w:val="single"/>
              </w:rPr>
              <w:t xml:space="preserve">                            </w:t>
            </w:r>
          </w:p>
          <w:p w14:paraId="6BFA0483">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tc>
      </w:tr>
    </w:tbl>
    <w:p w14:paraId="6816E700">
      <w:pPr>
        <w:pStyle w:val="37"/>
        <w:shd w:val="clear"/>
        <w:ind w:firstLine="0" w:firstLineChars="0"/>
        <w:rPr>
          <w:rFonts w:hint="eastAsia" w:ascii="仿宋" w:hAnsi="仿宋" w:eastAsia="仿宋" w:cs="仿宋"/>
          <w:color w:val="auto"/>
          <w:sz w:val="21"/>
          <w:szCs w:val="21"/>
          <w:highlight w:val="none"/>
        </w:rPr>
      </w:pPr>
    </w:p>
    <w:p w14:paraId="37257FEB">
      <w:pPr>
        <w:widowControl/>
        <w:shd w:val="clear"/>
        <w:snapToGrid w:val="0"/>
        <w:spacing w:line="360" w:lineRule="auto"/>
        <w:ind w:firstLine="422" w:firstLineChars="20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三、技术资料</w:t>
      </w:r>
    </w:p>
    <w:p w14:paraId="7D0B4D00">
      <w:pPr>
        <w:widowControl/>
        <w:shd w:val="clear"/>
        <w:snapToGrid w:val="0"/>
        <w:spacing w:line="360" w:lineRule="auto"/>
        <w:ind w:left="407" w:leftChars="194" w:firstLine="105" w:firstLineChars="5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1、乙方应按招标文件规定的时间向甲方提供使用货物的有关技术资料。</w:t>
      </w:r>
    </w:p>
    <w:p w14:paraId="465205F0">
      <w:pPr>
        <w:widowControl/>
        <w:shd w:val="clear"/>
        <w:snapToGrid w:val="0"/>
        <w:spacing w:line="360" w:lineRule="auto"/>
        <w:ind w:left="78" w:leftChars="37"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2、没有甲方事先书面同意，乙方不得将由甲方提供的有关合同或任何合同条文、规格、计划、图纸、样品或资料提供给与履行本合同无关的任何</w:t>
      </w:r>
      <w:r>
        <w:rPr>
          <w:rFonts w:hint="eastAsia" w:ascii="仿宋" w:hAnsi="仿宋" w:eastAsia="仿宋" w:cs="仿宋"/>
          <w:kern w:val="0"/>
          <w:szCs w:val="21"/>
        </w:rPr>
        <w:t>第三方</w:t>
      </w:r>
      <w:r>
        <w:rPr>
          <w:rFonts w:hint="eastAsia" w:ascii="仿宋" w:hAnsi="仿宋" w:eastAsia="仿宋" w:cs="仿宋"/>
          <w:color w:val="auto"/>
          <w:kern w:val="0"/>
          <w:sz w:val="21"/>
          <w:szCs w:val="21"/>
          <w:highlight w:val="none"/>
        </w:rPr>
        <w:t>。即使向履行本合同有关的人员提供，也应注意保密并限于履行合同的必需范围。</w:t>
      </w:r>
    </w:p>
    <w:p w14:paraId="76FAC4C9">
      <w:pPr>
        <w:widowControl/>
        <w:shd w:val="clear"/>
        <w:snapToGrid w:val="0"/>
        <w:spacing w:line="360" w:lineRule="auto"/>
        <w:ind w:left="409" w:leftChars="195" w:firstLine="103" w:firstLineChars="49"/>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四、知识产权</w:t>
      </w:r>
    </w:p>
    <w:p w14:paraId="137D7C45">
      <w:pPr>
        <w:widowControl/>
        <w:shd w:val="clear"/>
        <w:snapToGrid w:val="0"/>
        <w:spacing w:line="360" w:lineRule="auto"/>
        <w:ind w:firstLine="420" w:firstLineChars="20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kern w:val="0"/>
          <w:sz w:val="21"/>
          <w:szCs w:val="21"/>
          <w:highlight w:val="none"/>
        </w:rPr>
        <w:t>乙方应保证所提供的货物或其任何一部分均不会侵犯任何第三方的知识产权</w:t>
      </w:r>
      <w:r>
        <w:rPr>
          <w:rFonts w:hint="eastAsia" w:ascii="仿宋" w:hAnsi="仿宋" w:eastAsia="仿宋" w:cs="仿宋"/>
          <w:kern w:val="0"/>
          <w:szCs w:val="21"/>
        </w:rPr>
        <w:t>或其他任何权益。否则，乙方应负责消除甲方拥有并使用乙方交付的货物、软件、技术资料等所存在的全部法律障碍，并赔偿甲方的损失。</w:t>
      </w:r>
    </w:p>
    <w:p w14:paraId="1011F4C8">
      <w:pPr>
        <w:widowControl/>
        <w:shd w:val="clear"/>
        <w:snapToGrid w:val="0"/>
        <w:spacing w:line="360" w:lineRule="auto"/>
        <w:ind w:firstLine="413" w:firstLineChars="196"/>
        <w:jc w:val="left"/>
        <w:outlineLvl w:val="1"/>
        <w:rPr>
          <w:rFonts w:hint="eastAsia" w:ascii="仿宋" w:hAnsi="仿宋" w:eastAsia="仿宋" w:cs="仿宋"/>
          <w:color w:val="auto"/>
          <w:kern w:val="0"/>
          <w:sz w:val="21"/>
          <w:szCs w:val="21"/>
          <w:highlight w:val="none"/>
          <w:u w:val="single"/>
        </w:rPr>
      </w:pPr>
      <w:r>
        <w:rPr>
          <w:rFonts w:hint="eastAsia" w:ascii="仿宋" w:hAnsi="仿宋" w:eastAsia="仿宋" w:cs="仿宋"/>
          <w:b/>
          <w:color w:val="auto"/>
          <w:kern w:val="0"/>
          <w:sz w:val="21"/>
          <w:szCs w:val="21"/>
          <w:highlight w:val="none"/>
        </w:rPr>
        <w:t>五、产权担保</w:t>
      </w:r>
    </w:p>
    <w:p w14:paraId="3F750CC9">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乙方保证所交付的货物的所有权完全属于乙方且无任何抵押、查封等产权瑕疵。</w:t>
      </w:r>
    </w:p>
    <w:p w14:paraId="0F35E350">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六、转包或分包</w:t>
      </w:r>
    </w:p>
    <w:p w14:paraId="2A884443">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1、本合同范围的货物，应由乙方直接供应，不得转让他人供应；</w:t>
      </w:r>
    </w:p>
    <w:p w14:paraId="4C073238">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2、乙方不得将本合同范围的货物全部或部分分包给他人供应；</w:t>
      </w:r>
    </w:p>
    <w:p w14:paraId="69606C14">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3、如有转让和分包行为，甲方</w:t>
      </w:r>
      <w:r>
        <w:rPr>
          <w:rFonts w:hint="eastAsia" w:ascii="仿宋" w:hAnsi="仿宋" w:eastAsia="仿宋" w:cs="仿宋"/>
          <w:kern w:val="0"/>
          <w:szCs w:val="21"/>
        </w:rPr>
        <w:t>有权</w:t>
      </w:r>
      <w:r>
        <w:rPr>
          <w:rFonts w:hint="eastAsia" w:ascii="仿宋" w:hAnsi="仿宋" w:eastAsia="仿宋" w:cs="仿宋"/>
          <w:color w:val="auto"/>
          <w:kern w:val="0"/>
          <w:sz w:val="21"/>
          <w:szCs w:val="21"/>
          <w:highlight w:val="none"/>
        </w:rPr>
        <w:t>解除合同，</w:t>
      </w:r>
      <w:r>
        <w:rPr>
          <w:rFonts w:hint="eastAsia" w:ascii="仿宋" w:hAnsi="仿宋" w:eastAsia="仿宋" w:cs="仿宋"/>
          <w:kern w:val="0"/>
          <w:szCs w:val="21"/>
        </w:rPr>
        <w:t>乙方应返还甲方支付的全部款项，且有权向向乙方主张其他违约责任</w:t>
      </w:r>
      <w:r>
        <w:rPr>
          <w:rFonts w:hint="eastAsia" w:ascii="仿宋" w:hAnsi="仿宋" w:eastAsia="仿宋" w:cs="仿宋"/>
          <w:color w:val="auto"/>
          <w:kern w:val="0"/>
          <w:sz w:val="21"/>
          <w:szCs w:val="21"/>
          <w:highlight w:val="none"/>
        </w:rPr>
        <w:t>。</w:t>
      </w:r>
    </w:p>
    <w:p w14:paraId="277A48FA">
      <w:pPr>
        <w:widowControl/>
        <w:shd w:val="clear"/>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▲七</w:t>
      </w:r>
      <w:r>
        <w:rPr>
          <w:rFonts w:hint="eastAsia" w:ascii="仿宋" w:hAnsi="仿宋" w:eastAsia="仿宋" w:cs="仿宋"/>
          <w:b/>
          <w:color w:val="auto"/>
          <w:kern w:val="0"/>
          <w:sz w:val="21"/>
          <w:szCs w:val="21"/>
          <w:highlight w:val="none"/>
        </w:rPr>
        <w:t>、质保期</w:t>
      </w:r>
      <w:r>
        <w:rPr>
          <w:rFonts w:hint="eastAsia" w:ascii="仿宋" w:hAnsi="仿宋" w:eastAsia="仿宋" w:cs="仿宋"/>
          <w:b/>
          <w:color w:val="auto"/>
          <w:kern w:val="0"/>
          <w:sz w:val="21"/>
          <w:szCs w:val="21"/>
          <w:highlight w:val="none"/>
          <w:lang w:val="en-US" w:eastAsia="zh-CN"/>
        </w:rPr>
        <w:t>及售后服务</w:t>
      </w:r>
    </w:p>
    <w:p w14:paraId="598F392E">
      <w:pPr>
        <w:widowControl/>
        <w:shd w:val="clear"/>
        <w:spacing w:line="360" w:lineRule="auto"/>
        <w:ind w:firstLine="422" w:firstLineChars="200"/>
        <w:jc w:val="left"/>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lang w:val="en-US" w:eastAsia="zh-CN"/>
        </w:rPr>
        <w:t>1.</w:t>
      </w:r>
      <w:r>
        <w:rPr>
          <w:rFonts w:hint="eastAsia" w:ascii="仿宋" w:hAnsi="仿宋" w:eastAsia="仿宋" w:cs="仿宋"/>
          <w:b/>
          <w:kern w:val="0"/>
          <w:szCs w:val="21"/>
        </w:rPr>
        <w:t>乙方必须对本合同项下的货物</w:t>
      </w:r>
      <w:r>
        <w:rPr>
          <w:rFonts w:hint="eastAsia" w:ascii="仿宋" w:hAnsi="仿宋" w:eastAsia="仿宋" w:cs="仿宋"/>
          <w:b/>
          <w:color w:val="auto"/>
          <w:kern w:val="0"/>
          <w:sz w:val="21"/>
          <w:szCs w:val="21"/>
          <w:highlight w:val="none"/>
        </w:rPr>
        <w:t>提供至少</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rPr>
        <w:t>年的质保期（货物的厂家质保期长于此质保期的，以厂家质保期为准，由乙方履行质保、售后服务义务），质保期自货物验收合格（如包含安装调试，自安装调试并经验收合格）之日起算。质保期内乙方须免费负责修理和替换任何由于产品自身的质量问题造成的损坏，并负责有关费用。</w:t>
      </w:r>
      <w:r>
        <w:rPr>
          <w:rFonts w:hint="eastAsia" w:ascii="仿宋" w:hAnsi="仿宋" w:eastAsia="仿宋" w:cs="仿宋"/>
          <w:color w:val="auto"/>
          <w:kern w:val="0"/>
          <w:sz w:val="21"/>
          <w:szCs w:val="21"/>
          <w:highlight w:val="none"/>
        </w:rPr>
        <w:t>乙方不能修理和不能调换，按不能交货处理。如因甲方使用不当造成故障，乙方负责包修、包换或者包退，费用双方另行协商。维修过程中乙方提供的材料</w:t>
      </w:r>
      <w:r>
        <w:rPr>
          <w:rFonts w:hint="eastAsia" w:ascii="仿宋" w:hAnsi="仿宋" w:eastAsia="仿宋" w:cs="仿宋"/>
          <w:color w:val="auto"/>
          <w:kern w:val="0"/>
          <w:sz w:val="21"/>
          <w:szCs w:val="21"/>
          <w:highlight w:val="none"/>
          <w:lang w:val="en-US" w:eastAsia="zh-CN"/>
        </w:rPr>
        <w:t>外观、质量</w:t>
      </w:r>
      <w:r>
        <w:rPr>
          <w:rFonts w:hint="eastAsia" w:ascii="仿宋" w:hAnsi="仿宋" w:eastAsia="仿宋" w:cs="仿宋"/>
          <w:color w:val="auto"/>
          <w:kern w:val="0"/>
          <w:sz w:val="21"/>
          <w:szCs w:val="21"/>
          <w:highlight w:val="none"/>
        </w:rPr>
        <w:t>等应与原来的保持一致。</w:t>
      </w:r>
    </w:p>
    <w:p w14:paraId="6ACF963D">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乙方应按招标文件规定的货物性能、技术要求、质量标准向甲方提供未经使用的全新产品。</w:t>
      </w:r>
    </w:p>
    <w:p w14:paraId="30446120">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乙方提供的货物在质保期内因货物本身的质量问题发生故障，乙方应负责免费更换。对达不到技术要求者，根据实际情况，经双方协商，可按以下办法处理：</w:t>
      </w:r>
    </w:p>
    <w:p w14:paraId="32647D64">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①更换：由乙方承担所发生的全部费用。</w:t>
      </w:r>
    </w:p>
    <w:p w14:paraId="7445C176">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②贬值处理：由甲乙双方合议定价。</w:t>
      </w:r>
    </w:p>
    <w:p w14:paraId="5D108985">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③退货处理：乙方应退还甲方支付的合同款，同时应承担该货物的直接费用（运输、保险、检验、货款利息及银行手续费等）。</w:t>
      </w:r>
    </w:p>
    <w:p w14:paraId="6873BC85">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如在使用过程中发生质量问题，乙方在接到甲方通知后在</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小时内到达甲方现场。</w:t>
      </w:r>
    </w:p>
    <w:p w14:paraId="3706E954">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在质保期内，乙方应对货物出现的质量及安全问题负责处理解决并承担一切费用。</w:t>
      </w:r>
    </w:p>
    <w:p w14:paraId="3778313A">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八、货物交付期（含安装调试）：</w:t>
      </w:r>
    </w:p>
    <w:p w14:paraId="05AB5881">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bCs/>
          <w:color w:val="auto"/>
          <w:sz w:val="21"/>
          <w:szCs w:val="21"/>
          <w:highlight w:val="none"/>
          <w:lang w:val="en-US" w:eastAsia="zh-CN"/>
        </w:rPr>
        <w:t>合同签订后</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b/>
          <w:bCs/>
          <w:color w:val="auto"/>
          <w:sz w:val="21"/>
          <w:szCs w:val="21"/>
          <w:highlight w:val="none"/>
          <w:lang w:val="en-US" w:eastAsia="zh-CN"/>
        </w:rPr>
        <w:t>天内完成安装、调试并通过验收。</w:t>
      </w:r>
    </w:p>
    <w:p w14:paraId="316F68EF">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九、货款支付</w:t>
      </w:r>
    </w:p>
    <w:p w14:paraId="05EEB57D">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w:t>
      </w:r>
      <w:r>
        <w:rPr>
          <w:rFonts w:hint="eastAsia" w:ascii="仿宋" w:hAnsi="仿宋" w:eastAsia="仿宋" w:cs="仿宋"/>
          <w:b/>
          <w:color w:val="auto"/>
          <w:kern w:val="0"/>
          <w:sz w:val="21"/>
          <w:szCs w:val="21"/>
          <w:highlight w:val="none"/>
        </w:rPr>
        <w:t>1、付款方式：</w:t>
      </w:r>
      <w:r>
        <w:rPr>
          <w:rFonts w:hint="eastAsia" w:ascii="仿宋" w:hAnsi="仿宋" w:eastAsia="仿宋" w:cs="仿宋"/>
          <w:color w:val="auto"/>
          <w:highlight w:val="none"/>
          <w:lang w:val="en-US" w:eastAsia="zh-CN"/>
        </w:rPr>
        <w:t>①</w:t>
      </w:r>
      <w:r>
        <w:rPr>
          <w:rFonts w:hint="eastAsia" w:ascii="仿宋" w:hAnsi="仿宋" w:eastAsia="仿宋" w:cs="仿宋"/>
          <w:color w:val="auto"/>
          <w:kern w:val="2"/>
          <w:sz w:val="21"/>
          <w:szCs w:val="21"/>
          <w:highlight w:val="none"/>
          <w:lang w:val="en-US" w:eastAsia="zh-CN" w:bidi="ar-SA"/>
        </w:rPr>
        <w:t>全自动免疫分析系统：</w:t>
      </w:r>
      <w:r>
        <w:rPr>
          <w:rFonts w:hint="eastAsia" w:ascii="仿宋" w:hAnsi="仿宋" w:eastAsia="仿宋" w:cs="仿宋"/>
          <w:color w:val="auto"/>
          <w:sz w:val="21"/>
          <w:szCs w:val="21"/>
          <w:highlight w:val="none"/>
          <w:lang w:val="en-US" w:eastAsia="zh-CN"/>
        </w:rPr>
        <w:t>全部设备经甲方验收合格后并甲方收到乙方正规发票后30个工作日内付清全款。货款凭发票、合同、采购验收单支付；</w:t>
      </w:r>
    </w:p>
    <w:p w14:paraId="0543E49C">
      <w:pPr>
        <w:keepNext w:val="0"/>
        <w:keepLines w:val="0"/>
        <w:numPr>
          <w:ilvl w:val="0"/>
          <w:numId w:val="0"/>
        </w:numPr>
        <w:suppressLineNumbers w:val="0"/>
        <w:spacing w:before="0" w:beforeAutospacing="0" w:after="0" w:afterAutospacing="0"/>
        <w:ind w:right="0" w:rightChars="0" w:firstLine="720" w:firstLineChars="300"/>
        <w:rPr>
          <w:rFonts w:hint="eastAsia"/>
          <w:sz w:val="21"/>
          <w:szCs w:val="21"/>
        </w:rPr>
      </w:pPr>
      <w:r>
        <w:rPr>
          <w:rFonts w:hint="default" w:ascii="仿宋" w:hAnsi="仿宋" w:eastAsia="仿宋" w:cs="仿宋"/>
          <w:color w:val="auto"/>
          <w:sz w:val="24"/>
          <w:szCs w:val="24"/>
          <w:highlight w:val="none"/>
          <w:lang w:val="en-US" w:eastAsia="zh-CN"/>
        </w:rPr>
        <w:t>②</w:t>
      </w:r>
      <w:r>
        <w:rPr>
          <w:rFonts w:hint="eastAsia" w:ascii="仿宋" w:hAnsi="仿宋" w:eastAsia="仿宋" w:cs="仿宋"/>
          <w:color w:val="auto"/>
          <w:sz w:val="21"/>
          <w:szCs w:val="21"/>
          <w:highlight w:val="none"/>
          <w:lang w:val="en-US" w:eastAsia="zh-CN"/>
        </w:rPr>
        <w:t>检</w:t>
      </w:r>
      <w:r>
        <w:rPr>
          <w:rFonts w:hint="eastAsia" w:ascii="仿宋" w:hAnsi="仿宋" w:eastAsia="仿宋" w:cs="仿宋"/>
          <w:color w:val="auto"/>
          <w:kern w:val="2"/>
          <w:sz w:val="21"/>
          <w:szCs w:val="21"/>
          <w:highlight w:val="none"/>
          <w:lang w:val="en-US" w:eastAsia="zh-CN" w:bidi="ar-SA"/>
        </w:rPr>
        <w:t>测费：工作量按医院的LIS统计为准，乙方按照中标的检测项目单价乘以工作量，每月向甲方开具发票。甲方收到合格有效发票后，在规定时间内付款；</w:t>
      </w:r>
    </w:p>
    <w:p w14:paraId="7720114D">
      <w:pPr>
        <w:widowControl/>
        <w:shd w:val="clear"/>
        <w:snapToGrid w:val="0"/>
        <w:spacing w:line="360" w:lineRule="auto"/>
        <w:ind w:firstLine="688" w:firstLineChars="328"/>
        <w:jc w:val="left"/>
        <w:rPr>
          <w:rFonts w:hint="eastAsia" w:ascii="仿宋" w:hAnsi="仿宋" w:eastAsia="仿宋" w:cs="仿宋"/>
          <w:color w:val="auto"/>
          <w:kern w:val="0"/>
          <w:sz w:val="21"/>
          <w:szCs w:val="21"/>
          <w:highlight w:val="none"/>
        </w:rPr>
      </w:pPr>
      <w:r>
        <w:rPr>
          <w:rFonts w:hint="default" w:ascii="仿宋" w:hAnsi="仿宋" w:eastAsia="仿宋" w:cs="仿宋"/>
          <w:color w:val="auto"/>
          <w:highlight w:val="none"/>
          <w:lang w:val="en-US" w:eastAsia="zh-CN"/>
        </w:rPr>
        <w:t>③</w:t>
      </w:r>
      <w:r>
        <w:rPr>
          <w:rFonts w:hint="eastAsia" w:ascii="仿宋" w:hAnsi="仿宋" w:eastAsia="仿宋" w:cs="仿宋"/>
          <w:color w:val="auto"/>
          <w:sz w:val="21"/>
          <w:szCs w:val="21"/>
          <w:highlight w:val="none"/>
        </w:rPr>
        <w:t>合同价款均为含税价。</w:t>
      </w:r>
      <w:r>
        <w:rPr>
          <w:rFonts w:hint="eastAsia" w:ascii="仿宋" w:hAnsi="仿宋" w:eastAsia="仿宋" w:cs="仿宋"/>
          <w:color w:val="auto"/>
          <w:sz w:val="21"/>
          <w:szCs w:val="21"/>
          <w:highlight w:val="none"/>
          <w:lang w:val="en-US" w:eastAsia="zh-CN"/>
        </w:rPr>
        <w:t>中标人</w:t>
      </w:r>
      <w:r>
        <w:rPr>
          <w:rFonts w:hint="eastAsia" w:ascii="仿宋" w:hAnsi="仿宋" w:eastAsia="仿宋" w:cs="仿宋"/>
          <w:color w:val="auto"/>
          <w:sz w:val="21"/>
          <w:szCs w:val="21"/>
          <w:highlight w:val="none"/>
        </w:rPr>
        <w:t>在收款之前，应向</w:t>
      </w:r>
      <w:r>
        <w:rPr>
          <w:rFonts w:hint="eastAsia" w:ascii="仿宋" w:hAnsi="仿宋" w:eastAsia="仿宋" w:cs="仿宋"/>
          <w:color w:val="auto"/>
          <w:sz w:val="21"/>
          <w:szCs w:val="21"/>
          <w:highlight w:val="none"/>
          <w:lang w:val="en-US" w:eastAsia="zh-CN"/>
        </w:rPr>
        <w:t>采购人</w:t>
      </w:r>
      <w:r>
        <w:rPr>
          <w:rFonts w:hint="eastAsia" w:ascii="仿宋" w:hAnsi="仿宋" w:eastAsia="仿宋" w:cs="仿宋"/>
          <w:color w:val="auto"/>
          <w:sz w:val="21"/>
          <w:szCs w:val="21"/>
          <w:highlight w:val="none"/>
        </w:rPr>
        <w:t>提供等额、合法、有效的税务发票，</w:t>
      </w:r>
      <w:r>
        <w:rPr>
          <w:rFonts w:hint="eastAsia" w:ascii="仿宋" w:hAnsi="仿宋" w:eastAsia="仿宋" w:cs="仿宋"/>
          <w:color w:val="auto"/>
          <w:sz w:val="21"/>
          <w:szCs w:val="21"/>
          <w:highlight w:val="none"/>
          <w:lang w:val="en-US" w:eastAsia="zh-CN"/>
        </w:rPr>
        <w:t>采购人</w:t>
      </w:r>
      <w:r>
        <w:rPr>
          <w:rFonts w:hint="eastAsia" w:ascii="仿宋" w:hAnsi="仿宋" w:eastAsia="仿宋" w:cs="仿宋"/>
          <w:color w:val="auto"/>
          <w:sz w:val="21"/>
          <w:szCs w:val="21"/>
          <w:highlight w:val="none"/>
        </w:rPr>
        <w:t>凭发票付款。如</w:t>
      </w:r>
      <w:r>
        <w:rPr>
          <w:rFonts w:hint="eastAsia" w:ascii="仿宋" w:hAnsi="仿宋" w:eastAsia="仿宋" w:cs="仿宋"/>
          <w:color w:val="auto"/>
          <w:sz w:val="21"/>
          <w:szCs w:val="21"/>
          <w:highlight w:val="none"/>
          <w:lang w:val="en-US" w:eastAsia="zh-CN"/>
        </w:rPr>
        <w:t>中标人</w:t>
      </w:r>
      <w:r>
        <w:rPr>
          <w:rFonts w:hint="eastAsia" w:ascii="仿宋" w:hAnsi="仿宋" w:eastAsia="仿宋" w:cs="仿宋"/>
          <w:color w:val="auto"/>
          <w:sz w:val="21"/>
          <w:szCs w:val="21"/>
          <w:highlight w:val="none"/>
        </w:rPr>
        <w:t>未按约定提供发票的，</w:t>
      </w:r>
      <w:r>
        <w:rPr>
          <w:rFonts w:hint="eastAsia" w:ascii="仿宋" w:hAnsi="仿宋" w:eastAsia="仿宋" w:cs="仿宋"/>
          <w:color w:val="auto"/>
          <w:sz w:val="21"/>
          <w:szCs w:val="21"/>
          <w:highlight w:val="none"/>
          <w:lang w:val="en-US" w:eastAsia="zh-CN"/>
        </w:rPr>
        <w:t>采购人</w:t>
      </w:r>
      <w:r>
        <w:rPr>
          <w:rFonts w:hint="eastAsia" w:ascii="仿宋" w:hAnsi="仿宋" w:eastAsia="仿宋" w:cs="仿宋"/>
          <w:color w:val="auto"/>
          <w:sz w:val="21"/>
          <w:szCs w:val="21"/>
          <w:highlight w:val="none"/>
        </w:rPr>
        <w:t>有权拒绝付款，直至收到</w:t>
      </w:r>
      <w:r>
        <w:rPr>
          <w:rFonts w:hint="eastAsia" w:ascii="仿宋" w:hAnsi="仿宋" w:eastAsia="仿宋" w:cs="仿宋"/>
          <w:color w:val="auto"/>
          <w:sz w:val="21"/>
          <w:szCs w:val="21"/>
          <w:highlight w:val="none"/>
          <w:lang w:val="en-US" w:eastAsia="zh-CN"/>
        </w:rPr>
        <w:t>中标人</w:t>
      </w:r>
      <w:r>
        <w:rPr>
          <w:rFonts w:hint="eastAsia" w:ascii="仿宋" w:hAnsi="仿宋" w:eastAsia="仿宋" w:cs="仿宋"/>
          <w:color w:val="auto"/>
          <w:sz w:val="21"/>
          <w:szCs w:val="21"/>
          <w:highlight w:val="none"/>
        </w:rPr>
        <w:t>提交的相应发票为止，在此情况下，</w:t>
      </w:r>
      <w:r>
        <w:rPr>
          <w:rFonts w:hint="eastAsia" w:ascii="仿宋" w:hAnsi="仿宋" w:eastAsia="仿宋" w:cs="仿宋"/>
          <w:color w:val="auto"/>
          <w:sz w:val="21"/>
          <w:szCs w:val="21"/>
          <w:highlight w:val="none"/>
          <w:lang w:val="en-US" w:eastAsia="zh-CN"/>
        </w:rPr>
        <w:t>采购人</w:t>
      </w:r>
      <w:r>
        <w:rPr>
          <w:rFonts w:hint="eastAsia" w:ascii="仿宋" w:hAnsi="仿宋" w:eastAsia="仿宋" w:cs="仿宋"/>
          <w:color w:val="auto"/>
          <w:sz w:val="21"/>
          <w:szCs w:val="21"/>
          <w:highlight w:val="none"/>
        </w:rPr>
        <w:t>不承担逾期付款违约责任。</w:t>
      </w:r>
    </w:p>
    <w:p w14:paraId="59CFC6A6">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十、税费</w:t>
      </w:r>
    </w:p>
    <w:p w14:paraId="7C03A2FA">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本合同执行中相关的一切税费均由乙方负担。</w:t>
      </w:r>
    </w:p>
    <w:p w14:paraId="61161550">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一</w:t>
      </w:r>
      <w:r>
        <w:rPr>
          <w:rFonts w:hint="eastAsia" w:ascii="仿宋" w:hAnsi="仿宋" w:eastAsia="仿宋" w:cs="仿宋"/>
          <w:b/>
          <w:color w:val="auto"/>
          <w:kern w:val="0"/>
          <w:sz w:val="21"/>
          <w:szCs w:val="21"/>
          <w:highlight w:val="none"/>
        </w:rPr>
        <w:t>、违约责任</w:t>
      </w:r>
    </w:p>
    <w:p w14:paraId="2F2041B5">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1、甲方无正当理由拒收货物的，甲方向乙方偿付拒收货款总值的百分之</w:t>
      </w:r>
      <w:r>
        <w:rPr>
          <w:rFonts w:hint="eastAsia" w:ascii="仿宋" w:hAnsi="仿宋" w:eastAsia="仿宋" w:cs="仿宋"/>
          <w:color w:val="auto"/>
          <w:kern w:val="0"/>
          <w:sz w:val="21"/>
          <w:szCs w:val="21"/>
          <w:highlight w:val="none"/>
          <w:lang w:eastAsia="zh-CN"/>
        </w:rPr>
        <w:t>十</w:t>
      </w:r>
      <w:r>
        <w:rPr>
          <w:rFonts w:hint="eastAsia" w:ascii="仿宋" w:hAnsi="仿宋" w:eastAsia="仿宋" w:cs="仿宋"/>
          <w:color w:val="auto"/>
          <w:kern w:val="0"/>
          <w:sz w:val="21"/>
          <w:szCs w:val="21"/>
          <w:highlight w:val="none"/>
        </w:rPr>
        <w:t>违约金。</w:t>
      </w:r>
    </w:p>
    <w:p w14:paraId="4CA5E4F4">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2、甲方无故逾期验收和办理货款支付手续的,甲方应按逾期付款总额每日万分之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向乙方支付违约金。</w:t>
      </w:r>
    </w:p>
    <w:p w14:paraId="2E5C7365">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3、乙方逾期交付货物的，乙方应按逾期交货总额每日千分之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向甲方支付违约金，由甲方从待付货款中扣除。逾期超过约定日期</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个工作日不能交货的，甲方可解除本合同。乙方因逾期交货或因其他违约行为导致甲方解除合同的，乙方应向甲方支付合同总值</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 xml:space="preserve">%的违约金，如造成甲方损失超过违约金的，超出部分由乙方继续承担赔偿责任。 </w:t>
      </w:r>
    </w:p>
    <w:p w14:paraId="05E99BF7">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2228DB6">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未按规定提供完整的技术资料处以货款总额千分之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14:paraId="033B71FD">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未按招标文件约定派驻相关专业的技术人员进行安装调试指导的，每发现一次处以货款总额千分之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14:paraId="17D847D0">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二</w:t>
      </w:r>
      <w:r>
        <w:rPr>
          <w:rFonts w:hint="eastAsia" w:ascii="仿宋" w:hAnsi="仿宋" w:eastAsia="仿宋" w:cs="仿宋"/>
          <w:b/>
          <w:color w:val="auto"/>
          <w:kern w:val="0"/>
          <w:sz w:val="21"/>
          <w:szCs w:val="21"/>
          <w:highlight w:val="none"/>
        </w:rPr>
        <w:t>、不可抗力事件处理</w:t>
      </w:r>
    </w:p>
    <w:p w14:paraId="7FEB8CD9">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1、在合同有效期内，任何一方因不可抗力事件导致不能履行合同，则合同履行期可延长，其延长期与不可抗力影响期相同。</w:t>
      </w:r>
    </w:p>
    <w:p w14:paraId="20A93BFC">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2、不可抗力事件发生后，应立即通知对方，并寄送有关权威机构出具的</w:t>
      </w:r>
      <w:r>
        <w:rPr>
          <w:rFonts w:hint="eastAsia" w:ascii="仿宋" w:hAnsi="仿宋" w:eastAsia="仿宋" w:cs="仿宋"/>
          <w:color w:val="auto"/>
          <w:kern w:val="0"/>
          <w:sz w:val="21"/>
          <w:szCs w:val="21"/>
          <w:highlight w:val="none"/>
          <w:lang w:eastAsia="zh-CN"/>
        </w:rPr>
        <w:t>证</w:t>
      </w:r>
      <w:r>
        <w:rPr>
          <w:rFonts w:hint="eastAsia" w:ascii="仿宋" w:hAnsi="仿宋" w:eastAsia="仿宋" w:cs="仿宋"/>
          <w:color w:val="auto"/>
          <w:kern w:val="0"/>
          <w:sz w:val="21"/>
          <w:szCs w:val="21"/>
          <w:highlight w:val="none"/>
        </w:rPr>
        <w:t>明。</w:t>
      </w:r>
    </w:p>
    <w:p w14:paraId="3E2A78B7">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3、不可抗力事件延续120天以上，双方应通过友好协商，确定是否继续履行合同。</w:t>
      </w:r>
    </w:p>
    <w:p w14:paraId="735C4804">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三</w:t>
      </w:r>
      <w:r>
        <w:rPr>
          <w:rFonts w:hint="eastAsia" w:ascii="仿宋" w:hAnsi="仿宋" w:eastAsia="仿宋" w:cs="仿宋"/>
          <w:b/>
          <w:color w:val="auto"/>
          <w:kern w:val="0"/>
          <w:sz w:val="21"/>
          <w:szCs w:val="21"/>
          <w:highlight w:val="none"/>
        </w:rPr>
        <w:t>、诉讼</w:t>
      </w:r>
    </w:p>
    <w:p w14:paraId="267DB4E3">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本合同项目所在地为义乌市，</w:t>
      </w:r>
      <w:r>
        <w:rPr>
          <w:rFonts w:hint="eastAsia" w:ascii="仿宋" w:hAnsi="仿宋" w:eastAsia="仿宋" w:cs="仿宋"/>
          <w:kern w:val="0"/>
          <w:szCs w:val="21"/>
        </w:rPr>
        <w:t>凡本合同引起的或与本合同有关的一切争议</w:t>
      </w:r>
      <w:r>
        <w:rPr>
          <w:rFonts w:hint="eastAsia" w:ascii="仿宋" w:hAnsi="仿宋" w:eastAsia="仿宋" w:cs="仿宋"/>
          <w:color w:val="auto"/>
          <w:kern w:val="0"/>
          <w:sz w:val="21"/>
          <w:szCs w:val="21"/>
          <w:highlight w:val="none"/>
        </w:rPr>
        <w:t>，可向项目所在地有管辖权的法院提起诉讼。</w:t>
      </w:r>
    </w:p>
    <w:p w14:paraId="345831CE">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四</w:t>
      </w:r>
      <w:r>
        <w:rPr>
          <w:rFonts w:hint="eastAsia" w:ascii="仿宋" w:hAnsi="仿宋" w:eastAsia="仿宋" w:cs="仿宋"/>
          <w:b/>
          <w:color w:val="auto"/>
          <w:kern w:val="0"/>
          <w:sz w:val="21"/>
          <w:szCs w:val="21"/>
          <w:highlight w:val="none"/>
        </w:rPr>
        <w:t>、合同双方确认，本合同及合同约定</w:t>
      </w:r>
      <w:r>
        <w:rPr>
          <w:rFonts w:hint="eastAsia" w:ascii="仿宋" w:hAnsi="仿宋" w:eastAsia="仿宋" w:cs="仿宋"/>
          <w:b/>
          <w:color w:val="auto"/>
          <w:kern w:val="0"/>
          <w:sz w:val="21"/>
          <w:szCs w:val="21"/>
          <w:highlight w:val="none"/>
          <w:lang w:eastAsia="zh-CN"/>
        </w:rPr>
        <w:t>的其它文件</w:t>
      </w:r>
      <w:r>
        <w:rPr>
          <w:rFonts w:hint="eastAsia" w:ascii="仿宋" w:hAnsi="仿宋" w:eastAsia="仿宋" w:cs="仿宋"/>
          <w:b/>
          <w:color w:val="auto"/>
          <w:kern w:val="0"/>
          <w:sz w:val="21"/>
          <w:szCs w:val="21"/>
          <w:highlight w:val="none"/>
        </w:rPr>
        <w:t>组成部分中的各项约定都是通过法定招标</w:t>
      </w:r>
      <w:r>
        <w:rPr>
          <w:rFonts w:hint="eastAsia" w:ascii="仿宋" w:hAnsi="仿宋" w:eastAsia="仿宋" w:cs="仿宋"/>
          <w:b/>
          <w:color w:val="auto"/>
          <w:kern w:val="0"/>
          <w:sz w:val="21"/>
          <w:szCs w:val="21"/>
          <w:highlight w:val="none"/>
          <w:lang w:eastAsia="zh-CN"/>
        </w:rPr>
        <w:t>程序</w:t>
      </w:r>
      <w:r>
        <w:rPr>
          <w:rFonts w:hint="eastAsia" w:ascii="仿宋" w:hAnsi="仿宋" w:eastAsia="仿宋" w:cs="仿宋"/>
          <w:b/>
          <w:color w:val="auto"/>
          <w:kern w:val="0"/>
          <w:sz w:val="21"/>
          <w:szCs w:val="21"/>
          <w:highlight w:val="none"/>
        </w:rPr>
        <w:t>形成的合法成果，如果乙方的投标文件与招标文件要求不一致的，履约时应以有利于甲方的条款执行。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14:paraId="37633D45">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五</w:t>
      </w:r>
      <w:r>
        <w:rPr>
          <w:rFonts w:hint="eastAsia" w:ascii="仿宋" w:hAnsi="仿宋" w:eastAsia="仿宋" w:cs="仿宋"/>
          <w:b/>
          <w:color w:val="auto"/>
          <w:kern w:val="0"/>
          <w:sz w:val="21"/>
          <w:szCs w:val="21"/>
          <w:highlight w:val="none"/>
        </w:rPr>
        <w:t>、合同生效</w:t>
      </w:r>
      <w:r>
        <w:rPr>
          <w:rFonts w:hint="eastAsia" w:ascii="仿宋" w:hAnsi="仿宋" w:eastAsia="仿宋" w:cs="仿宋"/>
          <w:b/>
          <w:color w:val="auto"/>
          <w:kern w:val="0"/>
          <w:sz w:val="21"/>
          <w:szCs w:val="21"/>
          <w:highlight w:val="none"/>
          <w:lang w:eastAsia="zh-CN"/>
        </w:rPr>
        <w:t>及其他</w:t>
      </w:r>
    </w:p>
    <w:p w14:paraId="6CC51A04">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1、合同经双方法定代表人或授权代表签字并加盖单位公章后生效。</w:t>
      </w:r>
    </w:p>
    <w:p w14:paraId="066CBA06">
      <w:pPr>
        <w:widowControl/>
        <w:snapToGrid w:val="0"/>
        <w:spacing w:line="360" w:lineRule="auto"/>
        <w:ind w:firstLine="480"/>
        <w:jc w:val="left"/>
        <w:rPr>
          <w:kern w:val="0"/>
          <w:sz w:val="24"/>
        </w:rPr>
      </w:pPr>
      <w:r>
        <w:rPr>
          <w:rFonts w:hint="eastAsia" w:ascii="仿宋" w:hAnsi="仿宋" w:eastAsia="仿宋" w:cs="仿宋"/>
          <w:color w:val="auto"/>
          <w:kern w:val="0"/>
          <w:sz w:val="21"/>
          <w:szCs w:val="21"/>
          <w:highlight w:val="none"/>
        </w:rPr>
        <w:t>2、本合同未尽事宜，遵照《中华人民共和国民法典》有关条文执行。</w:t>
      </w:r>
    </w:p>
    <w:p w14:paraId="3354A274">
      <w:pPr>
        <w:widowControl/>
        <w:spacing w:line="360" w:lineRule="auto"/>
        <w:jc w:val="left"/>
      </w:pPr>
      <w:r>
        <w:rPr>
          <w:kern w:val="0"/>
          <w:sz w:val="24"/>
        </w:rPr>
        <w:t xml:space="preserve"> </w:t>
      </w: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六</w:t>
      </w:r>
      <w:r>
        <w:rPr>
          <w:rFonts w:hint="eastAsia" w:ascii="仿宋" w:hAnsi="仿宋" w:eastAsia="仿宋" w:cs="仿宋"/>
          <w:b/>
          <w:color w:val="auto"/>
          <w:kern w:val="0"/>
          <w:sz w:val="21"/>
          <w:szCs w:val="21"/>
          <w:highlight w:val="none"/>
        </w:rPr>
        <w:t xml:space="preserve">、本合同一式  </w:t>
      </w:r>
      <w:r>
        <w:rPr>
          <w:rFonts w:hint="eastAsia" w:ascii="仿宋" w:hAnsi="仿宋" w:eastAsia="仿宋" w:cs="仿宋"/>
          <w:b/>
          <w:color w:val="auto"/>
          <w:kern w:val="0"/>
          <w:sz w:val="21"/>
          <w:szCs w:val="21"/>
          <w:highlight w:val="none"/>
          <w:lang w:val="en-US" w:eastAsia="zh-CN"/>
        </w:rPr>
        <w:t>肆</w:t>
      </w:r>
      <w:r>
        <w:rPr>
          <w:rFonts w:hint="eastAsia" w:ascii="仿宋" w:hAnsi="仿宋" w:eastAsia="仿宋" w:cs="仿宋"/>
          <w:b/>
          <w:color w:val="auto"/>
          <w:kern w:val="0"/>
          <w:sz w:val="21"/>
          <w:szCs w:val="21"/>
          <w:highlight w:val="none"/>
        </w:rPr>
        <w:t xml:space="preserve">  份，甲</w:t>
      </w:r>
      <w:r>
        <w:rPr>
          <w:rFonts w:hint="eastAsia" w:ascii="仿宋" w:hAnsi="仿宋" w:eastAsia="仿宋" w:cs="仿宋"/>
          <w:b/>
          <w:color w:val="auto"/>
          <w:kern w:val="0"/>
          <w:sz w:val="21"/>
          <w:szCs w:val="21"/>
          <w:highlight w:val="none"/>
          <w:lang w:val="en-US" w:eastAsia="zh-CN"/>
        </w:rPr>
        <w:t>方执 叁 份，</w:t>
      </w:r>
      <w:r>
        <w:rPr>
          <w:rFonts w:hint="eastAsia" w:ascii="仿宋" w:hAnsi="仿宋" w:eastAsia="仿宋" w:cs="仿宋"/>
          <w:b/>
          <w:color w:val="auto"/>
          <w:kern w:val="0"/>
          <w:sz w:val="21"/>
          <w:szCs w:val="21"/>
          <w:highlight w:val="none"/>
        </w:rPr>
        <w:t xml:space="preserve">乙方执 </w:t>
      </w:r>
      <w:r>
        <w:rPr>
          <w:rFonts w:hint="eastAsia" w:ascii="仿宋" w:hAnsi="仿宋" w:eastAsia="仿宋" w:cs="仿宋"/>
          <w:b/>
          <w:color w:val="auto"/>
          <w:kern w:val="0"/>
          <w:sz w:val="21"/>
          <w:szCs w:val="21"/>
          <w:highlight w:val="none"/>
          <w:lang w:val="en-US" w:eastAsia="zh-CN"/>
        </w:rPr>
        <w:t>壹</w:t>
      </w:r>
      <w:r>
        <w:rPr>
          <w:rFonts w:hint="eastAsia" w:ascii="仿宋" w:hAnsi="仿宋" w:eastAsia="仿宋" w:cs="仿宋"/>
          <w:b/>
          <w:color w:val="auto"/>
          <w:kern w:val="0"/>
          <w:sz w:val="21"/>
          <w:szCs w:val="21"/>
          <w:highlight w:val="none"/>
        </w:rPr>
        <w:t xml:space="preserve"> 份，均具同等效力</w:t>
      </w:r>
      <w:r>
        <w:rPr>
          <w:rFonts w:hAnsi="宋体"/>
          <w:b/>
          <w:bCs/>
          <w:kern w:val="0"/>
          <w:sz w:val="24"/>
        </w:rPr>
        <w:t>。</w:t>
      </w:r>
    </w:p>
    <w:p w14:paraId="4ED7091A">
      <w:pPr>
        <w:widowControl/>
        <w:spacing w:line="360" w:lineRule="auto"/>
        <w:jc w:val="left"/>
        <w:rPr>
          <w:rFonts w:hint="eastAsia" w:hAnsi="宋体"/>
          <w:kern w:val="0"/>
          <w:sz w:val="24"/>
        </w:rPr>
      </w:pPr>
    </w:p>
    <w:tbl>
      <w:tblPr>
        <w:tblStyle w:val="19"/>
        <w:tblpPr w:leftFromText="180" w:rightFromText="180" w:vertAnchor="text" w:horzAnchor="page" w:tblpX="1755" w:tblpY="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700"/>
        <w:gridCol w:w="1425"/>
        <w:gridCol w:w="3210"/>
      </w:tblGrid>
      <w:tr w14:paraId="16D3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14:paraId="4601BACC">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37374813">
            <w:pPr>
              <w:widowControl/>
              <w:snapToGrid w:val="0"/>
              <w:spacing w:line="360" w:lineRule="auto"/>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lang w:val="en-US" w:eastAsia="zh-CN"/>
              </w:rPr>
              <w:t>浙江大学医学院附属第四医院</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BA6D487">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w:t>
            </w:r>
          </w:p>
        </w:tc>
        <w:tc>
          <w:tcPr>
            <w:tcW w:w="3210" w:type="dxa"/>
            <w:tcBorders>
              <w:top w:val="single" w:color="auto" w:sz="4" w:space="0"/>
              <w:left w:val="single" w:color="auto" w:sz="4" w:space="0"/>
              <w:bottom w:val="single" w:color="auto" w:sz="4" w:space="0"/>
              <w:right w:val="single" w:color="auto" w:sz="4" w:space="0"/>
            </w:tcBorders>
            <w:noWrap w:val="0"/>
            <w:vAlign w:val="top"/>
          </w:tcPr>
          <w:p w14:paraId="264146E7">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14:paraId="10B1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14:paraId="3008FF5B">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2949BF1F">
            <w:pPr>
              <w:widowControl/>
              <w:snapToGrid w:val="0"/>
              <w:spacing w:line="360" w:lineRule="auto"/>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浙江省义乌市</w:t>
            </w:r>
            <w:r>
              <w:rPr>
                <w:rFonts w:hint="eastAsia" w:ascii="仿宋" w:hAnsi="仿宋" w:eastAsia="仿宋" w:cs="仿宋"/>
                <w:color w:val="auto"/>
                <w:highlight w:val="none"/>
                <w:lang w:val="en-US" w:eastAsia="zh-CN"/>
              </w:rPr>
              <w:t>商城大道N1号</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9E06E77">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3210" w:type="dxa"/>
            <w:tcBorders>
              <w:top w:val="single" w:color="auto" w:sz="4" w:space="0"/>
              <w:left w:val="single" w:color="auto" w:sz="4" w:space="0"/>
              <w:bottom w:val="single" w:color="auto" w:sz="4" w:space="0"/>
              <w:right w:val="single" w:color="auto" w:sz="4" w:space="0"/>
            </w:tcBorders>
            <w:noWrap w:val="0"/>
            <w:vAlign w:val="top"/>
          </w:tcPr>
          <w:p w14:paraId="733D9423">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14:paraId="3EA6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14:paraId="34A904B6">
            <w:pPr>
              <w:widowControl/>
              <w:snapToGrid w:val="0"/>
              <w:spacing w:line="360" w:lineRule="auto"/>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法定（授权）代表人：</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02B8B6D8">
            <w:pPr>
              <w:widowControl/>
              <w:snapToGrid w:val="0"/>
              <w:spacing w:line="360" w:lineRule="auto"/>
              <w:ind w:firstLine="480"/>
              <w:jc w:val="left"/>
              <w:rPr>
                <w:rFonts w:hint="eastAsia" w:ascii="仿宋" w:hAnsi="仿宋" w:eastAsia="仿宋" w:cs="仿宋"/>
                <w:color w:val="auto"/>
                <w:kern w:val="0"/>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57860061">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法定（授权）代表人：</w:t>
            </w:r>
          </w:p>
        </w:tc>
        <w:tc>
          <w:tcPr>
            <w:tcW w:w="3210" w:type="dxa"/>
            <w:tcBorders>
              <w:top w:val="single" w:color="auto" w:sz="4" w:space="0"/>
              <w:left w:val="single" w:color="auto" w:sz="4" w:space="0"/>
              <w:bottom w:val="single" w:color="auto" w:sz="4" w:space="0"/>
              <w:right w:val="single" w:color="auto" w:sz="4" w:space="0"/>
            </w:tcBorders>
            <w:noWrap w:val="0"/>
            <w:vAlign w:val="top"/>
          </w:tcPr>
          <w:p w14:paraId="217F6A8C">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14:paraId="0C02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14:paraId="5BA48781">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43AC2005">
            <w:pPr>
              <w:widowControl/>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0579-89979999</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679B991">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电   话： </w:t>
            </w:r>
          </w:p>
        </w:tc>
        <w:tc>
          <w:tcPr>
            <w:tcW w:w="3210" w:type="dxa"/>
            <w:tcBorders>
              <w:top w:val="single" w:color="auto" w:sz="4" w:space="0"/>
              <w:left w:val="single" w:color="auto" w:sz="4" w:space="0"/>
              <w:bottom w:val="single" w:color="auto" w:sz="4" w:space="0"/>
              <w:right w:val="single" w:color="auto" w:sz="4" w:space="0"/>
            </w:tcBorders>
            <w:noWrap w:val="0"/>
            <w:vAlign w:val="top"/>
          </w:tcPr>
          <w:p w14:paraId="7455C431">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14:paraId="610D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14:paraId="02D8DA69">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传   真：</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73B085C1">
            <w:pPr>
              <w:widowControl/>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0579-89935555</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8263F9E">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开户行及账号</w:t>
            </w:r>
            <w:r>
              <w:rPr>
                <w:rFonts w:hint="eastAsia" w:ascii="仿宋" w:hAnsi="仿宋" w:eastAsia="仿宋" w:cs="仿宋"/>
                <w:color w:val="auto"/>
                <w:kern w:val="0"/>
                <w:sz w:val="21"/>
                <w:szCs w:val="21"/>
                <w:highlight w:val="none"/>
              </w:rPr>
              <w:t>：</w:t>
            </w:r>
          </w:p>
        </w:tc>
        <w:tc>
          <w:tcPr>
            <w:tcW w:w="3210" w:type="dxa"/>
            <w:tcBorders>
              <w:top w:val="single" w:color="auto" w:sz="4" w:space="0"/>
              <w:left w:val="single" w:color="auto" w:sz="4" w:space="0"/>
              <w:bottom w:val="single" w:color="auto" w:sz="4" w:space="0"/>
              <w:right w:val="single" w:color="auto" w:sz="4" w:space="0"/>
            </w:tcBorders>
            <w:noWrap w:val="0"/>
            <w:vAlign w:val="top"/>
          </w:tcPr>
          <w:p w14:paraId="44155FE1">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14:paraId="2BD5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14:paraId="2E192BB1">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签约日期：</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1913A35C">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年   月   日</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6D5ADCE">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签约地点</w:t>
            </w:r>
            <w:r>
              <w:rPr>
                <w:rFonts w:hint="eastAsia" w:ascii="仿宋" w:hAnsi="仿宋" w:eastAsia="仿宋" w:cs="仿宋"/>
                <w:color w:val="auto"/>
                <w:kern w:val="0"/>
                <w:sz w:val="21"/>
                <w:szCs w:val="21"/>
                <w:highlight w:val="none"/>
              </w:rPr>
              <w:t>：</w:t>
            </w:r>
          </w:p>
        </w:tc>
        <w:tc>
          <w:tcPr>
            <w:tcW w:w="3210" w:type="dxa"/>
            <w:tcBorders>
              <w:top w:val="single" w:color="auto" w:sz="4" w:space="0"/>
              <w:left w:val="single" w:color="auto" w:sz="4" w:space="0"/>
              <w:bottom w:val="single" w:color="auto" w:sz="4" w:space="0"/>
              <w:right w:val="single" w:color="auto" w:sz="4" w:space="0"/>
            </w:tcBorders>
            <w:noWrap w:val="0"/>
            <w:vAlign w:val="top"/>
          </w:tcPr>
          <w:p w14:paraId="4D0291B3">
            <w:pPr>
              <w:widowControl/>
              <w:snapToGrid w:val="0"/>
              <w:spacing w:line="360" w:lineRule="auto"/>
              <w:ind w:firstLine="48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义乌市</w:t>
            </w:r>
          </w:p>
        </w:tc>
      </w:tr>
    </w:tbl>
    <w:p w14:paraId="3317D85B">
      <w:pPr>
        <w:snapToGrid w:val="0"/>
        <w:spacing w:line="360" w:lineRule="auto"/>
        <w:rPr>
          <w:rFonts w:hint="default" w:ascii="仿宋" w:hAnsi="仿宋" w:eastAsia="仿宋" w:cs="仿宋"/>
          <w:color w:val="auto"/>
          <w:sz w:val="24"/>
          <w:szCs w:val="24"/>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92225">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8B64B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018B64B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9FC76">
    <w:pPr>
      <w:pStyle w:val="13"/>
      <w:rPr>
        <w:u w:val="single"/>
      </w:rPr>
    </w:pPr>
  </w:p>
  <w:p w14:paraId="34C90C91">
    <w:pPr>
      <w:pStyle w:val="13"/>
      <w:rPr>
        <w:u w:val="single"/>
      </w:rPr>
    </w:pPr>
  </w:p>
  <w:p w14:paraId="765566DD">
    <w:pPr>
      <w:pStyle w:val="13"/>
      <w:jc w:val="left"/>
    </w:pPr>
    <w:r>
      <w:rPr>
        <w:rFonts w:hint="eastAsia" w:ascii="仿宋" w:hAnsi="仿宋" w:eastAsia="仿宋" w:cs="仿宋"/>
        <w:sz w:val="21"/>
        <w:szCs w:val="21"/>
        <w:lang w:eastAsia="zh-CN"/>
      </w:rPr>
      <w:t>浙江大学医学院附属第四医院全自动免疫分析系统及产前筛查检测相关配套试剂采购招标文件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6AC206"/>
    <w:multiLevelType w:val="singleLevel"/>
    <w:tmpl w:val="3E6AC206"/>
    <w:lvl w:ilvl="0" w:tentative="0">
      <w:start w:val="1"/>
      <w:numFmt w:val="decimal"/>
      <w:suff w:val="nothing"/>
      <w:lvlText w:val="%1、"/>
      <w:lvlJc w:val="left"/>
    </w:lvl>
  </w:abstractNum>
  <w:abstractNum w:abstractNumId="1">
    <w:nsid w:val="50D12BE5"/>
    <w:multiLevelType w:val="singleLevel"/>
    <w:tmpl w:val="50D12BE5"/>
    <w:lvl w:ilvl="0" w:tentative="0">
      <w:start w:val="1"/>
      <w:numFmt w:val="chineseCounting"/>
      <w:suff w:val="nothing"/>
      <w:lvlText w:val="%1、"/>
      <w:lvlJc w:val="left"/>
      <w:rPr>
        <w:rFonts w:hint="eastAsia"/>
      </w:rPr>
    </w:lvl>
  </w:abstractNum>
  <w:abstractNum w:abstractNumId="2">
    <w:nsid w:val="6E95C882"/>
    <w:multiLevelType w:val="singleLevel"/>
    <w:tmpl w:val="6E95C882"/>
    <w:lvl w:ilvl="0" w:tentative="0">
      <w:start w:val="1"/>
      <w:numFmt w:val="decimal"/>
      <w:suff w:val="nothing"/>
      <w:lvlText w:val="%1、"/>
      <w:lvlJc w:val="left"/>
    </w:lvl>
  </w:abstractNum>
  <w:abstractNum w:abstractNumId="3">
    <w:nsid w:val="74C8E5D8"/>
    <w:multiLevelType w:val="singleLevel"/>
    <w:tmpl w:val="74C8E5D8"/>
    <w:lvl w:ilvl="0" w:tentative="0">
      <w:start w:val="3"/>
      <w:numFmt w:val="chineseCounting"/>
      <w:suff w:val="space"/>
      <w:lvlText w:val="第%1章"/>
      <w:lvlJc w:val="left"/>
      <w:rPr>
        <w:rFonts w:hint="eastAsia"/>
      </w:rPr>
    </w:lvl>
  </w:abstractNum>
  <w:abstractNum w:abstractNumId="4">
    <w:nsid w:val="7B3B521E"/>
    <w:multiLevelType w:val="multilevel"/>
    <w:tmpl w:val="7B3B521E"/>
    <w:lvl w:ilvl="0" w:tentative="0">
      <w:start w:val="1"/>
      <w:numFmt w:val="japaneseCounting"/>
      <w:lvlText w:val="%1、"/>
      <w:lvlJc w:val="left"/>
      <w:pPr>
        <w:tabs>
          <w:tab w:val="left" w:pos="480"/>
        </w:tabs>
        <w:ind w:left="480" w:hanging="480"/>
      </w:pPr>
      <w:rPr>
        <w:rFonts w:hint="default"/>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ZDBkMDJhNThiNjBhMzk0ZWMwY2M2NzkwMzQ2YTEifQ=="/>
  </w:docVars>
  <w:rsids>
    <w:rsidRoot w:val="00AC1278"/>
    <w:rsid w:val="00005915"/>
    <w:rsid w:val="0001278C"/>
    <w:rsid w:val="00025163"/>
    <w:rsid w:val="00030E30"/>
    <w:rsid w:val="0003285E"/>
    <w:rsid w:val="00046D71"/>
    <w:rsid w:val="000562E1"/>
    <w:rsid w:val="0006214D"/>
    <w:rsid w:val="00072D22"/>
    <w:rsid w:val="0007609E"/>
    <w:rsid w:val="000778F6"/>
    <w:rsid w:val="000811A6"/>
    <w:rsid w:val="00084AD9"/>
    <w:rsid w:val="00084DCA"/>
    <w:rsid w:val="00085F2A"/>
    <w:rsid w:val="00097CDD"/>
    <w:rsid w:val="000C75F8"/>
    <w:rsid w:val="000C78B8"/>
    <w:rsid w:val="000C78BF"/>
    <w:rsid w:val="000D208E"/>
    <w:rsid w:val="000E5FF7"/>
    <w:rsid w:val="000F2752"/>
    <w:rsid w:val="00100D89"/>
    <w:rsid w:val="00101E04"/>
    <w:rsid w:val="00107375"/>
    <w:rsid w:val="00114B3A"/>
    <w:rsid w:val="00114EFF"/>
    <w:rsid w:val="00127EF9"/>
    <w:rsid w:val="0014435E"/>
    <w:rsid w:val="001447D2"/>
    <w:rsid w:val="00165E4F"/>
    <w:rsid w:val="00177ACF"/>
    <w:rsid w:val="00193B11"/>
    <w:rsid w:val="001A188F"/>
    <w:rsid w:val="001A5E86"/>
    <w:rsid w:val="001B3F30"/>
    <w:rsid w:val="001B42E8"/>
    <w:rsid w:val="001B5197"/>
    <w:rsid w:val="001F2704"/>
    <w:rsid w:val="002030E1"/>
    <w:rsid w:val="0021131B"/>
    <w:rsid w:val="002132BF"/>
    <w:rsid w:val="00213E97"/>
    <w:rsid w:val="002140CB"/>
    <w:rsid w:val="00224AAD"/>
    <w:rsid w:val="002264E2"/>
    <w:rsid w:val="00233920"/>
    <w:rsid w:val="002558E5"/>
    <w:rsid w:val="00261E59"/>
    <w:rsid w:val="0027278E"/>
    <w:rsid w:val="00282336"/>
    <w:rsid w:val="00295D1E"/>
    <w:rsid w:val="002B2572"/>
    <w:rsid w:val="002B57CD"/>
    <w:rsid w:val="002B7881"/>
    <w:rsid w:val="002C48A9"/>
    <w:rsid w:val="002C7147"/>
    <w:rsid w:val="002D5073"/>
    <w:rsid w:val="002D5272"/>
    <w:rsid w:val="002F4B38"/>
    <w:rsid w:val="00300861"/>
    <w:rsid w:val="00302C36"/>
    <w:rsid w:val="00306D1F"/>
    <w:rsid w:val="00332C27"/>
    <w:rsid w:val="00360EE4"/>
    <w:rsid w:val="00370070"/>
    <w:rsid w:val="00384E10"/>
    <w:rsid w:val="003A705A"/>
    <w:rsid w:val="003B1330"/>
    <w:rsid w:val="003B13BB"/>
    <w:rsid w:val="003B40EB"/>
    <w:rsid w:val="003C0F5A"/>
    <w:rsid w:val="003C55C0"/>
    <w:rsid w:val="003D1E22"/>
    <w:rsid w:val="003E4DC1"/>
    <w:rsid w:val="003E6297"/>
    <w:rsid w:val="004000AD"/>
    <w:rsid w:val="00404AF8"/>
    <w:rsid w:val="0041329E"/>
    <w:rsid w:val="00417DA5"/>
    <w:rsid w:val="00436E29"/>
    <w:rsid w:val="004430B3"/>
    <w:rsid w:val="00461C25"/>
    <w:rsid w:val="00462285"/>
    <w:rsid w:val="0046713F"/>
    <w:rsid w:val="004731A4"/>
    <w:rsid w:val="0048284E"/>
    <w:rsid w:val="004A18BF"/>
    <w:rsid w:val="004A6B43"/>
    <w:rsid w:val="004B32E8"/>
    <w:rsid w:val="004C24A8"/>
    <w:rsid w:val="004C260E"/>
    <w:rsid w:val="004E474E"/>
    <w:rsid w:val="004F2892"/>
    <w:rsid w:val="00502E70"/>
    <w:rsid w:val="005118BE"/>
    <w:rsid w:val="005166A4"/>
    <w:rsid w:val="005248B1"/>
    <w:rsid w:val="00524B72"/>
    <w:rsid w:val="0052674B"/>
    <w:rsid w:val="00542BF8"/>
    <w:rsid w:val="00544552"/>
    <w:rsid w:val="00557147"/>
    <w:rsid w:val="00583CD9"/>
    <w:rsid w:val="005842F6"/>
    <w:rsid w:val="0059226C"/>
    <w:rsid w:val="005A2943"/>
    <w:rsid w:val="005B5C29"/>
    <w:rsid w:val="005C646D"/>
    <w:rsid w:val="00640A7F"/>
    <w:rsid w:val="00646A88"/>
    <w:rsid w:val="006502D9"/>
    <w:rsid w:val="00661FC9"/>
    <w:rsid w:val="006626AF"/>
    <w:rsid w:val="00673C4A"/>
    <w:rsid w:val="006768D6"/>
    <w:rsid w:val="00681488"/>
    <w:rsid w:val="0068408B"/>
    <w:rsid w:val="00690237"/>
    <w:rsid w:val="00696D34"/>
    <w:rsid w:val="00697323"/>
    <w:rsid w:val="006B5470"/>
    <w:rsid w:val="006B5599"/>
    <w:rsid w:val="006B6118"/>
    <w:rsid w:val="006C1528"/>
    <w:rsid w:val="006C7733"/>
    <w:rsid w:val="006D2FFB"/>
    <w:rsid w:val="006D3281"/>
    <w:rsid w:val="006D4195"/>
    <w:rsid w:val="006D50C6"/>
    <w:rsid w:val="006E03FA"/>
    <w:rsid w:val="006E3459"/>
    <w:rsid w:val="006F2FE8"/>
    <w:rsid w:val="006F3F47"/>
    <w:rsid w:val="00740D1E"/>
    <w:rsid w:val="007415EC"/>
    <w:rsid w:val="007450D5"/>
    <w:rsid w:val="007505E4"/>
    <w:rsid w:val="00752174"/>
    <w:rsid w:val="007538A3"/>
    <w:rsid w:val="0078352A"/>
    <w:rsid w:val="00783EAB"/>
    <w:rsid w:val="007A5D13"/>
    <w:rsid w:val="007C6A8F"/>
    <w:rsid w:val="007D0591"/>
    <w:rsid w:val="007D3B41"/>
    <w:rsid w:val="007D6427"/>
    <w:rsid w:val="007D6A27"/>
    <w:rsid w:val="007F289B"/>
    <w:rsid w:val="007F3BA1"/>
    <w:rsid w:val="00800904"/>
    <w:rsid w:val="00804BF9"/>
    <w:rsid w:val="008151C2"/>
    <w:rsid w:val="008177F2"/>
    <w:rsid w:val="0082053E"/>
    <w:rsid w:val="008219B6"/>
    <w:rsid w:val="00846449"/>
    <w:rsid w:val="00853D47"/>
    <w:rsid w:val="0085701B"/>
    <w:rsid w:val="00872081"/>
    <w:rsid w:val="0088444C"/>
    <w:rsid w:val="008A02F0"/>
    <w:rsid w:val="008B4651"/>
    <w:rsid w:val="008E583A"/>
    <w:rsid w:val="008F34CD"/>
    <w:rsid w:val="00924F83"/>
    <w:rsid w:val="009354AE"/>
    <w:rsid w:val="00945F3A"/>
    <w:rsid w:val="00946043"/>
    <w:rsid w:val="00947709"/>
    <w:rsid w:val="00952D2C"/>
    <w:rsid w:val="00965C12"/>
    <w:rsid w:val="009675FC"/>
    <w:rsid w:val="0097051C"/>
    <w:rsid w:val="009779C6"/>
    <w:rsid w:val="00981CCF"/>
    <w:rsid w:val="00991D4D"/>
    <w:rsid w:val="00995CD4"/>
    <w:rsid w:val="00997D98"/>
    <w:rsid w:val="009A6C95"/>
    <w:rsid w:val="009B7CCA"/>
    <w:rsid w:val="009F12C4"/>
    <w:rsid w:val="00A034BE"/>
    <w:rsid w:val="00A0584B"/>
    <w:rsid w:val="00A17F25"/>
    <w:rsid w:val="00A42057"/>
    <w:rsid w:val="00A57784"/>
    <w:rsid w:val="00A610C3"/>
    <w:rsid w:val="00A7359C"/>
    <w:rsid w:val="00A7609E"/>
    <w:rsid w:val="00A92D87"/>
    <w:rsid w:val="00AB2941"/>
    <w:rsid w:val="00AB66B8"/>
    <w:rsid w:val="00AC1278"/>
    <w:rsid w:val="00AC50A7"/>
    <w:rsid w:val="00AD005B"/>
    <w:rsid w:val="00AD230D"/>
    <w:rsid w:val="00AD69F5"/>
    <w:rsid w:val="00AE371E"/>
    <w:rsid w:val="00AE481F"/>
    <w:rsid w:val="00AE6457"/>
    <w:rsid w:val="00AF087B"/>
    <w:rsid w:val="00AF33C8"/>
    <w:rsid w:val="00AF5660"/>
    <w:rsid w:val="00B272E7"/>
    <w:rsid w:val="00B311C7"/>
    <w:rsid w:val="00B3690C"/>
    <w:rsid w:val="00B565C5"/>
    <w:rsid w:val="00B653AE"/>
    <w:rsid w:val="00B75E1D"/>
    <w:rsid w:val="00B7733F"/>
    <w:rsid w:val="00B910E8"/>
    <w:rsid w:val="00B95040"/>
    <w:rsid w:val="00BA4CCE"/>
    <w:rsid w:val="00BB2A7D"/>
    <w:rsid w:val="00BD0532"/>
    <w:rsid w:val="00BE11AA"/>
    <w:rsid w:val="00BE298E"/>
    <w:rsid w:val="00BF25A8"/>
    <w:rsid w:val="00C007A5"/>
    <w:rsid w:val="00C03D08"/>
    <w:rsid w:val="00C048D4"/>
    <w:rsid w:val="00C07C29"/>
    <w:rsid w:val="00C26529"/>
    <w:rsid w:val="00C32B5A"/>
    <w:rsid w:val="00C46B5C"/>
    <w:rsid w:val="00C5188E"/>
    <w:rsid w:val="00C847F6"/>
    <w:rsid w:val="00C84B41"/>
    <w:rsid w:val="00C90D6F"/>
    <w:rsid w:val="00C96D92"/>
    <w:rsid w:val="00CB3397"/>
    <w:rsid w:val="00CB4EE7"/>
    <w:rsid w:val="00CD4063"/>
    <w:rsid w:val="00CF1295"/>
    <w:rsid w:val="00D01346"/>
    <w:rsid w:val="00D0179F"/>
    <w:rsid w:val="00D066AC"/>
    <w:rsid w:val="00D13A43"/>
    <w:rsid w:val="00D16727"/>
    <w:rsid w:val="00D174B8"/>
    <w:rsid w:val="00D17711"/>
    <w:rsid w:val="00D178E8"/>
    <w:rsid w:val="00D33906"/>
    <w:rsid w:val="00D55B69"/>
    <w:rsid w:val="00D57C12"/>
    <w:rsid w:val="00D63F28"/>
    <w:rsid w:val="00D676CD"/>
    <w:rsid w:val="00D70307"/>
    <w:rsid w:val="00D94469"/>
    <w:rsid w:val="00DB19DD"/>
    <w:rsid w:val="00DB6078"/>
    <w:rsid w:val="00DC1E13"/>
    <w:rsid w:val="00DC65CD"/>
    <w:rsid w:val="00DD725B"/>
    <w:rsid w:val="00DE0168"/>
    <w:rsid w:val="00E041C9"/>
    <w:rsid w:val="00E05EAF"/>
    <w:rsid w:val="00E12FB2"/>
    <w:rsid w:val="00E27BCB"/>
    <w:rsid w:val="00E32D39"/>
    <w:rsid w:val="00E347CC"/>
    <w:rsid w:val="00E43E4C"/>
    <w:rsid w:val="00E57496"/>
    <w:rsid w:val="00E7134D"/>
    <w:rsid w:val="00E74BCF"/>
    <w:rsid w:val="00E776A4"/>
    <w:rsid w:val="00E813D7"/>
    <w:rsid w:val="00E846ED"/>
    <w:rsid w:val="00E91642"/>
    <w:rsid w:val="00E92131"/>
    <w:rsid w:val="00EB306B"/>
    <w:rsid w:val="00EC0ACD"/>
    <w:rsid w:val="00EC1FC5"/>
    <w:rsid w:val="00EC42FB"/>
    <w:rsid w:val="00EC6006"/>
    <w:rsid w:val="00ED3402"/>
    <w:rsid w:val="00EE38AA"/>
    <w:rsid w:val="00EE52AF"/>
    <w:rsid w:val="00F04D7E"/>
    <w:rsid w:val="00F06AB9"/>
    <w:rsid w:val="00F135E8"/>
    <w:rsid w:val="00F343E8"/>
    <w:rsid w:val="00F43EF7"/>
    <w:rsid w:val="00F47D7C"/>
    <w:rsid w:val="00F6070F"/>
    <w:rsid w:val="00F65242"/>
    <w:rsid w:val="00F709A9"/>
    <w:rsid w:val="00F83DD2"/>
    <w:rsid w:val="00F92217"/>
    <w:rsid w:val="00FA2EB8"/>
    <w:rsid w:val="00FA406B"/>
    <w:rsid w:val="00FA6FA4"/>
    <w:rsid w:val="00FB0ECA"/>
    <w:rsid w:val="00FB1C2C"/>
    <w:rsid w:val="00FB7B29"/>
    <w:rsid w:val="00FC0FC1"/>
    <w:rsid w:val="00FC31DB"/>
    <w:rsid w:val="00FD386E"/>
    <w:rsid w:val="00FD7975"/>
    <w:rsid w:val="00FE033F"/>
    <w:rsid w:val="00FF063C"/>
    <w:rsid w:val="00FF76AD"/>
    <w:rsid w:val="01431D26"/>
    <w:rsid w:val="02DA4630"/>
    <w:rsid w:val="033756F1"/>
    <w:rsid w:val="03EB3DC0"/>
    <w:rsid w:val="0562632F"/>
    <w:rsid w:val="05925023"/>
    <w:rsid w:val="06F05265"/>
    <w:rsid w:val="07A55029"/>
    <w:rsid w:val="09220AE4"/>
    <w:rsid w:val="0C893F21"/>
    <w:rsid w:val="0C953095"/>
    <w:rsid w:val="0DB01C90"/>
    <w:rsid w:val="0DB41AA5"/>
    <w:rsid w:val="0DC05651"/>
    <w:rsid w:val="0DC72959"/>
    <w:rsid w:val="0DCD4663"/>
    <w:rsid w:val="0DD00529"/>
    <w:rsid w:val="0E05451B"/>
    <w:rsid w:val="105D3B91"/>
    <w:rsid w:val="12032A23"/>
    <w:rsid w:val="13A40DD7"/>
    <w:rsid w:val="141F6347"/>
    <w:rsid w:val="14215702"/>
    <w:rsid w:val="14491F24"/>
    <w:rsid w:val="15CA107C"/>
    <w:rsid w:val="16B650AC"/>
    <w:rsid w:val="1725209F"/>
    <w:rsid w:val="1CDE127E"/>
    <w:rsid w:val="1CE319D7"/>
    <w:rsid w:val="1EBF341A"/>
    <w:rsid w:val="1EED4BB8"/>
    <w:rsid w:val="1F411C05"/>
    <w:rsid w:val="228D26CE"/>
    <w:rsid w:val="22D33D28"/>
    <w:rsid w:val="24DD3D51"/>
    <w:rsid w:val="24E707BB"/>
    <w:rsid w:val="257D4954"/>
    <w:rsid w:val="2690156E"/>
    <w:rsid w:val="276E7373"/>
    <w:rsid w:val="27825E23"/>
    <w:rsid w:val="28D0681D"/>
    <w:rsid w:val="2BCE0227"/>
    <w:rsid w:val="2C0C0B07"/>
    <w:rsid w:val="2D154BC9"/>
    <w:rsid w:val="2EAC2234"/>
    <w:rsid w:val="2EF4152B"/>
    <w:rsid w:val="2F767AE7"/>
    <w:rsid w:val="315B5A89"/>
    <w:rsid w:val="31C756D7"/>
    <w:rsid w:val="32824EB2"/>
    <w:rsid w:val="32F3725B"/>
    <w:rsid w:val="341176A9"/>
    <w:rsid w:val="357B602A"/>
    <w:rsid w:val="357D4455"/>
    <w:rsid w:val="357E3D33"/>
    <w:rsid w:val="35D126A9"/>
    <w:rsid w:val="36152C04"/>
    <w:rsid w:val="368C0FA0"/>
    <w:rsid w:val="3746380A"/>
    <w:rsid w:val="37F246C0"/>
    <w:rsid w:val="38441B47"/>
    <w:rsid w:val="38E67092"/>
    <w:rsid w:val="390019F4"/>
    <w:rsid w:val="391A3A0B"/>
    <w:rsid w:val="3A1C1015"/>
    <w:rsid w:val="3B7F19E3"/>
    <w:rsid w:val="3B9177ED"/>
    <w:rsid w:val="3C3D4B35"/>
    <w:rsid w:val="3D366385"/>
    <w:rsid w:val="3D65206A"/>
    <w:rsid w:val="3DFD6AA5"/>
    <w:rsid w:val="3E696D98"/>
    <w:rsid w:val="3F57409D"/>
    <w:rsid w:val="3F785D7F"/>
    <w:rsid w:val="3F812410"/>
    <w:rsid w:val="40144A1E"/>
    <w:rsid w:val="41265D6F"/>
    <w:rsid w:val="42A047E5"/>
    <w:rsid w:val="43244531"/>
    <w:rsid w:val="436D3383"/>
    <w:rsid w:val="43F57F66"/>
    <w:rsid w:val="44244A8A"/>
    <w:rsid w:val="4499690E"/>
    <w:rsid w:val="44E42B11"/>
    <w:rsid w:val="458C0BC7"/>
    <w:rsid w:val="45A97314"/>
    <w:rsid w:val="45DB1ABC"/>
    <w:rsid w:val="476A2E13"/>
    <w:rsid w:val="49E30DE9"/>
    <w:rsid w:val="49FF2484"/>
    <w:rsid w:val="4A633B90"/>
    <w:rsid w:val="4A726511"/>
    <w:rsid w:val="4A787B05"/>
    <w:rsid w:val="4AAA603E"/>
    <w:rsid w:val="4AEC3A7E"/>
    <w:rsid w:val="4C955077"/>
    <w:rsid w:val="4D5807CE"/>
    <w:rsid w:val="4DD97328"/>
    <w:rsid w:val="4FFD05E3"/>
    <w:rsid w:val="50C17863"/>
    <w:rsid w:val="51727AAD"/>
    <w:rsid w:val="51A30EBE"/>
    <w:rsid w:val="55E33F95"/>
    <w:rsid w:val="55E41C30"/>
    <w:rsid w:val="56084BD4"/>
    <w:rsid w:val="57882E88"/>
    <w:rsid w:val="5820511C"/>
    <w:rsid w:val="585D7026"/>
    <w:rsid w:val="58AA08BA"/>
    <w:rsid w:val="58E6534A"/>
    <w:rsid w:val="5991714D"/>
    <w:rsid w:val="59DC49A3"/>
    <w:rsid w:val="5C3A0070"/>
    <w:rsid w:val="5D6E405E"/>
    <w:rsid w:val="5F516722"/>
    <w:rsid w:val="60D64B3F"/>
    <w:rsid w:val="61AB7E9F"/>
    <w:rsid w:val="6381724B"/>
    <w:rsid w:val="652A4F10"/>
    <w:rsid w:val="66463873"/>
    <w:rsid w:val="67F05B39"/>
    <w:rsid w:val="690829B3"/>
    <w:rsid w:val="69E623BC"/>
    <w:rsid w:val="6A0369E4"/>
    <w:rsid w:val="6A544DF8"/>
    <w:rsid w:val="6BEC7811"/>
    <w:rsid w:val="6C456F06"/>
    <w:rsid w:val="6DE9576B"/>
    <w:rsid w:val="6F7D6439"/>
    <w:rsid w:val="70031BA4"/>
    <w:rsid w:val="701B05C9"/>
    <w:rsid w:val="711D7184"/>
    <w:rsid w:val="711E2DB9"/>
    <w:rsid w:val="71304980"/>
    <w:rsid w:val="71A05FE2"/>
    <w:rsid w:val="734134FF"/>
    <w:rsid w:val="75CB59FE"/>
    <w:rsid w:val="788765F1"/>
    <w:rsid w:val="7A28535B"/>
    <w:rsid w:val="7A984961"/>
    <w:rsid w:val="7ACD4322"/>
    <w:rsid w:val="7AD21DD4"/>
    <w:rsid w:val="7AF4420D"/>
    <w:rsid w:val="7C1B1BFF"/>
    <w:rsid w:val="7DC87C7E"/>
    <w:rsid w:val="7E8E21AA"/>
    <w:rsid w:val="7F92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33"/>
    <w:autoRedefine/>
    <w:qFormat/>
    <w:uiPriority w:val="9"/>
    <w:pPr>
      <w:keepNext/>
      <w:keepLines/>
      <w:tabs>
        <w:tab w:val="left" w:pos="432"/>
      </w:tabs>
      <w:spacing w:line="360" w:lineRule="auto"/>
      <w:ind w:left="360" w:hanging="360"/>
      <w:jc w:val="left"/>
      <w:outlineLvl w:val="1"/>
    </w:pPr>
    <w:rPr>
      <w:rFonts w:ascii="仿宋_GB2312" w:hAnsi="仿宋" w:eastAsia="仿宋_GB2312"/>
      <w:b/>
      <w:bCs/>
      <w:sz w:val="32"/>
      <w:szCs w:val="32"/>
      <w:lang w:val="zh-CN"/>
    </w:rPr>
  </w:style>
  <w:style w:type="paragraph" w:styleId="5">
    <w:name w:val="heading 4"/>
    <w:basedOn w:val="1"/>
    <w:next w:val="1"/>
    <w:autoRedefine/>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pacing w:after="120"/>
    </w:pPr>
    <w:rPr>
      <w:rFonts w:ascii="Times New Roman" w:hAnsi="Times New Roman" w:eastAsia="宋体" w:cs="Times New Roman"/>
      <w:sz w:val="28"/>
      <w:szCs w:val="24"/>
    </w:rPr>
  </w:style>
  <w:style w:type="paragraph" w:styleId="6">
    <w:name w:val="Normal Indent"/>
    <w:basedOn w:val="1"/>
    <w:next w:val="7"/>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qFormat/>
    <w:uiPriority w:val="0"/>
    <w:pPr>
      <w:spacing w:line="200" w:lineRule="atLeast"/>
      <w:ind w:firstLine="301"/>
    </w:pPr>
    <w:rPr>
      <w:rFonts w:ascii="宋体" w:hAnsi="Courier New"/>
      <w:spacing w:val="-4"/>
      <w:sz w:val="18"/>
    </w:rPr>
  </w:style>
  <w:style w:type="paragraph" w:styleId="8">
    <w:name w:val="annotation text"/>
    <w:basedOn w:val="1"/>
    <w:semiHidden/>
    <w:unhideWhenUsed/>
    <w:qFormat/>
    <w:uiPriority w:val="99"/>
    <w:pPr>
      <w:jc w:val="left"/>
    </w:pPr>
  </w:style>
  <w:style w:type="paragraph" w:styleId="9">
    <w:name w:val="Plain Text"/>
    <w:basedOn w:val="1"/>
    <w:next w:val="1"/>
    <w:link w:val="30"/>
    <w:qFormat/>
    <w:uiPriority w:val="0"/>
    <w:rPr>
      <w:rFonts w:ascii="宋体" w:hAnsi="Courier New" w:cstheme="minorBidi"/>
      <w:szCs w:val="22"/>
    </w:rPr>
  </w:style>
  <w:style w:type="paragraph" w:styleId="10">
    <w:name w:val="Body Text Indent 2"/>
    <w:basedOn w:val="1"/>
    <w:link w:val="28"/>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11">
    <w:name w:val="Balloon Text"/>
    <w:basedOn w:val="1"/>
    <w:link w:val="32"/>
    <w:semiHidden/>
    <w:unhideWhenUsed/>
    <w:qFormat/>
    <w:uiPriority w:val="99"/>
    <w:rPr>
      <w:sz w:val="18"/>
      <w:szCs w:val="18"/>
    </w:rPr>
  </w:style>
  <w:style w:type="paragraph" w:styleId="12">
    <w:name w:val="footer"/>
    <w:basedOn w:val="1"/>
    <w:link w:val="25"/>
    <w:autoRedefine/>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15">
    <w:name w:val="HTML Preformatted"/>
    <w:basedOn w:val="1"/>
    <w:link w:val="26"/>
    <w:unhideWhenUsed/>
    <w:qFormat/>
    <w:uiPriority w:val="99"/>
    <w:rPr>
      <w:rFonts w:ascii="Courier New" w:hAnsi="Courier New" w:cs="Courier New" w:eastAsiaTheme="minorEastAsia"/>
      <w:szCs w:val="22"/>
    </w:rPr>
  </w:style>
  <w:style w:type="paragraph" w:styleId="16">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17">
    <w:name w:val="Body Text First Indent"/>
    <w:basedOn w:val="2"/>
    <w:next w:val="1"/>
    <w:autoRedefine/>
    <w:qFormat/>
    <w:uiPriority w:val="99"/>
    <w:pPr>
      <w:ind w:firstLine="420" w:firstLineChars="100"/>
    </w:pPr>
    <w:rPr>
      <w:rFonts w:eastAsia="仿宋_GB2312"/>
    </w:rPr>
  </w:style>
  <w:style w:type="paragraph" w:styleId="18">
    <w:name w:val="Body Text First Indent 2"/>
    <w:basedOn w:val="7"/>
    <w:next w:val="1"/>
    <w:autoRedefine/>
    <w:unhideWhenUsed/>
    <w:qFormat/>
    <w:uiPriority w:val="99"/>
    <w:pPr>
      <w:spacing w:after="120"/>
      <w:ind w:left="420" w:leftChars="200" w:firstLine="420" w:firstLineChars="200"/>
    </w:pPr>
  </w:style>
  <w:style w:type="table" w:styleId="20">
    <w:name w:val="Table Grid"/>
    <w:basedOn w:val="1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uiPriority w:val="0"/>
    <w:rPr>
      <w:b/>
      <w:bCs/>
    </w:rPr>
  </w:style>
  <w:style w:type="paragraph" w:customStyle="1" w:styleId="23">
    <w:name w:val="首行缩进"/>
    <w:basedOn w:val="1"/>
    <w:autoRedefine/>
    <w:qFormat/>
    <w:uiPriority w:val="0"/>
    <w:pPr>
      <w:spacing w:line="360" w:lineRule="auto"/>
      <w:ind w:firstLine="480" w:firstLineChars="200"/>
    </w:pPr>
    <w:rPr>
      <w:sz w:val="24"/>
      <w:lang w:val="zh-CN"/>
    </w:rPr>
  </w:style>
  <w:style w:type="character" w:customStyle="1" w:styleId="24">
    <w:name w:val="页眉 字符"/>
    <w:basedOn w:val="21"/>
    <w:link w:val="13"/>
    <w:qFormat/>
    <w:uiPriority w:val="99"/>
    <w:rPr>
      <w:rFonts w:ascii="Times New Roman" w:hAnsi="Times New Roman" w:eastAsia="宋体" w:cs="Times New Roman"/>
      <w:sz w:val="18"/>
      <w:szCs w:val="18"/>
    </w:rPr>
  </w:style>
  <w:style w:type="character" w:customStyle="1" w:styleId="25">
    <w:name w:val="页脚 字符"/>
    <w:basedOn w:val="21"/>
    <w:link w:val="12"/>
    <w:autoRedefine/>
    <w:qFormat/>
    <w:uiPriority w:val="0"/>
    <w:rPr>
      <w:rFonts w:ascii="Times New Roman" w:hAnsi="Times New Roman" w:eastAsia="宋体" w:cs="Times New Roman"/>
      <w:sz w:val="18"/>
      <w:szCs w:val="18"/>
    </w:rPr>
  </w:style>
  <w:style w:type="character" w:customStyle="1" w:styleId="26">
    <w:name w:val="HTML 预设格式 字符"/>
    <w:link w:val="15"/>
    <w:qFormat/>
    <w:uiPriority w:val="99"/>
    <w:rPr>
      <w:rFonts w:ascii="Courier New" w:hAnsi="Courier New" w:cs="Courier New"/>
    </w:rPr>
  </w:style>
  <w:style w:type="character" w:customStyle="1" w:styleId="27">
    <w:name w:val="HTML 预设格式 Char1"/>
    <w:basedOn w:val="21"/>
    <w:autoRedefine/>
    <w:semiHidden/>
    <w:qFormat/>
    <w:uiPriority w:val="99"/>
    <w:rPr>
      <w:rFonts w:ascii="Courier New" w:hAnsi="Courier New" w:eastAsia="宋体" w:cs="Courier New"/>
      <w:sz w:val="20"/>
      <w:szCs w:val="20"/>
    </w:rPr>
  </w:style>
  <w:style w:type="character" w:customStyle="1" w:styleId="28">
    <w:name w:val="正文文本缩进 2 字符"/>
    <w:basedOn w:val="21"/>
    <w:link w:val="10"/>
    <w:autoRedefine/>
    <w:semiHidden/>
    <w:qFormat/>
    <w:uiPriority w:val="0"/>
    <w:rPr>
      <w:rFonts w:ascii="仿宋_GB2312" w:hAnsi="Times New Roman" w:eastAsia="仿宋_GB2312" w:cs="Times New Roman"/>
      <w:kern w:val="0"/>
      <w:sz w:val="28"/>
      <w:szCs w:val="20"/>
    </w:rPr>
  </w:style>
  <w:style w:type="paragraph" w:styleId="29">
    <w:name w:val="List Paragraph"/>
    <w:basedOn w:val="1"/>
    <w:qFormat/>
    <w:uiPriority w:val="34"/>
    <w:pPr>
      <w:ind w:firstLine="420" w:firstLineChars="200"/>
    </w:pPr>
  </w:style>
  <w:style w:type="character" w:customStyle="1" w:styleId="30">
    <w:name w:val="纯文本 字符"/>
    <w:link w:val="9"/>
    <w:autoRedefine/>
    <w:qFormat/>
    <w:uiPriority w:val="0"/>
    <w:rPr>
      <w:rFonts w:ascii="宋体" w:hAnsi="Courier New" w:eastAsia="宋体"/>
    </w:rPr>
  </w:style>
  <w:style w:type="character" w:customStyle="1" w:styleId="31">
    <w:name w:val="纯文本 Char1"/>
    <w:basedOn w:val="21"/>
    <w:autoRedefine/>
    <w:semiHidden/>
    <w:qFormat/>
    <w:uiPriority w:val="99"/>
    <w:rPr>
      <w:rFonts w:ascii="宋体" w:hAnsi="Courier New" w:eastAsia="宋体" w:cs="Courier New"/>
      <w:szCs w:val="21"/>
    </w:rPr>
  </w:style>
  <w:style w:type="character" w:customStyle="1" w:styleId="32">
    <w:name w:val="批注框文本 字符"/>
    <w:basedOn w:val="21"/>
    <w:link w:val="11"/>
    <w:semiHidden/>
    <w:qFormat/>
    <w:uiPriority w:val="99"/>
    <w:rPr>
      <w:rFonts w:ascii="Times New Roman" w:hAnsi="Times New Roman" w:eastAsia="宋体" w:cs="Times New Roman"/>
      <w:sz w:val="18"/>
      <w:szCs w:val="18"/>
    </w:rPr>
  </w:style>
  <w:style w:type="character" w:customStyle="1" w:styleId="33">
    <w:name w:val="标题 2 字符"/>
    <w:basedOn w:val="21"/>
    <w:link w:val="4"/>
    <w:autoRedefine/>
    <w:qFormat/>
    <w:uiPriority w:val="9"/>
    <w:rPr>
      <w:rFonts w:ascii="仿宋_GB2312" w:hAnsi="仿宋" w:eastAsia="仿宋_GB2312" w:cs="Times New Roman"/>
      <w:b/>
      <w:bCs/>
      <w:sz w:val="32"/>
      <w:szCs w:val="32"/>
      <w:lang w:val="zh-CN"/>
    </w:rPr>
  </w:style>
  <w:style w:type="paragraph" w:customStyle="1" w:styleId="34">
    <w:name w:val="WPSOffice手动目录 1"/>
    <w:autoRedefine/>
    <w:qFormat/>
    <w:uiPriority w:val="0"/>
    <w:pPr>
      <w:ind w:leftChars="0"/>
    </w:pPr>
    <w:rPr>
      <w:rFonts w:ascii="Times New Roman" w:hAnsi="Times New Roman" w:eastAsia="宋体" w:cs="Times New Roman"/>
      <w:sz w:val="20"/>
      <w:szCs w:val="20"/>
    </w:rPr>
  </w:style>
  <w:style w:type="paragraph" w:customStyle="1" w:styleId="35">
    <w:name w:val="Table Text"/>
    <w:basedOn w:val="1"/>
    <w:autoRedefine/>
    <w:semiHidden/>
    <w:qFormat/>
    <w:uiPriority w:val="0"/>
    <w:rPr>
      <w:rFonts w:ascii="仿宋" w:hAnsi="仿宋" w:eastAsia="仿宋" w:cs="仿宋"/>
      <w:sz w:val="19"/>
      <w:szCs w:val="19"/>
      <w:lang w:val="en-US" w:eastAsia="en-US" w:bidi="ar-SA"/>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正文（首行缩进2字符）"/>
    <w:basedOn w:val="1"/>
    <w:autoRedefine/>
    <w:qFormat/>
    <w:uiPriority w:val="0"/>
    <w:pPr>
      <w:spacing w:line="360" w:lineRule="auto"/>
      <w:ind w:firstLine="420" w:firstLineChars="200"/>
    </w:pPr>
    <w:rPr>
      <w:szCs w:val="21"/>
    </w:rPr>
  </w:style>
  <w:style w:type="paragraph" w:customStyle="1" w:styleId="38">
    <w:name w:val="无间隔1"/>
    <w:basedOn w:val="1"/>
    <w:autoRedefine/>
    <w:qFormat/>
    <w:uiPriority w:val="99"/>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1A598-F098-43E8-A5DC-5C70E3E7BB5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30</Pages>
  <Words>12388</Words>
  <Characters>12918</Characters>
  <Lines>79</Lines>
  <Paragraphs>22</Paragraphs>
  <TotalTime>970</TotalTime>
  <ScaleCrop>false</ScaleCrop>
  <LinksUpToDate>false</LinksUpToDate>
  <CharactersWithSpaces>13629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2018-07-02T09:02:00Z</dcterms:created>
  <dc:creator>lenovo</dc:creator>
  <cp:lastModifiedBy>许霞</cp:lastModifiedBy>
  <cp:lastPrinted>2024-06-04T07:34:00Z</cp:lastPrinted>
  <dcterms:modified xsi:type="dcterms:W3CDTF">2024-07-23T07:40:13Z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03F623963C924CF7BECFA22D6DCC3172_13</vt:lpwstr>
  </property>
</Properties>
</file>