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D6735">
      <w:pPr>
        <w:rPr>
          <w:rFonts w:hint="eastAsia" w:ascii="仿宋" w:hAnsi="仿宋" w:eastAsia="仿宋" w:cs="仿宋"/>
          <w:color w:val="auto"/>
          <w:highlight w:val="none"/>
        </w:rPr>
      </w:pPr>
    </w:p>
    <w:p w14:paraId="13056E31">
      <w:pPr>
        <w:rPr>
          <w:rFonts w:hint="eastAsia" w:ascii="仿宋" w:hAnsi="仿宋" w:eastAsia="仿宋" w:cs="仿宋"/>
          <w:color w:val="auto"/>
          <w:highlight w:val="none"/>
        </w:rPr>
      </w:pPr>
    </w:p>
    <w:p w14:paraId="6A5D1B14">
      <w:pPr>
        <w:jc w:val="center"/>
        <w:rPr>
          <w:rFonts w:hint="eastAsia" w:ascii="仿宋" w:hAnsi="仿宋" w:eastAsia="仿宋" w:cs="仿宋"/>
          <w:color w:val="auto"/>
          <w:sz w:val="96"/>
          <w:szCs w:val="96"/>
          <w:highlight w:val="none"/>
        </w:rPr>
      </w:pPr>
    </w:p>
    <w:p w14:paraId="15E179DF">
      <w:pPr>
        <w:jc w:val="center"/>
        <w:rPr>
          <w:rFonts w:hint="eastAsia" w:ascii="仿宋" w:hAnsi="仿宋" w:eastAsia="仿宋" w:cs="仿宋"/>
          <w:color w:val="auto"/>
          <w:sz w:val="96"/>
          <w:szCs w:val="96"/>
          <w:highlight w:val="none"/>
        </w:rPr>
      </w:pPr>
    </w:p>
    <w:p w14:paraId="0D137B2D">
      <w:pPr>
        <w:jc w:val="center"/>
        <w:rPr>
          <w:rFonts w:hint="eastAsia" w:ascii="仿宋" w:hAnsi="仿宋" w:eastAsia="仿宋" w:cs="仿宋"/>
          <w:b/>
          <w:bCs/>
          <w:color w:val="auto"/>
          <w:sz w:val="96"/>
          <w:szCs w:val="96"/>
          <w:highlight w:val="none"/>
        </w:rPr>
      </w:pPr>
      <w:r>
        <w:rPr>
          <w:rFonts w:hint="eastAsia" w:ascii="仿宋" w:hAnsi="仿宋" w:eastAsia="仿宋" w:cs="仿宋"/>
          <w:b/>
          <w:bCs/>
          <w:color w:val="auto"/>
          <w:sz w:val="96"/>
          <w:szCs w:val="96"/>
          <w:highlight w:val="none"/>
        </w:rPr>
        <w:t>招 标 文 件</w:t>
      </w:r>
    </w:p>
    <w:p w14:paraId="47C508E0">
      <w:pPr>
        <w:jc w:val="center"/>
        <w:rPr>
          <w:rFonts w:hint="eastAsia" w:ascii="仿宋" w:hAnsi="仿宋" w:eastAsia="仿宋" w:cs="仿宋"/>
          <w:color w:val="auto"/>
          <w:sz w:val="96"/>
          <w:szCs w:val="96"/>
          <w:highlight w:val="none"/>
        </w:rPr>
      </w:pPr>
    </w:p>
    <w:p w14:paraId="40176693">
      <w:pPr>
        <w:jc w:val="center"/>
        <w:rPr>
          <w:rFonts w:hint="eastAsia" w:ascii="仿宋" w:hAnsi="仿宋" w:eastAsia="仿宋" w:cs="仿宋"/>
          <w:color w:val="auto"/>
          <w:sz w:val="96"/>
          <w:szCs w:val="96"/>
          <w:highlight w:val="none"/>
        </w:rPr>
      </w:pPr>
    </w:p>
    <w:p w14:paraId="1D584F8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outlineLvl w:val="9"/>
        <w:rPr>
          <w:rFonts w:hint="eastAsia" w:ascii="仿宋" w:hAnsi="仿宋" w:eastAsia="仿宋" w:cs="仿宋"/>
          <w:b/>
          <w:color w:val="auto"/>
          <w:sz w:val="28"/>
          <w:szCs w:val="28"/>
          <w:highlight w:val="yellow"/>
          <w:lang w:val="en-US" w:eastAsia="zh-CN"/>
        </w:rPr>
      </w:pPr>
      <w:r>
        <w:rPr>
          <w:rFonts w:hint="eastAsia" w:ascii="仿宋" w:hAnsi="仿宋" w:eastAsia="仿宋" w:cs="仿宋"/>
          <w:b/>
          <w:color w:val="auto"/>
          <w:sz w:val="28"/>
          <w:szCs w:val="28"/>
          <w:highlight w:val="none"/>
        </w:rPr>
        <w:t>采购编号:</w:t>
      </w:r>
      <w:r>
        <w:rPr>
          <w:rFonts w:hint="eastAsia" w:ascii="宋体" w:hAnsi="宋体" w:cs="宋体"/>
          <w:b/>
          <w:bCs/>
          <w:sz w:val="32"/>
          <w:lang w:eastAsia="zh-CN"/>
        </w:rPr>
        <w:t>ZYSYYNZC20250702</w:t>
      </w:r>
    </w:p>
    <w:p w14:paraId="65D1558A">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项目名称：</w:t>
      </w:r>
      <w:r>
        <w:rPr>
          <w:rFonts w:hint="eastAsia" w:ascii="仿宋" w:hAnsi="仿宋" w:eastAsia="仿宋" w:cs="仿宋"/>
          <w:b/>
          <w:color w:val="auto"/>
          <w:sz w:val="28"/>
          <w:szCs w:val="28"/>
          <w:highlight w:val="none"/>
          <w:lang w:val="en-US" w:eastAsia="zh-CN"/>
        </w:rPr>
        <w:t>浙江大学医学院附属第四医院自动化腹膜透析机采购</w:t>
      </w:r>
    </w:p>
    <w:p w14:paraId="2DD9E5CB">
      <w:pPr>
        <w:rPr>
          <w:rFonts w:hint="eastAsia" w:ascii="仿宋" w:hAnsi="仿宋" w:eastAsia="仿宋" w:cs="仿宋"/>
          <w:color w:val="auto"/>
          <w:sz w:val="28"/>
          <w:szCs w:val="28"/>
          <w:highlight w:val="none"/>
        </w:rPr>
      </w:pPr>
    </w:p>
    <w:p w14:paraId="4111EF02">
      <w:pPr>
        <w:rPr>
          <w:rFonts w:hint="eastAsia" w:ascii="仿宋" w:hAnsi="仿宋" w:eastAsia="仿宋" w:cs="仿宋"/>
          <w:color w:val="auto"/>
          <w:sz w:val="28"/>
          <w:szCs w:val="28"/>
          <w:highlight w:val="none"/>
        </w:rPr>
      </w:pPr>
    </w:p>
    <w:p w14:paraId="646625A7">
      <w:pPr>
        <w:rPr>
          <w:rFonts w:hint="eastAsia" w:ascii="仿宋" w:hAnsi="仿宋" w:eastAsia="仿宋" w:cs="仿宋"/>
          <w:color w:val="auto"/>
          <w:sz w:val="28"/>
          <w:szCs w:val="28"/>
          <w:highlight w:val="none"/>
        </w:rPr>
      </w:pPr>
    </w:p>
    <w:p w14:paraId="73107F09">
      <w:pPr>
        <w:rPr>
          <w:rFonts w:hint="eastAsia" w:ascii="仿宋" w:hAnsi="仿宋" w:eastAsia="仿宋" w:cs="仿宋"/>
          <w:color w:val="auto"/>
          <w:sz w:val="28"/>
          <w:szCs w:val="28"/>
          <w:highlight w:val="none"/>
        </w:rPr>
      </w:pPr>
    </w:p>
    <w:p w14:paraId="792CEF6D">
      <w:pPr>
        <w:rPr>
          <w:rFonts w:hint="eastAsia" w:ascii="仿宋" w:hAnsi="仿宋" w:eastAsia="仿宋" w:cs="仿宋"/>
          <w:color w:val="auto"/>
          <w:sz w:val="28"/>
          <w:szCs w:val="28"/>
          <w:highlight w:val="none"/>
        </w:rPr>
      </w:pPr>
    </w:p>
    <w:p w14:paraId="5F127CBE">
      <w:pPr>
        <w:rPr>
          <w:rFonts w:hint="eastAsia" w:ascii="仿宋" w:hAnsi="仿宋" w:eastAsia="仿宋" w:cs="仿宋"/>
          <w:color w:val="auto"/>
          <w:sz w:val="28"/>
          <w:szCs w:val="28"/>
          <w:highlight w:val="none"/>
        </w:rPr>
      </w:pPr>
    </w:p>
    <w:p w14:paraId="1727E27D">
      <w:pPr>
        <w:jc w:val="center"/>
        <w:rPr>
          <w:rFonts w:hint="eastAsia" w:ascii="仿宋" w:hAnsi="仿宋" w:eastAsia="仿宋" w:cs="仿宋"/>
          <w:color w:val="auto"/>
          <w:sz w:val="28"/>
          <w:szCs w:val="28"/>
          <w:highlight w:val="none"/>
        </w:rPr>
      </w:pPr>
    </w:p>
    <w:p w14:paraId="1D5C332F">
      <w:pPr>
        <w:jc w:val="center"/>
        <w:outlineLvl w:val="9"/>
        <w:rPr>
          <w:rFonts w:hint="eastAsia" w:ascii="仿宋" w:hAnsi="仿宋" w:eastAsia="仿宋" w:cs="仿宋"/>
          <w:b/>
          <w:color w:val="auto"/>
          <w:sz w:val="28"/>
          <w:szCs w:val="28"/>
          <w:highlight w:val="none"/>
          <w:lang w:eastAsia="zh-CN"/>
        </w:rPr>
      </w:pPr>
      <w:r>
        <w:rPr>
          <w:rFonts w:hint="eastAsia" w:ascii="仿宋" w:hAnsi="仿宋" w:eastAsia="仿宋" w:cs="仿宋"/>
          <w:b/>
          <w:color w:val="auto"/>
          <w:sz w:val="28"/>
          <w:szCs w:val="28"/>
          <w:highlight w:val="none"/>
          <w:lang w:eastAsia="zh-CN"/>
        </w:rPr>
        <w:t>浙江大学医学院附属第四医院</w:t>
      </w:r>
    </w:p>
    <w:p w14:paraId="0DF85E10">
      <w:pPr>
        <w:pStyle w:val="15"/>
        <w:spacing w:before="150" w:line="360" w:lineRule="atLeast"/>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二〇二</w:t>
      </w:r>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lang w:eastAsia="zh-CN"/>
        </w:rPr>
        <w:t>月</w:t>
      </w:r>
    </w:p>
    <w:p w14:paraId="1E69A085">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14:paraId="547420A2">
      <w:pPr>
        <w:autoSpaceDE w:val="0"/>
        <w:autoSpaceDN w:val="0"/>
        <w:adjustRightInd w:val="0"/>
        <w:spacing w:line="360" w:lineRule="auto"/>
        <w:jc w:val="center"/>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第一章 招标公告</w:t>
      </w:r>
    </w:p>
    <w:p w14:paraId="0583C8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lang w:eastAsia="zh-CN"/>
        </w:rPr>
        <w:t>浙江大学医学院附属第四医院自动化腹膜透析机采购</w:t>
      </w:r>
      <w:r>
        <w:rPr>
          <w:rFonts w:hint="eastAsia" w:ascii="仿宋" w:hAnsi="仿宋" w:eastAsia="仿宋" w:cs="仿宋"/>
          <w:color w:val="auto"/>
          <w:sz w:val="24"/>
          <w:highlight w:val="none"/>
        </w:rPr>
        <w:t>的要求,对我院该项目进行公开招标采购。</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在投标之前必须认真阅读本招标文件的说明、表格、条件及规范等所有内容，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因未能遵循此要求而造成的对本招标文件所要求</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提供的任何资料、信息、数据的遗漏或任何非针对招标文件要求项目的报价，均须自担风险并承担可能导致其投标文件被招标方拒绝的后果。</w:t>
      </w:r>
    </w:p>
    <w:p w14:paraId="3AC9313D">
      <w:pPr>
        <w:numPr>
          <w:ilvl w:val="0"/>
          <w:numId w:val="1"/>
        </w:numPr>
        <w:spacing w:line="360" w:lineRule="auto"/>
        <w:ind w:left="480" w:leftChars="0" w:hanging="480" w:firstLineChars="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项目编号:</w:t>
      </w:r>
      <w:r>
        <w:rPr>
          <w:rFonts w:hint="eastAsia" w:ascii="仿宋" w:hAnsi="仿宋" w:eastAsia="仿宋" w:cs="仿宋"/>
          <w:color w:val="auto"/>
          <w:sz w:val="24"/>
          <w:szCs w:val="24"/>
          <w:highlight w:val="none"/>
          <w:lang w:val="zh-CN"/>
        </w:rPr>
        <w:t xml:space="preserve"> </w:t>
      </w:r>
      <w:r>
        <w:rPr>
          <w:rFonts w:hint="eastAsia" w:ascii="仿宋" w:hAnsi="仿宋" w:eastAsia="仿宋" w:cs="仿宋"/>
          <w:b w:val="0"/>
          <w:bCs w:val="0"/>
          <w:sz w:val="24"/>
          <w:szCs w:val="24"/>
          <w:highlight w:val="none"/>
          <w:lang w:eastAsia="zh-CN"/>
        </w:rPr>
        <w:t>ZYSYYNZC20250702</w:t>
      </w:r>
    </w:p>
    <w:p w14:paraId="22B265DF">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采购组织类型：</w:t>
      </w:r>
      <w:r>
        <w:rPr>
          <w:rFonts w:hint="eastAsia" w:ascii="仿宋" w:hAnsi="仿宋" w:eastAsia="仿宋" w:cs="仿宋"/>
          <w:color w:val="auto"/>
          <w:sz w:val="24"/>
          <w:szCs w:val="24"/>
          <w:highlight w:val="none"/>
          <w:lang w:val="en-US" w:eastAsia="zh-CN"/>
        </w:rPr>
        <w:t>自行</w:t>
      </w:r>
      <w:r>
        <w:rPr>
          <w:rFonts w:hint="eastAsia" w:ascii="仿宋" w:hAnsi="仿宋" w:eastAsia="仿宋" w:cs="仿宋"/>
          <w:color w:val="auto"/>
          <w:sz w:val="24"/>
          <w:szCs w:val="24"/>
          <w:highlight w:val="none"/>
        </w:rPr>
        <w:t>采购</w:t>
      </w:r>
    </w:p>
    <w:p w14:paraId="7D07247D">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采购方式：</w:t>
      </w:r>
      <w:r>
        <w:rPr>
          <w:rFonts w:hint="eastAsia" w:ascii="仿宋" w:hAnsi="仿宋" w:eastAsia="仿宋" w:cs="仿宋"/>
          <w:color w:val="auto"/>
          <w:sz w:val="24"/>
          <w:highlight w:val="none"/>
          <w:lang w:val="en-US" w:eastAsia="zh-CN"/>
        </w:rPr>
        <w:t>院内</w:t>
      </w:r>
      <w:r>
        <w:rPr>
          <w:rFonts w:hint="eastAsia" w:ascii="仿宋" w:hAnsi="仿宋" w:eastAsia="仿宋" w:cs="仿宋"/>
          <w:color w:val="auto"/>
          <w:sz w:val="24"/>
          <w:highlight w:val="none"/>
        </w:rPr>
        <w:t>招标</w:t>
      </w:r>
    </w:p>
    <w:p w14:paraId="74FA216A">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采购内容：</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1"/>
        <w:gridCol w:w="987"/>
        <w:gridCol w:w="2520"/>
        <w:gridCol w:w="1373"/>
        <w:gridCol w:w="1429"/>
      </w:tblGrid>
      <w:tr w14:paraId="040B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2211" w:type="dxa"/>
            <w:vAlign w:val="center"/>
          </w:tcPr>
          <w:p w14:paraId="4F97C1E5">
            <w:pPr>
              <w:pStyle w:val="23"/>
              <w:spacing w:line="240" w:lineRule="auto"/>
              <w:ind w:left="0" w:leftChars="0" w:firstLine="0" w:firstLineChars="0"/>
              <w:jc w:val="center"/>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名称</w:t>
            </w:r>
          </w:p>
        </w:tc>
        <w:tc>
          <w:tcPr>
            <w:tcW w:w="987" w:type="dxa"/>
            <w:vAlign w:val="center"/>
          </w:tcPr>
          <w:p w14:paraId="0A40C5D4">
            <w:pPr>
              <w:pStyle w:val="23"/>
              <w:spacing w:line="240" w:lineRule="auto"/>
              <w:ind w:left="0" w:leftChars="0" w:firstLine="0" w:firstLineChars="0"/>
              <w:jc w:val="center"/>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数量</w:t>
            </w:r>
          </w:p>
        </w:tc>
        <w:tc>
          <w:tcPr>
            <w:tcW w:w="2520" w:type="dxa"/>
            <w:vAlign w:val="center"/>
          </w:tcPr>
          <w:p w14:paraId="7FB244D6">
            <w:pPr>
              <w:pStyle w:val="23"/>
              <w:spacing w:line="240" w:lineRule="auto"/>
              <w:ind w:left="0" w:leftChars="0" w:firstLine="0" w:firstLineChars="0"/>
              <w:jc w:val="center"/>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简要技术要求</w:t>
            </w:r>
          </w:p>
        </w:tc>
        <w:tc>
          <w:tcPr>
            <w:tcW w:w="1373" w:type="dxa"/>
            <w:vAlign w:val="center"/>
          </w:tcPr>
          <w:p w14:paraId="533EAC24">
            <w:pPr>
              <w:pStyle w:val="23"/>
              <w:spacing w:line="240" w:lineRule="auto"/>
              <w:ind w:left="0" w:leftChars="0" w:firstLine="0" w:firstLineChars="0"/>
              <w:jc w:val="center"/>
              <w:rPr>
                <w:rFonts w:hint="default"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预算金额</w:t>
            </w:r>
          </w:p>
        </w:tc>
        <w:tc>
          <w:tcPr>
            <w:tcW w:w="1429" w:type="dxa"/>
            <w:vAlign w:val="center"/>
          </w:tcPr>
          <w:p w14:paraId="7F952C9A">
            <w:pPr>
              <w:pStyle w:val="23"/>
              <w:spacing w:line="240" w:lineRule="auto"/>
              <w:ind w:left="0" w:leftChars="0" w:firstLine="0" w:firstLineChars="0"/>
              <w:jc w:val="center"/>
              <w:rPr>
                <w:rFonts w:hint="default"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最高限价</w:t>
            </w:r>
          </w:p>
        </w:tc>
      </w:tr>
      <w:tr w14:paraId="74EBD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211" w:type="dxa"/>
            <w:vAlign w:val="center"/>
          </w:tcPr>
          <w:p w14:paraId="31915820">
            <w:pPr>
              <w:pStyle w:val="23"/>
              <w:spacing w:line="240" w:lineRule="auto"/>
              <w:ind w:left="0" w:leftChars="0" w:firstLine="0" w:firstLineChars="0"/>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b w:val="0"/>
                <w:bCs/>
                <w:color w:val="auto"/>
                <w:sz w:val="24"/>
                <w:szCs w:val="24"/>
                <w:highlight w:val="none"/>
                <w:lang w:val="en-US" w:eastAsia="zh-CN"/>
              </w:rPr>
              <w:t>自动化腹膜透析机</w:t>
            </w:r>
          </w:p>
        </w:tc>
        <w:tc>
          <w:tcPr>
            <w:tcW w:w="987" w:type="dxa"/>
            <w:vAlign w:val="center"/>
          </w:tcPr>
          <w:p w14:paraId="57D2A75A">
            <w:pPr>
              <w:pStyle w:val="23"/>
              <w:spacing w:line="240" w:lineRule="auto"/>
              <w:ind w:left="0" w:leftChars="0" w:firstLine="0" w:firstLineChars="0"/>
              <w:jc w:val="center"/>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2台</w:t>
            </w:r>
          </w:p>
        </w:tc>
        <w:tc>
          <w:tcPr>
            <w:tcW w:w="2520" w:type="dxa"/>
            <w:vAlign w:val="center"/>
          </w:tcPr>
          <w:p w14:paraId="3B63EEAB">
            <w:pPr>
              <w:pStyle w:val="23"/>
              <w:spacing w:line="240" w:lineRule="auto"/>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详见第三章采购需求</w:t>
            </w:r>
          </w:p>
        </w:tc>
        <w:tc>
          <w:tcPr>
            <w:tcW w:w="1373" w:type="dxa"/>
            <w:vAlign w:val="center"/>
          </w:tcPr>
          <w:p w14:paraId="5DD719AC">
            <w:pPr>
              <w:pStyle w:val="23"/>
              <w:spacing w:line="240" w:lineRule="auto"/>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8万元</w:t>
            </w:r>
          </w:p>
        </w:tc>
        <w:tc>
          <w:tcPr>
            <w:tcW w:w="1429" w:type="dxa"/>
            <w:vAlign w:val="center"/>
          </w:tcPr>
          <w:p w14:paraId="43203DAC">
            <w:pPr>
              <w:pStyle w:val="23"/>
              <w:spacing w:line="240" w:lineRule="auto"/>
              <w:ind w:left="0" w:leftChars="0" w:firstLine="0" w:firstLineChars="0"/>
              <w:jc w:val="center"/>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8万元</w:t>
            </w:r>
          </w:p>
        </w:tc>
      </w:tr>
    </w:tbl>
    <w:p w14:paraId="21930D5C">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的资格要求：</w:t>
      </w:r>
    </w:p>
    <w:p w14:paraId="36C7D32D">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val="en-US" w:eastAsia="zh-CN"/>
        </w:rPr>
      </w:pPr>
      <w:r>
        <w:rPr>
          <w:rFonts w:hint="eastAsia" w:ascii="仿宋" w:hAnsi="仿宋" w:eastAsia="仿宋"/>
          <w:color w:val="auto"/>
          <w:sz w:val="24"/>
          <w:szCs w:val="21"/>
          <w:lang w:val="en-US" w:eastAsia="zh-CN"/>
        </w:rPr>
        <w:t>1.具有独立承担民事责任的能力；</w:t>
      </w:r>
      <w:bookmarkStart w:id="9" w:name="_GoBack"/>
      <w:bookmarkEnd w:id="9"/>
    </w:p>
    <w:p w14:paraId="0E050ACE">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val="en-US" w:eastAsia="zh-CN"/>
        </w:rPr>
      </w:pPr>
      <w:r>
        <w:rPr>
          <w:rFonts w:hint="eastAsia" w:ascii="仿宋" w:hAnsi="仿宋" w:eastAsia="仿宋"/>
          <w:color w:val="auto"/>
          <w:sz w:val="24"/>
          <w:szCs w:val="21"/>
          <w:lang w:val="en-US" w:eastAsia="zh-CN"/>
        </w:rPr>
        <w:t>2.参加采购活动前三年内，在经营活动中没有重大违法记录。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p>
    <w:p w14:paraId="53217C65">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eastAsia="zh-CN"/>
        </w:rPr>
      </w:pPr>
      <w:r>
        <w:rPr>
          <w:rFonts w:hint="eastAsia" w:ascii="仿宋" w:hAnsi="仿宋" w:eastAsia="仿宋"/>
          <w:color w:val="auto"/>
          <w:sz w:val="24"/>
          <w:szCs w:val="21"/>
        </w:rPr>
        <w:t>3</w:t>
      </w:r>
      <w:r>
        <w:rPr>
          <w:rFonts w:hint="eastAsia" w:ascii="仿宋" w:hAnsi="仿宋" w:eastAsia="仿宋"/>
          <w:color w:val="auto"/>
          <w:sz w:val="24"/>
          <w:szCs w:val="21"/>
          <w:lang w:val="en-US" w:eastAsia="zh-CN"/>
        </w:rPr>
        <w:t>.</w:t>
      </w:r>
      <w:r>
        <w:rPr>
          <w:rFonts w:hint="eastAsia" w:ascii="仿宋" w:hAnsi="仿宋" w:eastAsia="仿宋"/>
          <w:color w:val="auto"/>
          <w:sz w:val="24"/>
          <w:szCs w:val="21"/>
        </w:rPr>
        <w:t>该行业国家规定必备的资质、资格</w:t>
      </w:r>
      <w:r>
        <w:rPr>
          <w:rFonts w:hint="eastAsia" w:ascii="仿宋" w:hAnsi="仿宋" w:eastAsia="仿宋"/>
          <w:color w:val="auto"/>
          <w:sz w:val="24"/>
          <w:szCs w:val="21"/>
          <w:lang w:val="en-US" w:eastAsia="zh-CN"/>
        </w:rPr>
        <w:t>要求</w:t>
      </w:r>
      <w:r>
        <w:rPr>
          <w:rFonts w:hint="eastAsia" w:ascii="仿宋" w:hAnsi="仿宋" w:eastAsia="仿宋"/>
          <w:color w:val="auto"/>
          <w:sz w:val="24"/>
          <w:szCs w:val="21"/>
          <w:lang w:eastAsia="zh-CN"/>
        </w:rPr>
        <w:t>：</w:t>
      </w:r>
    </w:p>
    <w:p w14:paraId="649F06C0">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eastAsia="zh-CN"/>
        </w:rPr>
      </w:pPr>
      <w:r>
        <w:rPr>
          <w:rFonts w:hint="eastAsia" w:ascii="仿宋" w:hAnsi="仿宋" w:eastAsia="仿宋"/>
          <w:color w:val="auto"/>
          <w:sz w:val="24"/>
          <w:szCs w:val="21"/>
          <w:lang w:eastAsia="zh-CN"/>
        </w:rPr>
        <w:t>（</w:t>
      </w:r>
      <w:r>
        <w:rPr>
          <w:rFonts w:hint="eastAsia" w:ascii="仿宋" w:hAnsi="仿宋" w:eastAsia="仿宋"/>
          <w:color w:val="auto"/>
          <w:sz w:val="24"/>
          <w:szCs w:val="21"/>
          <w:lang w:val="en-US" w:eastAsia="zh-CN"/>
        </w:rPr>
        <w:t>1</w:t>
      </w:r>
      <w:r>
        <w:rPr>
          <w:rFonts w:hint="eastAsia" w:ascii="仿宋" w:hAnsi="仿宋" w:eastAsia="仿宋"/>
          <w:color w:val="auto"/>
          <w:sz w:val="24"/>
          <w:szCs w:val="21"/>
          <w:lang w:eastAsia="zh-CN"/>
        </w:rPr>
        <w:t>）</w:t>
      </w:r>
      <w:r>
        <w:rPr>
          <w:rFonts w:hint="eastAsia" w:ascii="仿宋" w:hAnsi="仿宋" w:eastAsia="仿宋" w:cs="仿宋"/>
          <w:color w:val="auto"/>
          <w:sz w:val="24"/>
          <w:highlight w:val="none"/>
          <w:lang w:eastAsia="zh-CN"/>
        </w:rPr>
        <w:t>投标人</w:t>
      </w:r>
      <w:r>
        <w:rPr>
          <w:rFonts w:hint="eastAsia" w:ascii="仿宋" w:hAnsi="仿宋" w:eastAsia="仿宋"/>
          <w:color w:val="auto"/>
          <w:sz w:val="24"/>
          <w:szCs w:val="21"/>
          <w:lang w:eastAsia="zh-CN"/>
        </w:rPr>
        <w:t>为医疗器械生产企业的：第一类医疗器械生产企业提供第一类医疗器械生产备案凭证复印件；第二类、第三类医疗器械生产企业提供《医疗器械生产许可证》复印件。（所投设备清单中包含依据国家规定投标人需具备相应资质的需提供本项材料，否则无需提供）；</w:t>
      </w:r>
    </w:p>
    <w:p w14:paraId="33BF43D9">
      <w:pPr>
        <w:keepNext w:val="0"/>
        <w:keepLines w:val="0"/>
        <w:pageBreakBefore w:val="0"/>
        <w:widowControl w:val="0"/>
        <w:tabs>
          <w:tab w:val="left" w:pos="540"/>
        </w:tabs>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olor w:val="auto"/>
          <w:sz w:val="24"/>
          <w:szCs w:val="21"/>
          <w:lang w:eastAsia="zh-CN"/>
        </w:rPr>
      </w:pPr>
      <w:r>
        <w:rPr>
          <w:rFonts w:hint="eastAsia" w:ascii="仿宋" w:hAnsi="仿宋" w:eastAsia="仿宋"/>
          <w:color w:val="auto"/>
          <w:sz w:val="24"/>
          <w:szCs w:val="21"/>
          <w:lang w:eastAsia="zh-CN"/>
        </w:rPr>
        <w:t>（</w:t>
      </w:r>
      <w:r>
        <w:rPr>
          <w:rFonts w:hint="eastAsia" w:ascii="仿宋" w:hAnsi="仿宋" w:eastAsia="仿宋"/>
          <w:color w:val="auto"/>
          <w:sz w:val="24"/>
          <w:szCs w:val="21"/>
          <w:lang w:val="en-US" w:eastAsia="zh-CN"/>
        </w:rPr>
        <w:t>2</w:t>
      </w:r>
      <w:r>
        <w:rPr>
          <w:rFonts w:hint="eastAsia" w:ascii="仿宋" w:hAnsi="仿宋" w:eastAsia="仿宋"/>
          <w:color w:val="auto"/>
          <w:sz w:val="24"/>
          <w:szCs w:val="21"/>
          <w:lang w:eastAsia="zh-CN"/>
        </w:rPr>
        <w:t>）</w:t>
      </w:r>
      <w:r>
        <w:rPr>
          <w:rFonts w:hint="eastAsia" w:ascii="仿宋" w:hAnsi="仿宋" w:eastAsia="仿宋" w:cs="仿宋"/>
          <w:color w:val="auto"/>
          <w:sz w:val="24"/>
          <w:highlight w:val="none"/>
          <w:lang w:eastAsia="zh-CN"/>
        </w:rPr>
        <w:t>投标人</w:t>
      </w:r>
      <w:r>
        <w:rPr>
          <w:rFonts w:hint="eastAsia" w:ascii="仿宋" w:hAnsi="仿宋" w:eastAsia="仿宋"/>
          <w:color w:val="auto"/>
          <w:sz w:val="24"/>
          <w:szCs w:val="21"/>
          <w:lang w:eastAsia="zh-CN"/>
        </w:rPr>
        <w:t>为医疗器械经营企业的：第二类医疗器械经营企业提供第二类医疗器械经营备案凭证复印件；第三类医疗器械经营企业提供《医疗器械经营许可证》复印件。（所投设备清单中包含依据国家规定投标人需具备相应资质的需提供本项材料，否则无需提供）。</w:t>
      </w:r>
    </w:p>
    <w:p w14:paraId="2B16E25E">
      <w:pPr>
        <w:pStyle w:val="29"/>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招标文件发放方式：</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rPr>
        <w:t>门户网免费下载</w:t>
      </w:r>
      <w:r>
        <w:rPr>
          <w:rFonts w:hint="eastAsia" w:ascii="仿宋" w:hAnsi="仿宋" w:eastAsia="仿宋" w:cs="仿宋"/>
          <w:color w:val="auto"/>
          <w:sz w:val="24"/>
          <w:highlight w:val="none"/>
          <w:lang w:eastAsia="zh-CN"/>
        </w:rPr>
        <w:t>。</w:t>
      </w:r>
    </w:p>
    <w:p w14:paraId="42BD67AE">
      <w:pPr>
        <w:keepNext w:val="0"/>
        <w:keepLines w:val="0"/>
        <w:pageBreakBefore w:val="0"/>
        <w:widowControl w:val="0"/>
        <w:kinsoku/>
        <w:wordWrap/>
        <w:overflowPunct/>
        <w:topLinePunct w:val="0"/>
        <w:autoSpaceDE/>
        <w:autoSpaceDN/>
        <w:bidi w:val="0"/>
        <w:adjustRightInd/>
        <w:snapToGrid/>
        <w:spacing w:line="360" w:lineRule="auto"/>
        <w:ind w:left="0" w:leftChars="0" w:right="-313" w:rightChars="-149"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报名方式：</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必须于</w:t>
      </w:r>
      <w:r>
        <w:rPr>
          <w:rFonts w:hint="eastAsia" w:ascii="仿宋" w:hAnsi="仿宋" w:eastAsia="仿宋" w:cs="仿宋"/>
          <w:color w:val="FF0000"/>
          <w:sz w:val="24"/>
          <w:highlight w:val="none"/>
          <w:u w:val="single"/>
          <w:shd w:val="clear"/>
        </w:rPr>
        <w:t>20</w:t>
      </w:r>
      <w:r>
        <w:rPr>
          <w:rFonts w:hint="eastAsia" w:ascii="仿宋" w:hAnsi="仿宋" w:eastAsia="仿宋" w:cs="仿宋"/>
          <w:color w:val="FF0000"/>
          <w:sz w:val="24"/>
          <w:highlight w:val="none"/>
          <w:u w:val="single"/>
          <w:shd w:val="clear"/>
          <w:lang w:val="en-US" w:eastAsia="zh-CN"/>
        </w:rPr>
        <w:t>25</w:t>
      </w:r>
      <w:r>
        <w:rPr>
          <w:rFonts w:hint="eastAsia" w:ascii="仿宋" w:hAnsi="仿宋" w:eastAsia="仿宋" w:cs="仿宋"/>
          <w:color w:val="FF0000"/>
          <w:sz w:val="24"/>
          <w:highlight w:val="none"/>
          <w:u w:val="single"/>
          <w:shd w:val="clear"/>
        </w:rPr>
        <w:t>年</w:t>
      </w:r>
      <w:r>
        <w:rPr>
          <w:rFonts w:hint="eastAsia" w:ascii="仿宋" w:hAnsi="仿宋" w:eastAsia="仿宋" w:cs="仿宋"/>
          <w:color w:val="FF0000"/>
          <w:sz w:val="24"/>
          <w:highlight w:val="none"/>
          <w:u w:val="single"/>
          <w:shd w:val="clear"/>
          <w:lang w:val="en-US" w:eastAsia="zh-CN"/>
        </w:rPr>
        <w:t>07</w:t>
      </w:r>
      <w:r>
        <w:rPr>
          <w:rFonts w:hint="eastAsia" w:ascii="仿宋" w:hAnsi="仿宋" w:eastAsia="仿宋" w:cs="仿宋"/>
          <w:color w:val="FF0000"/>
          <w:sz w:val="24"/>
          <w:highlight w:val="none"/>
          <w:u w:val="single"/>
          <w:shd w:val="clear"/>
        </w:rPr>
        <w:t>月</w:t>
      </w:r>
      <w:r>
        <w:rPr>
          <w:rFonts w:hint="eastAsia" w:ascii="仿宋" w:hAnsi="仿宋" w:eastAsia="仿宋" w:cs="仿宋"/>
          <w:color w:val="FF0000"/>
          <w:sz w:val="24"/>
          <w:highlight w:val="none"/>
          <w:u w:val="single"/>
          <w:shd w:val="clear"/>
          <w:lang w:val="en-US" w:eastAsia="zh-CN"/>
        </w:rPr>
        <w:t>29</w:t>
      </w:r>
      <w:r>
        <w:rPr>
          <w:rFonts w:hint="eastAsia" w:ascii="仿宋" w:hAnsi="仿宋" w:eastAsia="仿宋" w:cs="仿宋"/>
          <w:color w:val="FF0000"/>
          <w:sz w:val="24"/>
          <w:highlight w:val="none"/>
          <w:u w:val="single"/>
          <w:shd w:val="clear"/>
        </w:rPr>
        <w:t>日17</w:t>
      </w:r>
      <w:r>
        <w:rPr>
          <w:rFonts w:hint="eastAsia" w:ascii="仿宋" w:hAnsi="仿宋" w:eastAsia="仿宋" w:cs="仿宋"/>
          <w:color w:val="FF0000"/>
          <w:sz w:val="24"/>
          <w:highlight w:val="none"/>
          <w:u w:val="single"/>
          <w:shd w:val="clear"/>
          <w:lang w:val="en-US" w:eastAsia="zh-CN"/>
        </w:rPr>
        <w:t>时</w:t>
      </w:r>
      <w:r>
        <w:rPr>
          <w:rFonts w:hint="eastAsia" w:ascii="仿宋" w:hAnsi="仿宋" w:eastAsia="仿宋" w:cs="仿宋"/>
          <w:color w:val="FF0000"/>
          <w:sz w:val="24"/>
          <w:highlight w:val="none"/>
          <w:u w:val="single"/>
          <w:shd w:val="clear"/>
        </w:rPr>
        <w:t>00</w:t>
      </w:r>
      <w:r>
        <w:rPr>
          <w:rFonts w:hint="eastAsia" w:ascii="仿宋" w:hAnsi="仿宋" w:eastAsia="仿宋" w:cs="仿宋"/>
          <w:color w:val="FF0000"/>
          <w:sz w:val="24"/>
          <w:highlight w:val="none"/>
          <w:u w:val="single"/>
          <w:shd w:val="clear"/>
          <w:lang w:val="en-US" w:eastAsia="zh-CN"/>
        </w:rPr>
        <w:t>分</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FF0000"/>
          <w:sz w:val="24"/>
          <w:highlight w:val="none"/>
          <w:u w:val="single"/>
          <w:shd w:val="clear"/>
          <w:lang w:val="en-US" w:eastAsia="zh-CN"/>
        </w:rPr>
        <w:t>北京时间</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auto"/>
          <w:sz w:val="24"/>
          <w:highlight w:val="none"/>
        </w:rPr>
        <w:t>之前将</w:t>
      </w:r>
      <w:r>
        <w:rPr>
          <w:rFonts w:hint="eastAsia" w:ascii="仿宋" w:hAnsi="仿宋" w:eastAsia="仿宋" w:cs="仿宋"/>
          <w:color w:val="auto"/>
          <w:sz w:val="24"/>
          <w:highlight w:val="none"/>
          <w:lang w:val="en-US" w:eastAsia="zh-CN"/>
        </w:rPr>
        <w:t>投标人</w:t>
      </w:r>
      <w:r>
        <w:rPr>
          <w:rFonts w:hint="eastAsia" w:ascii="仿宋" w:hAnsi="仿宋" w:eastAsia="仿宋" w:cs="仿宋"/>
          <w:b w:val="0"/>
          <w:bCs w:val="0"/>
          <w:color w:val="auto"/>
          <w:sz w:val="24"/>
          <w:highlight w:val="none"/>
        </w:rPr>
        <w:t>的</w:t>
      </w:r>
      <w:r>
        <w:rPr>
          <w:rFonts w:hint="eastAsia" w:ascii="仿宋" w:hAnsi="仿宋" w:eastAsia="仿宋" w:cs="仿宋"/>
          <w:b/>
          <w:bCs/>
          <w:color w:val="auto"/>
          <w:sz w:val="24"/>
          <w:szCs w:val="24"/>
          <w:highlight w:val="none"/>
          <w:lang w:val="en-US" w:eastAsia="zh-CN"/>
        </w:rPr>
        <w:t>单位</w:t>
      </w:r>
      <w:bookmarkStart w:id="0" w:name="OLE_LINK1"/>
      <w:r>
        <w:rPr>
          <w:rFonts w:hint="eastAsia" w:ascii="仿宋" w:hAnsi="仿宋" w:eastAsia="仿宋" w:cs="仿宋"/>
          <w:b/>
          <w:bCs/>
          <w:color w:val="auto"/>
          <w:sz w:val="24"/>
          <w:szCs w:val="24"/>
          <w:highlight w:val="none"/>
          <w:lang w:val="en-US" w:eastAsia="zh-CN"/>
        </w:rPr>
        <w:t>营业执照</w:t>
      </w:r>
      <w:bookmarkEnd w:id="0"/>
      <w:r>
        <w:rPr>
          <w:rFonts w:hint="eastAsia" w:ascii="仿宋" w:hAnsi="仿宋" w:eastAsia="仿宋" w:cs="仿宋"/>
          <w:b/>
          <w:bCs/>
          <w:color w:val="auto"/>
          <w:sz w:val="24"/>
          <w:szCs w:val="24"/>
          <w:highlight w:val="none"/>
          <w:lang w:val="en-US" w:eastAsia="zh-CN"/>
        </w:rPr>
        <w:t>复印件</w:t>
      </w:r>
      <w:r>
        <w:rPr>
          <w:rFonts w:hint="eastAsia" w:ascii="仿宋" w:hAnsi="仿宋" w:eastAsia="仿宋" w:cs="仿宋"/>
          <w:b/>
          <w:bCs/>
          <w:color w:val="auto"/>
          <w:sz w:val="24"/>
          <w:highlight w:val="none"/>
        </w:rPr>
        <w:t>（加盖单位公章</w:t>
      </w:r>
      <w:r>
        <w:rPr>
          <w:rFonts w:hint="eastAsia" w:ascii="仿宋" w:hAnsi="仿宋" w:eastAsia="仿宋" w:cs="仿宋"/>
          <w:b/>
          <w:bCs/>
          <w:color w:val="auto"/>
          <w:sz w:val="24"/>
          <w:highlight w:val="none"/>
          <w:lang w:eastAsia="zh-CN"/>
        </w:rPr>
        <w:t>（</w:t>
      </w:r>
      <w:bookmarkStart w:id="1" w:name="OLE_LINK2"/>
      <w:r>
        <w:rPr>
          <w:rFonts w:hint="eastAsia" w:ascii="仿宋" w:hAnsi="仿宋" w:eastAsia="仿宋" w:cs="仿宋"/>
          <w:b/>
          <w:bCs/>
          <w:color w:val="auto"/>
          <w:sz w:val="24"/>
          <w:highlight w:val="none"/>
          <w:lang w:val="en-US" w:eastAsia="zh-CN"/>
        </w:rPr>
        <w:t>鲜</w:t>
      </w:r>
      <w:r>
        <w:rPr>
          <w:rFonts w:hint="eastAsia" w:ascii="仿宋" w:hAnsi="仿宋" w:eastAsia="仿宋" w:cs="仿宋"/>
          <w:b/>
          <w:bCs/>
          <w:color w:val="auto"/>
          <w:sz w:val="24"/>
          <w:highlight w:val="none"/>
        </w:rPr>
        <w:t>章</w:t>
      </w:r>
      <w:bookmarkEnd w:id="1"/>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）和投标单位法定代表人或授权委托书及受委托人身份证复印件（加盖单位公章</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鲜</w:t>
      </w:r>
      <w:r>
        <w:rPr>
          <w:rFonts w:hint="eastAsia" w:ascii="仿宋" w:hAnsi="仿宋" w:eastAsia="仿宋" w:cs="仿宋"/>
          <w:b/>
          <w:bCs/>
          <w:color w:val="auto"/>
          <w:sz w:val="24"/>
          <w:highlight w:val="none"/>
        </w:rPr>
        <w:t>章</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rPr>
        <w:t>）</w:t>
      </w:r>
      <w:r>
        <w:rPr>
          <w:rFonts w:hint="eastAsia" w:ascii="仿宋" w:hAnsi="仿宋" w:eastAsia="仿宋" w:cs="仿宋"/>
          <w:b/>
          <w:bCs/>
          <w:color w:val="auto"/>
          <w:sz w:val="24"/>
          <w:highlight w:val="none"/>
          <w:lang w:val="en-US" w:eastAsia="zh-CN"/>
        </w:rPr>
        <w:t>各一份</w:t>
      </w:r>
      <w:r>
        <w:rPr>
          <w:rFonts w:hint="eastAsia"/>
          <w:lang w:eastAsia="zh-CN"/>
        </w:rPr>
        <w:t>，</w:t>
      </w:r>
      <w:r>
        <w:rPr>
          <w:rFonts w:hint="eastAsia" w:ascii="仿宋" w:hAnsi="仿宋" w:eastAsia="仿宋" w:cs="仿宋"/>
          <w:color w:val="auto"/>
          <w:sz w:val="24"/>
          <w:highlight w:val="none"/>
        </w:rPr>
        <w:t>交至</w:t>
      </w:r>
      <w:r>
        <w:rPr>
          <w:rFonts w:hint="eastAsia" w:ascii="仿宋" w:hAnsi="仿宋" w:eastAsia="仿宋" w:cs="仿宋"/>
          <w:color w:val="auto"/>
          <w:sz w:val="24"/>
          <w:highlight w:val="none"/>
          <w:u w:val="single"/>
        </w:rPr>
        <w:t>义乌市商城大道N1号</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rPr>
        <w:t>住院部四楼临床医学工程</w:t>
      </w:r>
      <w:r>
        <w:rPr>
          <w:rFonts w:hint="eastAsia" w:ascii="仿宋" w:hAnsi="仿宋" w:eastAsia="仿宋" w:cs="仿宋"/>
          <w:color w:val="auto"/>
          <w:sz w:val="24"/>
          <w:highlight w:val="none"/>
          <w:u w:val="single"/>
          <w:lang w:val="en-US" w:eastAsia="zh-CN"/>
        </w:rPr>
        <w:t>科</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或</w:t>
      </w:r>
      <w:r>
        <w:rPr>
          <w:rFonts w:hint="eastAsia" w:ascii="仿宋" w:hAnsi="仿宋" w:eastAsia="仿宋" w:cs="仿宋"/>
          <w:color w:val="auto"/>
          <w:sz w:val="24"/>
          <w:highlight w:val="none"/>
        </w:rPr>
        <w:t>将上述资料扫描件发至邮箱：</w:t>
      </w:r>
      <w:r>
        <w:rPr>
          <w:rFonts w:hint="eastAsia" w:ascii="仿宋" w:hAnsi="仿宋" w:eastAsia="仿宋" w:cs="仿宋"/>
          <w:color w:val="auto"/>
          <w:sz w:val="24"/>
          <w:szCs w:val="24"/>
          <w:highlight w:val="none"/>
          <w:u w:val="single"/>
          <w:lang w:val="en-US" w:eastAsia="zh-CN"/>
        </w:rPr>
        <w:t>linggong_zscs@163.com</w:t>
      </w:r>
      <w:r>
        <w:rPr>
          <w:rFonts w:hint="eastAsia" w:ascii="仿宋" w:hAnsi="仿宋" w:eastAsia="仿宋" w:cs="仿宋"/>
          <w:color w:val="auto"/>
          <w:sz w:val="24"/>
          <w:szCs w:val="24"/>
          <w:highlight w:val="none"/>
          <w:lang w:val="en-US" w:eastAsia="zh-CN"/>
        </w:rPr>
        <w:t>。</w:t>
      </w:r>
    </w:p>
    <w:p w14:paraId="787B0F65">
      <w:pPr>
        <w:pStyle w:val="29"/>
        <w:numPr>
          <w:ilvl w:val="0"/>
          <w:numId w:val="1"/>
        </w:numPr>
        <w:shd w:val="clea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截止</w:t>
      </w:r>
      <w:r>
        <w:rPr>
          <w:rFonts w:hint="eastAsia" w:ascii="仿宋" w:hAnsi="仿宋" w:eastAsia="仿宋" w:cs="仿宋"/>
          <w:color w:val="auto"/>
          <w:sz w:val="24"/>
          <w:highlight w:val="none"/>
        </w:rPr>
        <w:t>时间和地点：</w:t>
      </w:r>
    </w:p>
    <w:p w14:paraId="1B07A234">
      <w:pPr>
        <w:shd w:val="clear"/>
        <w:spacing w:line="360" w:lineRule="auto"/>
        <w:ind w:left="480"/>
        <w:rPr>
          <w:rFonts w:hint="eastAsia" w:ascii="仿宋" w:hAnsi="仿宋" w:eastAsia="仿宋" w:cs="仿宋"/>
          <w:color w:val="auto"/>
          <w:sz w:val="24"/>
          <w:highlight w:val="none"/>
          <w:u w:val="none"/>
          <w:lang w:eastAsia="zh-CN"/>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lang w:val="en-US" w:eastAsia="zh-CN"/>
        </w:rPr>
        <w:t>截止</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lang w:eastAsia="zh-CN"/>
        </w:rPr>
        <w:t>：</w:t>
      </w:r>
      <w:r>
        <w:rPr>
          <w:rFonts w:hint="eastAsia" w:ascii="仿宋" w:hAnsi="仿宋" w:eastAsia="仿宋" w:cs="仿宋"/>
          <w:color w:val="FF0000"/>
          <w:sz w:val="24"/>
          <w:highlight w:val="none"/>
          <w:u w:val="single"/>
          <w:shd w:val="clear"/>
        </w:rPr>
        <w:t>20</w:t>
      </w:r>
      <w:r>
        <w:rPr>
          <w:rFonts w:hint="eastAsia" w:ascii="仿宋" w:hAnsi="仿宋" w:eastAsia="仿宋" w:cs="仿宋"/>
          <w:color w:val="FF0000"/>
          <w:sz w:val="24"/>
          <w:highlight w:val="none"/>
          <w:u w:val="single"/>
          <w:shd w:val="clear"/>
          <w:lang w:val="en-US" w:eastAsia="zh-CN"/>
        </w:rPr>
        <w:t>25</w:t>
      </w:r>
      <w:r>
        <w:rPr>
          <w:rFonts w:hint="eastAsia" w:ascii="仿宋" w:hAnsi="仿宋" w:eastAsia="仿宋" w:cs="仿宋"/>
          <w:color w:val="FF0000"/>
          <w:sz w:val="24"/>
          <w:highlight w:val="none"/>
          <w:u w:val="single"/>
          <w:shd w:val="clear"/>
        </w:rPr>
        <w:t>年</w:t>
      </w:r>
      <w:r>
        <w:rPr>
          <w:rFonts w:hint="eastAsia" w:ascii="仿宋" w:hAnsi="仿宋" w:eastAsia="仿宋" w:cs="仿宋"/>
          <w:color w:val="FF0000"/>
          <w:sz w:val="24"/>
          <w:highlight w:val="none"/>
          <w:u w:val="single"/>
          <w:shd w:val="clear"/>
          <w:lang w:val="en-US" w:eastAsia="zh-CN"/>
        </w:rPr>
        <w:t>07</w:t>
      </w:r>
      <w:r>
        <w:rPr>
          <w:rFonts w:hint="eastAsia" w:ascii="仿宋" w:hAnsi="仿宋" w:eastAsia="仿宋" w:cs="仿宋"/>
          <w:color w:val="FF0000"/>
          <w:sz w:val="24"/>
          <w:highlight w:val="none"/>
          <w:u w:val="single"/>
          <w:shd w:val="clear"/>
        </w:rPr>
        <w:t>月</w:t>
      </w:r>
      <w:r>
        <w:rPr>
          <w:rFonts w:hint="eastAsia" w:ascii="仿宋" w:hAnsi="仿宋" w:eastAsia="仿宋" w:cs="仿宋"/>
          <w:color w:val="FF0000"/>
          <w:sz w:val="24"/>
          <w:highlight w:val="none"/>
          <w:u w:val="single"/>
          <w:shd w:val="clear"/>
          <w:lang w:val="en-US" w:eastAsia="zh-CN"/>
        </w:rPr>
        <w:t>30</w:t>
      </w:r>
      <w:r>
        <w:rPr>
          <w:rFonts w:hint="eastAsia" w:ascii="仿宋" w:hAnsi="仿宋" w:eastAsia="仿宋" w:cs="仿宋"/>
          <w:color w:val="FF0000"/>
          <w:sz w:val="24"/>
          <w:highlight w:val="none"/>
          <w:u w:val="single"/>
          <w:shd w:val="clear"/>
        </w:rPr>
        <w:t>日</w:t>
      </w:r>
      <w:r>
        <w:rPr>
          <w:rFonts w:hint="eastAsia" w:ascii="仿宋" w:hAnsi="仿宋" w:eastAsia="仿宋" w:cs="仿宋"/>
          <w:color w:val="FF0000"/>
          <w:sz w:val="24"/>
          <w:highlight w:val="none"/>
          <w:u w:val="single"/>
        </w:rPr>
        <w:t>上午</w:t>
      </w:r>
      <w:r>
        <w:rPr>
          <w:rFonts w:hint="eastAsia" w:ascii="仿宋" w:hAnsi="仿宋" w:eastAsia="仿宋" w:cs="仿宋"/>
          <w:color w:val="FF0000"/>
          <w:sz w:val="24"/>
          <w:highlight w:val="none"/>
          <w:u w:val="single"/>
          <w:lang w:val="en-US" w:eastAsia="zh-CN"/>
        </w:rPr>
        <w:t>09</w:t>
      </w:r>
      <w:r>
        <w:rPr>
          <w:rFonts w:hint="eastAsia" w:ascii="仿宋" w:hAnsi="仿宋" w:eastAsia="仿宋" w:cs="仿宋"/>
          <w:color w:val="FF0000"/>
          <w:sz w:val="24"/>
          <w:highlight w:val="none"/>
          <w:u w:val="single"/>
        </w:rPr>
        <w:t>时</w:t>
      </w:r>
      <w:r>
        <w:rPr>
          <w:rFonts w:hint="eastAsia" w:ascii="仿宋" w:hAnsi="仿宋" w:eastAsia="仿宋" w:cs="仿宋"/>
          <w:color w:val="FF0000"/>
          <w:sz w:val="24"/>
          <w:highlight w:val="none"/>
          <w:u w:val="single"/>
          <w:lang w:val="en-US" w:eastAsia="zh-CN"/>
        </w:rPr>
        <w:t>3</w:t>
      </w:r>
      <w:r>
        <w:rPr>
          <w:rFonts w:hint="eastAsia" w:ascii="仿宋" w:hAnsi="仿宋" w:eastAsia="仿宋" w:cs="仿宋"/>
          <w:color w:val="FF0000"/>
          <w:sz w:val="24"/>
          <w:highlight w:val="none"/>
          <w:u w:val="single"/>
        </w:rPr>
        <w:t>0分</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FF0000"/>
          <w:sz w:val="24"/>
          <w:highlight w:val="none"/>
          <w:u w:val="single"/>
          <w:shd w:val="clear"/>
          <w:lang w:val="en-US" w:eastAsia="zh-CN"/>
        </w:rPr>
        <w:t>北京时间</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auto"/>
          <w:sz w:val="24"/>
          <w:highlight w:val="none"/>
          <w:u w:val="none"/>
          <w:lang w:eastAsia="zh-CN"/>
        </w:rPr>
        <w:t>；</w:t>
      </w:r>
    </w:p>
    <w:p w14:paraId="23A646F9">
      <w:pPr>
        <w:shd w:val="clear"/>
        <w:spacing w:line="360" w:lineRule="auto"/>
        <w:ind w:left="480" w:right="-313" w:rightChars="-149"/>
        <w:rPr>
          <w:rFonts w:hint="eastAsia" w:ascii="仿宋" w:hAnsi="仿宋" w:eastAsia="仿宋" w:cs="仿宋"/>
          <w:color w:val="auto"/>
          <w:sz w:val="24"/>
          <w:highlight w:val="none"/>
          <w:u w:val="none"/>
        </w:rPr>
      </w:pPr>
      <w:r>
        <w:rPr>
          <w:rFonts w:hint="eastAsia" w:ascii="仿宋" w:hAnsi="仿宋" w:eastAsia="仿宋" w:cs="仿宋"/>
          <w:color w:val="auto"/>
          <w:sz w:val="24"/>
          <w:highlight w:val="none"/>
        </w:rPr>
        <w:t>投标</w:t>
      </w:r>
      <w:r>
        <w:rPr>
          <w:rFonts w:hint="eastAsia" w:ascii="仿宋" w:hAnsi="仿宋" w:eastAsia="仿宋" w:cs="仿宋"/>
          <w:color w:val="auto"/>
          <w:sz w:val="24"/>
          <w:highlight w:val="none"/>
          <w:u w:val="none"/>
        </w:rPr>
        <w:t>地点：</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rPr>
        <w:t>医学工程科</w:t>
      </w:r>
      <w:r>
        <w:rPr>
          <w:rFonts w:hint="eastAsia" w:ascii="仿宋" w:hAnsi="仿宋" w:eastAsia="仿宋" w:cs="仿宋"/>
          <w:color w:val="auto"/>
          <w:sz w:val="24"/>
          <w:highlight w:val="none"/>
          <w:u w:val="single"/>
          <w:lang w:val="en-US" w:eastAsia="zh-CN"/>
        </w:rPr>
        <w:t>会议室</w:t>
      </w:r>
      <w:r>
        <w:rPr>
          <w:rFonts w:hint="eastAsia" w:ascii="仿宋" w:hAnsi="仿宋" w:eastAsia="仿宋" w:cs="仿宋"/>
          <w:color w:val="auto"/>
          <w:sz w:val="24"/>
          <w:highlight w:val="none"/>
          <w:u w:val="none"/>
        </w:rPr>
        <w:t>。</w:t>
      </w:r>
    </w:p>
    <w:p w14:paraId="40387461">
      <w:pPr>
        <w:numPr>
          <w:ilvl w:val="0"/>
          <w:numId w:val="1"/>
        </w:numPr>
        <w:shd w:val="clea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开标时间和地点：</w:t>
      </w:r>
    </w:p>
    <w:p w14:paraId="6AC67CBE">
      <w:pPr>
        <w:shd w:val="clear"/>
        <w:spacing w:line="360" w:lineRule="auto"/>
        <w:ind w:left="480"/>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开标时间：</w:t>
      </w:r>
      <w:bookmarkStart w:id="2" w:name="OLE_LINK3"/>
      <w:r>
        <w:rPr>
          <w:rFonts w:hint="eastAsia" w:ascii="仿宋" w:hAnsi="仿宋" w:eastAsia="仿宋" w:cs="仿宋"/>
          <w:color w:val="FF0000"/>
          <w:sz w:val="24"/>
          <w:highlight w:val="none"/>
          <w:u w:val="single"/>
          <w:shd w:val="clear"/>
        </w:rPr>
        <w:t>20</w:t>
      </w:r>
      <w:r>
        <w:rPr>
          <w:rFonts w:hint="eastAsia" w:ascii="仿宋" w:hAnsi="仿宋" w:eastAsia="仿宋" w:cs="仿宋"/>
          <w:color w:val="FF0000"/>
          <w:sz w:val="24"/>
          <w:highlight w:val="none"/>
          <w:u w:val="single"/>
          <w:shd w:val="clear"/>
          <w:lang w:val="en-US" w:eastAsia="zh-CN"/>
        </w:rPr>
        <w:t>25</w:t>
      </w:r>
      <w:r>
        <w:rPr>
          <w:rFonts w:hint="eastAsia" w:ascii="仿宋" w:hAnsi="仿宋" w:eastAsia="仿宋" w:cs="仿宋"/>
          <w:color w:val="FF0000"/>
          <w:sz w:val="24"/>
          <w:highlight w:val="none"/>
          <w:u w:val="single"/>
          <w:shd w:val="clear"/>
        </w:rPr>
        <w:t>年</w:t>
      </w:r>
      <w:r>
        <w:rPr>
          <w:rFonts w:hint="eastAsia" w:ascii="仿宋" w:hAnsi="仿宋" w:eastAsia="仿宋" w:cs="仿宋"/>
          <w:color w:val="FF0000"/>
          <w:sz w:val="24"/>
          <w:highlight w:val="none"/>
          <w:u w:val="single"/>
          <w:shd w:val="clear"/>
          <w:lang w:val="en-US" w:eastAsia="zh-CN"/>
        </w:rPr>
        <w:t>07</w:t>
      </w:r>
      <w:r>
        <w:rPr>
          <w:rFonts w:hint="eastAsia" w:ascii="仿宋" w:hAnsi="仿宋" w:eastAsia="仿宋" w:cs="仿宋"/>
          <w:color w:val="FF0000"/>
          <w:sz w:val="24"/>
          <w:highlight w:val="none"/>
          <w:u w:val="single"/>
          <w:shd w:val="clear"/>
        </w:rPr>
        <w:t>月</w:t>
      </w:r>
      <w:r>
        <w:rPr>
          <w:rFonts w:hint="eastAsia" w:ascii="仿宋" w:hAnsi="仿宋" w:eastAsia="仿宋" w:cs="仿宋"/>
          <w:color w:val="FF0000"/>
          <w:sz w:val="24"/>
          <w:highlight w:val="none"/>
          <w:u w:val="single"/>
          <w:shd w:val="clear"/>
          <w:lang w:val="en-US" w:eastAsia="zh-CN"/>
        </w:rPr>
        <w:t>30</w:t>
      </w:r>
      <w:r>
        <w:rPr>
          <w:rFonts w:hint="eastAsia" w:ascii="仿宋" w:hAnsi="仿宋" w:eastAsia="仿宋" w:cs="仿宋"/>
          <w:color w:val="FF0000"/>
          <w:sz w:val="24"/>
          <w:highlight w:val="none"/>
          <w:u w:val="single"/>
          <w:shd w:val="clear"/>
        </w:rPr>
        <w:t>日</w:t>
      </w:r>
      <w:r>
        <w:rPr>
          <w:rFonts w:hint="eastAsia" w:ascii="仿宋" w:hAnsi="仿宋" w:eastAsia="仿宋" w:cs="仿宋"/>
          <w:color w:val="FF0000"/>
          <w:sz w:val="24"/>
          <w:highlight w:val="none"/>
          <w:u w:val="single"/>
        </w:rPr>
        <w:t>上午</w:t>
      </w:r>
      <w:r>
        <w:rPr>
          <w:rFonts w:hint="eastAsia" w:ascii="仿宋" w:hAnsi="仿宋" w:eastAsia="仿宋" w:cs="仿宋"/>
          <w:color w:val="FF0000"/>
          <w:sz w:val="24"/>
          <w:highlight w:val="none"/>
          <w:u w:val="single"/>
          <w:lang w:val="en-US" w:eastAsia="zh-CN"/>
        </w:rPr>
        <w:t>09</w:t>
      </w:r>
      <w:r>
        <w:rPr>
          <w:rFonts w:hint="eastAsia" w:ascii="仿宋" w:hAnsi="仿宋" w:eastAsia="仿宋" w:cs="仿宋"/>
          <w:color w:val="FF0000"/>
          <w:sz w:val="24"/>
          <w:highlight w:val="none"/>
          <w:u w:val="single"/>
        </w:rPr>
        <w:t>时</w:t>
      </w:r>
      <w:r>
        <w:rPr>
          <w:rFonts w:hint="eastAsia" w:ascii="仿宋" w:hAnsi="仿宋" w:eastAsia="仿宋" w:cs="仿宋"/>
          <w:color w:val="FF0000"/>
          <w:sz w:val="24"/>
          <w:highlight w:val="none"/>
          <w:u w:val="single"/>
          <w:lang w:val="en-US" w:eastAsia="zh-CN"/>
        </w:rPr>
        <w:t>3</w:t>
      </w:r>
      <w:r>
        <w:rPr>
          <w:rFonts w:hint="eastAsia" w:ascii="仿宋" w:hAnsi="仿宋" w:eastAsia="仿宋" w:cs="仿宋"/>
          <w:color w:val="FF0000"/>
          <w:sz w:val="24"/>
          <w:highlight w:val="none"/>
          <w:u w:val="single"/>
        </w:rPr>
        <w:t>0分</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FF0000"/>
          <w:sz w:val="24"/>
          <w:highlight w:val="none"/>
          <w:u w:val="single"/>
          <w:shd w:val="clear"/>
          <w:lang w:val="en-US" w:eastAsia="zh-CN"/>
        </w:rPr>
        <w:t>北京时间</w:t>
      </w:r>
      <w:r>
        <w:rPr>
          <w:rFonts w:hint="eastAsia" w:ascii="仿宋" w:hAnsi="仿宋" w:eastAsia="仿宋" w:cs="仿宋"/>
          <w:color w:val="FF0000"/>
          <w:sz w:val="24"/>
          <w:highlight w:val="none"/>
          <w:u w:val="single"/>
          <w:shd w:val="clear"/>
          <w:lang w:eastAsia="zh-CN"/>
        </w:rPr>
        <w:t>）</w:t>
      </w:r>
      <w:bookmarkEnd w:id="2"/>
      <w:r>
        <w:rPr>
          <w:rFonts w:hint="eastAsia" w:ascii="仿宋" w:hAnsi="仿宋" w:eastAsia="仿宋" w:cs="仿宋"/>
          <w:color w:val="auto"/>
          <w:sz w:val="24"/>
          <w:highlight w:val="none"/>
          <w:u w:val="none"/>
          <w:lang w:eastAsia="zh-CN"/>
        </w:rPr>
        <w:t>；</w:t>
      </w:r>
    </w:p>
    <w:p w14:paraId="57111509">
      <w:pPr>
        <w:shd w:val="clear"/>
        <w:spacing w:line="360" w:lineRule="auto"/>
        <w:ind w:left="480" w:right="-313" w:rightChars="-14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lang w:val="en-US" w:eastAsia="zh-CN"/>
        </w:rPr>
        <w:t>医学工程科会议</w:t>
      </w:r>
      <w:r>
        <w:rPr>
          <w:rFonts w:hint="eastAsia" w:ascii="仿宋" w:hAnsi="仿宋" w:eastAsia="仿宋" w:cs="仿宋"/>
          <w:color w:val="auto"/>
          <w:sz w:val="24"/>
          <w:highlight w:val="none"/>
          <w:u w:val="single"/>
        </w:rPr>
        <w:t>室</w:t>
      </w:r>
      <w:r>
        <w:rPr>
          <w:rFonts w:hint="eastAsia" w:ascii="仿宋" w:hAnsi="仿宋" w:eastAsia="仿宋" w:cs="仿宋"/>
          <w:color w:val="auto"/>
          <w:sz w:val="24"/>
          <w:highlight w:val="none"/>
          <w:u w:val="none"/>
          <w:lang w:eastAsia="zh-CN"/>
        </w:rPr>
        <w:t>。</w:t>
      </w:r>
    </w:p>
    <w:p w14:paraId="615005D3">
      <w:pPr>
        <w:numPr>
          <w:ilvl w:val="0"/>
          <w:numId w:val="1"/>
        </w:numPr>
        <w:spacing w:line="360" w:lineRule="auto"/>
        <w:ind w:left="480" w:leftChars="0" w:hanging="480" w:firstLineChars="0"/>
        <w:rPr>
          <w:rFonts w:hint="eastAsia"/>
          <w:color w:val="auto"/>
          <w:sz w:val="24"/>
          <w:szCs w:val="24"/>
          <w:highlight w:val="none"/>
        </w:rPr>
      </w:pPr>
      <w:r>
        <w:rPr>
          <w:rFonts w:hint="eastAsia" w:ascii="仿宋" w:hAnsi="仿宋" w:eastAsia="仿宋" w:cs="仿宋"/>
          <w:color w:val="auto"/>
          <w:sz w:val="24"/>
          <w:szCs w:val="24"/>
          <w:highlight w:val="none"/>
          <w:lang w:val="en-US" w:eastAsia="zh-CN"/>
        </w:rPr>
        <w:t>其他事项</w:t>
      </w:r>
      <w:r>
        <w:rPr>
          <w:rFonts w:hint="eastAsia" w:ascii="仿宋" w:hAnsi="仿宋" w:eastAsia="仿宋" w:cs="仿宋"/>
          <w:color w:val="auto"/>
          <w:sz w:val="24"/>
          <w:szCs w:val="24"/>
          <w:highlight w:val="none"/>
        </w:rPr>
        <w:t>：</w:t>
      </w:r>
    </w:p>
    <w:p w14:paraId="6A26881A">
      <w:pPr>
        <w:keepNext w:val="0"/>
        <w:keepLines w:val="0"/>
        <w:pageBreakBefore w:val="0"/>
        <w:widowControl w:val="0"/>
        <w:kinsoku/>
        <w:wordWrap/>
        <w:overflowPunct/>
        <w:topLinePunct w:val="0"/>
        <w:autoSpaceDE/>
        <w:autoSpaceDN/>
        <w:bidi w:val="0"/>
        <w:adjustRightInd/>
        <w:snapToGrid/>
        <w:spacing w:line="360" w:lineRule="auto"/>
        <w:ind w:left="0" w:leftChars="0" w:right="-313" w:rightChars="-149"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投标文件可通过邮寄快递的方式递交。所有投标人须考虑物流等相关因素，合理计划邮寄时间，尽量在开标时间前一个工作日内送达指定地点，提交投标</w:t>
      </w:r>
      <w:r>
        <w:rPr>
          <w:rFonts w:hint="eastAsia" w:ascii="仿宋" w:hAnsi="仿宋" w:eastAsia="仿宋" w:cs="仿宋"/>
          <w:color w:val="auto"/>
          <w:sz w:val="24"/>
          <w:highlight w:val="none"/>
          <w:u w:val="none"/>
          <w:lang w:val="en-US" w:eastAsia="zh-CN"/>
        </w:rPr>
        <w:t>文件</w:t>
      </w:r>
      <w:r>
        <w:rPr>
          <w:rFonts w:hint="eastAsia" w:ascii="仿宋" w:hAnsi="仿宋" w:eastAsia="仿宋" w:cs="仿宋"/>
          <w:snapToGrid/>
          <w:color w:val="auto"/>
          <w:kern w:val="2"/>
          <w:sz w:val="24"/>
          <w:szCs w:val="24"/>
          <w:highlight w:val="none"/>
          <w:lang w:val="en-US" w:eastAsia="zh-CN" w:bidi="ar-SA"/>
        </w:rPr>
        <w:t>截止时间后送达的将被视为“逾期送达”。</w:t>
      </w:r>
    </w:p>
    <w:p w14:paraId="0AFB38C0">
      <w:pPr>
        <w:keepNext w:val="0"/>
        <w:keepLines w:val="0"/>
        <w:pageBreakBefore w:val="0"/>
        <w:widowControl w:val="0"/>
        <w:kinsoku/>
        <w:wordWrap/>
        <w:overflowPunct/>
        <w:topLinePunct w:val="0"/>
        <w:autoSpaceDE/>
        <w:autoSpaceDN/>
        <w:bidi w:val="0"/>
        <w:adjustRightInd/>
        <w:snapToGrid/>
        <w:spacing w:line="360" w:lineRule="auto"/>
        <w:ind w:left="0" w:leftChars="0" w:right="-313" w:rightChars="-149"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具体要求：</w:t>
      </w:r>
    </w:p>
    <w:p w14:paraId="2576C4CF">
      <w:pPr>
        <w:keepNext w:val="0"/>
        <w:keepLines w:val="0"/>
        <w:pageBreakBefore w:val="0"/>
        <w:widowControl w:val="0"/>
        <w:kinsoku/>
        <w:wordWrap/>
        <w:overflowPunct/>
        <w:topLinePunct w:val="0"/>
        <w:autoSpaceDE/>
        <w:autoSpaceDN/>
        <w:bidi w:val="0"/>
        <w:adjustRightInd/>
        <w:snapToGrid/>
        <w:spacing w:line="360" w:lineRule="auto"/>
        <w:ind w:left="0" w:leftChars="0" w:right="-313" w:rightChars="-149"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1）邮寄快递地址：</w:t>
      </w:r>
      <w:r>
        <w:rPr>
          <w:rFonts w:hint="eastAsia" w:ascii="仿宋" w:hAnsi="仿宋" w:eastAsia="仿宋" w:cs="仿宋"/>
          <w:snapToGrid/>
          <w:color w:val="auto"/>
          <w:kern w:val="2"/>
          <w:sz w:val="24"/>
          <w:szCs w:val="24"/>
          <w:highlight w:val="none"/>
          <w:u w:val="single"/>
          <w:lang w:val="en-US" w:eastAsia="zh-CN" w:bidi="ar-SA"/>
        </w:rPr>
        <w:t>浙江省义乌市福田街道商城大道N1号 浙大四院住院部4楼医工科，许老师，0579-89935114</w:t>
      </w:r>
      <w:r>
        <w:rPr>
          <w:rFonts w:hint="eastAsia" w:ascii="仿宋" w:hAnsi="仿宋" w:eastAsia="仿宋" w:cs="仿宋"/>
          <w:snapToGrid/>
          <w:color w:val="auto"/>
          <w:kern w:val="2"/>
          <w:sz w:val="24"/>
          <w:szCs w:val="24"/>
          <w:highlight w:val="none"/>
          <w:lang w:val="en-US" w:eastAsia="zh-CN" w:bidi="ar-SA"/>
        </w:rPr>
        <w:t>；快递寄出后将快递单号、项目名称、公司名称、联系方式等相关信息发送至</w:t>
      </w:r>
      <w:r>
        <w:rPr>
          <w:rFonts w:hint="eastAsia" w:ascii="仿宋" w:hAnsi="仿宋" w:eastAsia="仿宋" w:cs="仿宋"/>
          <w:color w:val="auto"/>
          <w:sz w:val="24"/>
          <w:szCs w:val="24"/>
          <w:highlight w:val="none"/>
          <w:u w:val="single"/>
          <w:lang w:val="en-US" w:eastAsia="zh-CN"/>
        </w:rPr>
        <w:t>linggong_zscs@163.com</w:t>
      </w:r>
      <w:r>
        <w:rPr>
          <w:rFonts w:hint="eastAsia" w:ascii="仿宋" w:hAnsi="仿宋" w:eastAsia="仿宋" w:cs="仿宋"/>
          <w:snapToGrid/>
          <w:color w:val="auto"/>
          <w:kern w:val="2"/>
          <w:sz w:val="24"/>
          <w:szCs w:val="24"/>
          <w:highlight w:val="none"/>
          <w:lang w:val="en-US" w:eastAsia="zh-CN" w:bidi="ar-SA"/>
        </w:rPr>
        <w:t>以便查收（特别说明：双休日和法定节假日不收件，投标人自行承担邮寄风险）；</w:t>
      </w:r>
    </w:p>
    <w:p w14:paraId="6D13AF19">
      <w:pPr>
        <w:keepNext w:val="0"/>
        <w:keepLines w:val="0"/>
        <w:pageBreakBefore w:val="0"/>
        <w:widowControl w:val="0"/>
        <w:kinsoku/>
        <w:wordWrap/>
        <w:overflowPunct/>
        <w:topLinePunct w:val="0"/>
        <w:autoSpaceDE/>
        <w:autoSpaceDN/>
        <w:bidi w:val="0"/>
        <w:adjustRightInd/>
        <w:snapToGrid/>
        <w:spacing w:line="360" w:lineRule="auto"/>
        <w:ind w:left="0" w:leftChars="0" w:right="-313" w:rightChars="-149" w:firstLine="480" w:firstLineChars="200"/>
        <w:textAlignment w:val="auto"/>
        <w:rPr>
          <w:rFonts w:hint="eastAsia" w:ascii="仿宋" w:hAnsi="仿宋" w:eastAsia="仿宋" w:cs="仿宋"/>
          <w:snapToGrid/>
          <w:color w:val="auto"/>
          <w:kern w:val="2"/>
          <w:sz w:val="24"/>
          <w:szCs w:val="24"/>
          <w:highlight w:val="none"/>
          <w:lang w:val="en-US" w:eastAsia="zh-CN" w:bidi="ar-SA"/>
        </w:rPr>
      </w:pPr>
      <w:r>
        <w:rPr>
          <w:rFonts w:hint="eastAsia" w:ascii="仿宋" w:hAnsi="仿宋" w:eastAsia="仿宋" w:cs="仿宋"/>
          <w:snapToGrid/>
          <w:color w:val="auto"/>
          <w:kern w:val="2"/>
          <w:sz w:val="24"/>
          <w:szCs w:val="24"/>
          <w:highlight w:val="none"/>
          <w:lang w:val="en-US" w:eastAsia="zh-CN" w:bidi="ar-SA"/>
        </w:rPr>
        <w:t>2）请投标人确保投标文件在邮寄快递过程密封包装完好，因在邮寄快递</w:t>
      </w:r>
      <w:r>
        <w:rPr>
          <w:rFonts w:hint="eastAsia" w:ascii="仿宋" w:hAnsi="仿宋" w:eastAsia="仿宋" w:cs="仿宋"/>
          <w:color w:val="auto"/>
          <w:sz w:val="24"/>
          <w:highlight w:val="none"/>
          <w:u w:val="none"/>
          <w:lang w:val="en-US" w:eastAsia="zh-CN"/>
        </w:rPr>
        <w:t>过程</w:t>
      </w:r>
      <w:r>
        <w:rPr>
          <w:rFonts w:hint="eastAsia" w:ascii="仿宋" w:hAnsi="仿宋" w:eastAsia="仿宋" w:cs="仿宋"/>
          <w:snapToGrid/>
          <w:color w:val="auto"/>
          <w:kern w:val="2"/>
          <w:sz w:val="24"/>
          <w:szCs w:val="24"/>
          <w:highlight w:val="none"/>
          <w:lang w:val="en-US" w:eastAsia="zh-CN" w:bidi="ar-SA"/>
        </w:rPr>
        <w:t>中导致的密封破损造成不符合招标文件要求的，采购人概不负责（建议密封包装后邮寄快递时再进行外包装，投标人对邮寄快递投标文件的完整性、密封性负责）；</w:t>
      </w:r>
    </w:p>
    <w:p w14:paraId="77874372">
      <w:pPr>
        <w:keepNext w:val="0"/>
        <w:keepLines w:val="0"/>
        <w:pageBreakBefore w:val="0"/>
        <w:widowControl w:val="0"/>
        <w:kinsoku/>
        <w:wordWrap w:val="0"/>
        <w:overflowPunct/>
        <w:topLinePunct w:val="0"/>
        <w:autoSpaceDE/>
        <w:autoSpaceDN/>
        <w:bidi w:val="0"/>
        <w:adjustRightInd/>
        <w:snapToGrid/>
        <w:spacing w:line="360" w:lineRule="auto"/>
        <w:ind w:left="0" w:leftChars="0" w:right="-313" w:rightChars="-149" w:firstLine="480" w:firstLineChars="200"/>
        <w:textAlignment w:val="auto"/>
        <w:rPr>
          <w:rFonts w:hint="eastAsia"/>
          <w:color w:val="auto"/>
          <w:highlight w:val="none"/>
        </w:rPr>
      </w:pPr>
      <w:r>
        <w:rPr>
          <w:rFonts w:hint="eastAsia" w:ascii="仿宋" w:hAnsi="仿宋" w:eastAsia="仿宋" w:cs="仿宋"/>
          <w:snapToGrid/>
          <w:color w:val="auto"/>
          <w:kern w:val="2"/>
          <w:sz w:val="24"/>
          <w:szCs w:val="24"/>
          <w:highlight w:val="none"/>
          <w:lang w:val="en-US" w:eastAsia="zh-CN" w:bidi="ar-SA"/>
        </w:rPr>
        <w:t>3）评审现场如需投标人确认、澄清、说明等均</w:t>
      </w:r>
      <w:r>
        <w:rPr>
          <w:rFonts w:hint="eastAsia" w:ascii="仿宋" w:hAnsi="仿宋" w:eastAsia="仿宋" w:cs="仿宋"/>
          <w:color w:val="auto"/>
          <w:sz w:val="24"/>
          <w:szCs w:val="24"/>
          <w:highlight w:val="none"/>
          <w:lang w:val="en-US" w:eastAsia="zh-CN"/>
        </w:rPr>
        <w:t>通过</w:t>
      </w:r>
      <w:r>
        <w:rPr>
          <w:rFonts w:hint="eastAsia" w:ascii="仿宋" w:hAnsi="仿宋" w:eastAsia="仿宋" w:cs="仿宋"/>
          <w:snapToGrid/>
          <w:color w:val="auto"/>
          <w:kern w:val="2"/>
          <w:sz w:val="24"/>
          <w:szCs w:val="24"/>
          <w:highlight w:val="none"/>
          <w:lang w:val="en-US" w:eastAsia="zh-CN" w:bidi="ar-SA"/>
        </w:rPr>
        <w:t>指定的电子邮箱（</w:t>
      </w:r>
      <w:r>
        <w:rPr>
          <w:rFonts w:hint="eastAsia" w:ascii="仿宋" w:hAnsi="仿宋" w:eastAsia="仿宋" w:cs="仿宋"/>
          <w:color w:val="auto"/>
          <w:sz w:val="24"/>
          <w:highlight w:val="none"/>
          <w:u w:val="single"/>
          <w:lang w:val="en-US" w:eastAsia="zh-CN"/>
        </w:rPr>
        <w:t>linggong</w:t>
      </w:r>
      <w:r>
        <w:rPr>
          <w:rFonts w:hint="eastAsia" w:ascii="仿宋" w:hAnsi="仿宋" w:eastAsia="仿宋" w:cs="仿宋"/>
          <w:color w:val="auto"/>
          <w:sz w:val="24"/>
          <w:szCs w:val="24"/>
          <w:highlight w:val="none"/>
          <w:lang w:val="en-US" w:eastAsia="zh-CN"/>
        </w:rPr>
        <w:t>_zscs@163.com</w:t>
      </w:r>
      <w:r>
        <w:rPr>
          <w:rFonts w:hint="eastAsia" w:ascii="仿宋" w:hAnsi="仿宋" w:eastAsia="仿宋" w:cs="仿宋"/>
          <w:snapToGrid/>
          <w:color w:val="auto"/>
          <w:kern w:val="2"/>
          <w:sz w:val="24"/>
          <w:szCs w:val="24"/>
          <w:highlight w:val="none"/>
          <w:lang w:val="en-US" w:eastAsia="zh-CN" w:bidi="ar-SA"/>
        </w:rPr>
        <w:t>）向投标人发送并要求在收到通知后半小时内以邮件形式作出确认、澄清、说明等。</w:t>
      </w:r>
    </w:p>
    <w:p w14:paraId="1D18CE06">
      <w:pPr>
        <w:numPr>
          <w:ilvl w:val="0"/>
          <w:numId w:val="1"/>
        </w:numPr>
        <w:spacing w:line="360" w:lineRule="auto"/>
        <w:ind w:left="480" w:leftChars="0" w:hanging="48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联系地址和电话：</w:t>
      </w:r>
    </w:p>
    <w:p w14:paraId="2044B1CA">
      <w:pPr>
        <w:spacing w:line="360" w:lineRule="auto"/>
        <w:ind w:left="48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联</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人：</w:t>
      </w:r>
      <w:r>
        <w:rPr>
          <w:rFonts w:hint="eastAsia" w:ascii="仿宋" w:hAnsi="仿宋" w:eastAsia="仿宋" w:cs="仿宋"/>
          <w:color w:val="auto"/>
          <w:sz w:val="24"/>
          <w:highlight w:val="none"/>
          <w:lang w:val="en-US" w:eastAsia="zh-CN"/>
        </w:rPr>
        <w:t>许老师</w:t>
      </w:r>
    </w:p>
    <w:p w14:paraId="70EA4678">
      <w:pPr>
        <w:spacing w:line="360" w:lineRule="auto"/>
        <w:ind w:left="480"/>
        <w:rPr>
          <w:rFonts w:hint="eastAsia" w:ascii="仿宋" w:hAnsi="仿宋" w:eastAsia="仿宋" w:cs="仿宋"/>
          <w:color w:val="auto"/>
          <w:highlight w:val="none"/>
        </w:rPr>
      </w:pPr>
      <w:r>
        <w:rPr>
          <w:rFonts w:hint="eastAsia" w:ascii="仿宋" w:hAnsi="仿宋" w:eastAsia="仿宋" w:cs="仿宋"/>
          <w:color w:val="auto"/>
          <w:sz w:val="24"/>
          <w:highlight w:val="none"/>
        </w:rPr>
        <w:t>联系电话：</w:t>
      </w:r>
      <w:r>
        <w:rPr>
          <w:rFonts w:hint="eastAsia" w:ascii="仿宋" w:hAnsi="仿宋" w:eastAsia="仿宋" w:cs="仿宋"/>
          <w:snapToGrid/>
          <w:color w:val="auto"/>
          <w:kern w:val="2"/>
          <w:sz w:val="24"/>
          <w:szCs w:val="24"/>
          <w:highlight w:val="none"/>
          <w:lang w:val="en-US" w:eastAsia="zh-CN" w:bidi="ar-SA"/>
        </w:rPr>
        <w:t>0579-89935114</w:t>
      </w:r>
    </w:p>
    <w:p w14:paraId="6C34273E">
      <w:pPr>
        <w:spacing w:line="360" w:lineRule="auto"/>
        <w:ind w:left="48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地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址：</w:t>
      </w:r>
      <w:r>
        <w:rPr>
          <w:rFonts w:hint="eastAsia" w:ascii="仿宋" w:hAnsi="仿宋" w:eastAsia="仿宋" w:cs="仿宋"/>
          <w:color w:val="auto"/>
          <w:sz w:val="24"/>
          <w:highlight w:val="none"/>
          <w:lang w:eastAsia="zh-CN"/>
        </w:rPr>
        <w:t>浙江大学医学院附属第四医院</w:t>
      </w:r>
      <w:r>
        <w:rPr>
          <w:rFonts w:hint="eastAsia" w:ascii="仿宋" w:hAnsi="仿宋" w:eastAsia="仿宋" w:cs="仿宋"/>
          <w:color w:val="auto"/>
          <w:sz w:val="24"/>
          <w:highlight w:val="none"/>
        </w:rPr>
        <w:t>住院部四楼</w:t>
      </w:r>
      <w:r>
        <w:rPr>
          <w:rFonts w:hint="eastAsia" w:ascii="仿宋" w:hAnsi="仿宋" w:eastAsia="仿宋" w:cs="仿宋"/>
          <w:color w:val="auto"/>
          <w:sz w:val="24"/>
          <w:highlight w:val="none"/>
          <w:lang w:val="en-US" w:eastAsia="zh-CN"/>
        </w:rPr>
        <w:t>医学工程科</w:t>
      </w:r>
    </w:p>
    <w:p w14:paraId="1EC2AFD8">
      <w:pPr>
        <w:spacing w:line="360" w:lineRule="auto"/>
        <w:ind w:firstLine="200"/>
        <w:jc w:val="right"/>
        <w:rPr>
          <w:rFonts w:hint="eastAsia" w:ascii="仿宋" w:hAnsi="仿宋" w:eastAsia="仿宋" w:cs="仿宋"/>
          <w:color w:val="auto"/>
          <w:sz w:val="24"/>
          <w:highlight w:val="none"/>
          <w:lang w:eastAsia="zh-CN"/>
        </w:rPr>
      </w:pPr>
    </w:p>
    <w:p w14:paraId="505CDE85">
      <w:pPr>
        <w:spacing w:line="360" w:lineRule="auto"/>
        <w:ind w:firstLine="200"/>
        <w:jc w:val="right"/>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lang w:eastAsia="zh-CN"/>
        </w:rPr>
        <w:t>浙江大学医学院附属第四医院</w:t>
      </w:r>
    </w:p>
    <w:p w14:paraId="13F14EDF">
      <w:pPr>
        <w:pStyle w:val="9"/>
        <w:spacing w:line="360" w:lineRule="auto"/>
        <w:ind w:firstLine="480" w:firstLineChars="200"/>
        <w:jc w:val="right"/>
        <w:rPr>
          <w:rFonts w:hint="default" w:ascii="仿宋" w:hAnsi="仿宋" w:eastAsia="仿宋" w:cs="仿宋"/>
          <w:color w:val="auto"/>
          <w:kern w:val="2"/>
          <w:sz w:val="24"/>
          <w:szCs w:val="20"/>
          <w:highlight w:val="none"/>
          <w:lang w:val="en-US" w:eastAsia="zh-CN" w:bidi="ar-SA"/>
        </w:rPr>
      </w:pPr>
      <w:r>
        <w:rPr>
          <w:rFonts w:hint="eastAsia" w:ascii="仿宋" w:hAnsi="仿宋" w:eastAsia="仿宋" w:cs="仿宋"/>
          <w:color w:val="auto"/>
          <w:kern w:val="2"/>
          <w:sz w:val="24"/>
          <w:szCs w:val="20"/>
          <w:highlight w:val="none"/>
          <w:lang w:val="en-US" w:eastAsia="zh-CN" w:bidi="ar-SA"/>
        </w:rPr>
        <w:t>二○二五年七月二十一日</w:t>
      </w:r>
    </w:p>
    <w:p w14:paraId="1B90F670">
      <w:pPr>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14:paraId="73E5778D">
      <w:pPr>
        <w:autoSpaceDE w:val="0"/>
        <w:autoSpaceDN w:val="0"/>
        <w:adjustRightInd w:val="0"/>
        <w:spacing w:line="360" w:lineRule="auto"/>
        <w:ind w:firstLine="3036" w:firstLineChars="945"/>
        <w:outlineLvl w:val="0"/>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t>第二章 投标须知</w:t>
      </w:r>
    </w:p>
    <w:p w14:paraId="0173C348">
      <w:pPr>
        <w:widowControl/>
        <w:spacing w:line="420" w:lineRule="atLeast"/>
        <w:ind w:firstLine="480"/>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一、投标人须知前附表</w:t>
      </w:r>
    </w:p>
    <w:tbl>
      <w:tblPr>
        <w:tblStyle w:val="19"/>
        <w:tblW w:w="56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1950"/>
        <w:gridCol w:w="6901"/>
      </w:tblGrid>
      <w:tr w14:paraId="64FDD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 w:type="pct"/>
            <w:vAlign w:val="center"/>
          </w:tcPr>
          <w:p w14:paraId="44609940">
            <w:pPr>
              <w:pStyle w:val="10"/>
              <w:keepNext w:val="0"/>
              <w:keepLines w:val="0"/>
              <w:pageBreakBefore w:val="0"/>
              <w:widowControl w:val="0"/>
              <w:kinsoku/>
              <w:wordWrap/>
              <w:overflowPunct/>
              <w:topLinePunct w:val="0"/>
              <w:autoSpaceDE/>
              <w:autoSpaceDN/>
              <w:bidi w:val="0"/>
              <w:adjustRightInd w:val="0"/>
              <w:snapToGrid w:val="0"/>
              <w:spacing w:line="460" w:lineRule="exact"/>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019" w:type="pct"/>
            <w:vAlign w:val="center"/>
          </w:tcPr>
          <w:p w14:paraId="694D58DD">
            <w:pPr>
              <w:pStyle w:val="10"/>
              <w:keepNext w:val="0"/>
              <w:keepLines w:val="0"/>
              <w:pageBreakBefore w:val="0"/>
              <w:widowControl w:val="0"/>
              <w:kinsoku/>
              <w:wordWrap/>
              <w:overflowPunct/>
              <w:topLinePunct w:val="0"/>
              <w:autoSpaceDE/>
              <w:autoSpaceDN/>
              <w:bidi w:val="0"/>
              <w:adjustRightInd w:val="0"/>
              <w:snapToGrid w:val="0"/>
              <w:spacing w:line="460" w:lineRule="exact"/>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  目</w:t>
            </w:r>
          </w:p>
        </w:tc>
        <w:tc>
          <w:tcPr>
            <w:tcW w:w="3607" w:type="pct"/>
            <w:vAlign w:val="center"/>
          </w:tcPr>
          <w:p w14:paraId="33D39771">
            <w:pPr>
              <w:pStyle w:val="10"/>
              <w:keepNext w:val="0"/>
              <w:keepLines w:val="0"/>
              <w:pageBreakBefore w:val="0"/>
              <w:widowControl w:val="0"/>
              <w:kinsoku/>
              <w:wordWrap/>
              <w:overflowPunct/>
              <w:topLinePunct w:val="0"/>
              <w:autoSpaceDE/>
              <w:autoSpaceDN/>
              <w:bidi w:val="0"/>
              <w:adjustRightInd w:val="0"/>
              <w:snapToGrid w:val="0"/>
              <w:spacing w:line="460" w:lineRule="exact"/>
              <w:ind w:firstLine="0"/>
              <w:jc w:val="center"/>
              <w:textAlignment w:val="baseline"/>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内  容</w:t>
            </w:r>
          </w:p>
        </w:tc>
      </w:tr>
      <w:tr w14:paraId="3C3D8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372" w:type="pct"/>
            <w:vAlign w:val="center"/>
          </w:tcPr>
          <w:p w14:paraId="74D013F7">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019" w:type="pct"/>
            <w:vAlign w:val="center"/>
          </w:tcPr>
          <w:p w14:paraId="3ABDCF7C">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tc>
        <w:tc>
          <w:tcPr>
            <w:tcW w:w="3607" w:type="pct"/>
            <w:vAlign w:val="center"/>
          </w:tcPr>
          <w:p w14:paraId="589269FF">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浙江大学医学院附属第四医院</w:t>
            </w:r>
            <w:r>
              <w:rPr>
                <w:rFonts w:hint="eastAsia" w:ascii="仿宋" w:hAnsi="仿宋" w:eastAsia="仿宋" w:cs="仿宋"/>
                <w:b w:val="0"/>
                <w:bCs/>
                <w:color w:val="auto"/>
                <w:sz w:val="24"/>
                <w:szCs w:val="24"/>
                <w:highlight w:val="none"/>
                <w:lang w:val="en-US" w:eastAsia="zh-CN"/>
              </w:rPr>
              <w:t>自动化腹膜透析机</w:t>
            </w:r>
            <w:r>
              <w:rPr>
                <w:rFonts w:hint="eastAsia" w:ascii="仿宋" w:hAnsi="仿宋" w:eastAsia="仿宋" w:cs="仿宋"/>
                <w:color w:val="auto"/>
                <w:sz w:val="24"/>
                <w:szCs w:val="24"/>
                <w:highlight w:val="none"/>
                <w:lang w:eastAsia="zh-CN"/>
              </w:rPr>
              <w:t>采购</w:t>
            </w:r>
          </w:p>
          <w:p w14:paraId="08659F22">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地</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点：义乌市商城大道N1号</w:t>
            </w:r>
          </w:p>
          <w:p w14:paraId="7E16E099">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采 购 人</w:t>
            </w:r>
            <w:r>
              <w:rPr>
                <w:rFonts w:hint="eastAsia" w:ascii="仿宋" w:hAnsi="仿宋" w:eastAsia="仿宋" w:cs="仿宋"/>
                <w:color w:val="auto"/>
                <w:sz w:val="24"/>
                <w:highlight w:val="none"/>
                <w:lang w:val="zh-CN"/>
              </w:rPr>
              <w:t>：浙江大学医学院附属第四医院</w:t>
            </w:r>
          </w:p>
        </w:tc>
      </w:tr>
      <w:tr w14:paraId="7E57B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 w:type="pct"/>
            <w:vAlign w:val="center"/>
          </w:tcPr>
          <w:p w14:paraId="3E076674">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019" w:type="pct"/>
            <w:vAlign w:val="center"/>
          </w:tcPr>
          <w:p w14:paraId="41919068">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招标内容</w:t>
            </w:r>
          </w:p>
        </w:tc>
        <w:tc>
          <w:tcPr>
            <w:tcW w:w="3607" w:type="pct"/>
            <w:vAlign w:val="center"/>
          </w:tcPr>
          <w:p w14:paraId="2898D214">
            <w:pPr>
              <w:pStyle w:val="10"/>
              <w:keepNext w:val="0"/>
              <w:keepLines w:val="0"/>
              <w:pageBreakBefore w:val="0"/>
              <w:kinsoku/>
              <w:wordWrap/>
              <w:overflowPunct/>
              <w:topLinePunct w:val="0"/>
              <w:autoSpaceDE/>
              <w:autoSpaceDN/>
              <w:bidi w:val="0"/>
              <w:spacing w:line="460" w:lineRule="exact"/>
              <w:ind w:firstLine="0"/>
              <w:jc w:val="both"/>
              <w:rPr>
                <w:rFonts w:hint="eastAsia" w:ascii="仿宋" w:hAnsi="仿宋" w:eastAsia="仿宋" w:cs="仿宋"/>
                <w:color w:val="auto"/>
                <w:kern w:val="2"/>
                <w:sz w:val="24"/>
                <w:szCs w:val="24"/>
                <w:highlight w:val="none"/>
              </w:rPr>
            </w:pPr>
            <w:r>
              <w:rPr>
                <w:rFonts w:hint="eastAsia" w:ascii="仿宋" w:hAnsi="仿宋" w:eastAsia="仿宋" w:cs="仿宋"/>
                <w:b w:val="0"/>
                <w:bCs/>
                <w:color w:val="auto"/>
                <w:sz w:val="24"/>
                <w:szCs w:val="24"/>
                <w:highlight w:val="none"/>
                <w:lang w:val="en-US" w:eastAsia="zh-CN"/>
              </w:rPr>
              <w:t>自动化腹膜透析机</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kern w:val="2"/>
                <w:sz w:val="24"/>
                <w:szCs w:val="24"/>
                <w:highlight w:val="none"/>
              </w:rPr>
              <w:t>（详见本招标文件第</w:t>
            </w:r>
            <w:r>
              <w:rPr>
                <w:rFonts w:hint="eastAsia" w:ascii="仿宋" w:hAnsi="仿宋" w:eastAsia="仿宋" w:cs="仿宋"/>
                <w:color w:val="auto"/>
                <w:kern w:val="2"/>
                <w:sz w:val="24"/>
                <w:szCs w:val="24"/>
                <w:highlight w:val="none"/>
                <w:lang w:eastAsia="zh-CN"/>
              </w:rPr>
              <w:t>三</w:t>
            </w:r>
            <w:r>
              <w:rPr>
                <w:rFonts w:hint="eastAsia" w:ascii="仿宋" w:hAnsi="仿宋" w:eastAsia="仿宋" w:cs="仿宋"/>
                <w:color w:val="auto"/>
                <w:kern w:val="2"/>
                <w:sz w:val="24"/>
                <w:szCs w:val="24"/>
                <w:highlight w:val="none"/>
              </w:rPr>
              <w:t xml:space="preserve">章 </w:t>
            </w:r>
            <w:r>
              <w:rPr>
                <w:rFonts w:hint="eastAsia" w:ascii="仿宋" w:hAnsi="仿宋" w:eastAsia="仿宋" w:cs="仿宋"/>
                <w:color w:val="auto"/>
                <w:kern w:val="2"/>
                <w:sz w:val="24"/>
                <w:szCs w:val="24"/>
                <w:highlight w:val="none"/>
                <w:lang w:eastAsia="zh-CN"/>
              </w:rPr>
              <w:t>采购需求</w:t>
            </w:r>
            <w:r>
              <w:rPr>
                <w:rFonts w:hint="eastAsia" w:ascii="仿宋" w:hAnsi="仿宋" w:eastAsia="仿宋" w:cs="仿宋"/>
                <w:color w:val="auto"/>
                <w:kern w:val="2"/>
                <w:sz w:val="24"/>
                <w:szCs w:val="24"/>
                <w:highlight w:val="none"/>
              </w:rPr>
              <w:t>）</w:t>
            </w:r>
          </w:p>
        </w:tc>
      </w:tr>
      <w:tr w14:paraId="7FB21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 w:type="pct"/>
            <w:vAlign w:val="center"/>
          </w:tcPr>
          <w:p w14:paraId="61E4893F">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019" w:type="pct"/>
            <w:vAlign w:val="center"/>
          </w:tcPr>
          <w:p w14:paraId="18EB1C72">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投标人资格要求</w:t>
            </w:r>
          </w:p>
        </w:tc>
        <w:tc>
          <w:tcPr>
            <w:tcW w:w="3607" w:type="pct"/>
            <w:vAlign w:val="center"/>
          </w:tcPr>
          <w:p w14:paraId="29A4B434">
            <w:pPr>
              <w:pStyle w:val="10"/>
              <w:keepNext w:val="0"/>
              <w:keepLines w:val="0"/>
              <w:pageBreakBefore w:val="0"/>
              <w:kinsoku/>
              <w:wordWrap/>
              <w:overflowPunct/>
              <w:topLinePunct w:val="0"/>
              <w:autoSpaceDE/>
              <w:autoSpaceDN/>
              <w:bidi w:val="0"/>
              <w:spacing w:line="460" w:lineRule="exact"/>
              <w:ind w:firstLine="0"/>
              <w:jc w:val="both"/>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见招标公告中的“五、</w:t>
            </w:r>
            <w:r>
              <w:rPr>
                <w:rFonts w:hint="eastAsia" w:ascii="仿宋" w:hAnsi="仿宋" w:eastAsia="仿宋" w:cs="仿宋"/>
                <w:color w:val="auto"/>
                <w:kern w:val="2"/>
                <w:sz w:val="24"/>
                <w:szCs w:val="24"/>
                <w:highlight w:val="none"/>
                <w:lang w:eastAsia="zh-CN"/>
              </w:rPr>
              <w:t>投标人</w:t>
            </w:r>
            <w:r>
              <w:rPr>
                <w:rFonts w:hint="eastAsia" w:ascii="仿宋" w:hAnsi="仿宋" w:eastAsia="仿宋" w:cs="仿宋"/>
                <w:color w:val="auto"/>
                <w:kern w:val="2"/>
                <w:sz w:val="24"/>
                <w:szCs w:val="24"/>
                <w:highlight w:val="none"/>
              </w:rPr>
              <w:t>的资格要求”</w:t>
            </w:r>
          </w:p>
        </w:tc>
      </w:tr>
      <w:tr w14:paraId="5AC9C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 w:type="pct"/>
            <w:vAlign w:val="center"/>
          </w:tcPr>
          <w:p w14:paraId="1E955934">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4</w:t>
            </w:r>
          </w:p>
        </w:tc>
        <w:tc>
          <w:tcPr>
            <w:tcW w:w="1019" w:type="pct"/>
            <w:vAlign w:val="center"/>
          </w:tcPr>
          <w:p w14:paraId="60BAF832">
            <w:pPr>
              <w:keepNext w:val="0"/>
              <w:keepLines w:val="0"/>
              <w:pageBreakBefore w:val="0"/>
              <w:kinsoku/>
              <w:wordWrap/>
              <w:overflowPunct/>
              <w:topLinePunct w:val="0"/>
              <w:autoSpaceDE/>
              <w:autoSpaceDN/>
              <w:bidi w:val="0"/>
              <w:spacing w:line="460" w:lineRule="exact"/>
              <w:jc w:val="center"/>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采购方式</w:t>
            </w:r>
          </w:p>
        </w:tc>
        <w:tc>
          <w:tcPr>
            <w:tcW w:w="3607" w:type="pct"/>
            <w:vAlign w:val="center"/>
          </w:tcPr>
          <w:p w14:paraId="1ADC8FBB">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本次招标采用公开招标方式进行</w:t>
            </w:r>
          </w:p>
        </w:tc>
      </w:tr>
      <w:tr w14:paraId="1A4BE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372" w:type="pct"/>
            <w:vAlign w:val="center"/>
          </w:tcPr>
          <w:p w14:paraId="3681E080">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1019" w:type="pct"/>
            <w:vAlign w:val="center"/>
          </w:tcPr>
          <w:p w14:paraId="6B5C36F5">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kern w:val="0"/>
                <w:sz w:val="21"/>
                <w:szCs w:val="21"/>
                <w:highlight w:val="none"/>
              </w:rPr>
              <w:t>▲</w:t>
            </w:r>
            <w:r>
              <w:rPr>
                <w:rFonts w:hint="eastAsia" w:ascii="仿宋" w:hAnsi="仿宋" w:eastAsia="仿宋" w:cs="仿宋"/>
                <w:color w:val="auto"/>
                <w:sz w:val="24"/>
                <w:szCs w:val="24"/>
                <w:highlight w:val="none"/>
                <w:lang w:eastAsia="zh-CN"/>
              </w:rPr>
              <w:t>付款</w:t>
            </w:r>
            <w:r>
              <w:rPr>
                <w:rFonts w:hint="eastAsia" w:ascii="仿宋" w:hAnsi="仿宋" w:eastAsia="仿宋" w:cs="仿宋"/>
                <w:color w:val="auto"/>
                <w:sz w:val="24"/>
                <w:szCs w:val="24"/>
                <w:highlight w:val="none"/>
              </w:rPr>
              <w:t>方式</w:t>
            </w:r>
          </w:p>
        </w:tc>
        <w:tc>
          <w:tcPr>
            <w:tcW w:w="3607" w:type="pct"/>
            <w:vAlign w:val="center"/>
          </w:tcPr>
          <w:p w14:paraId="7F61BD20">
            <w:pPr>
              <w:pStyle w:val="9"/>
              <w:keepNext w:val="0"/>
              <w:keepLines w:val="0"/>
              <w:pageBreakBefore w:val="0"/>
              <w:shd w:val="clear"/>
              <w:kinsoku/>
              <w:wordWrap/>
              <w:overflowPunct/>
              <w:topLinePunct w:val="0"/>
              <w:autoSpaceDE/>
              <w:autoSpaceDN/>
              <w:bidi w:val="0"/>
              <w:spacing w:line="460" w:lineRule="exact"/>
              <w:rPr>
                <w:rFonts w:hint="eastAsia" w:ascii="仿宋" w:hAnsi="仿宋" w:eastAsia="仿宋" w:cs="仿宋"/>
                <w:color w:val="auto"/>
                <w:kern w:val="0"/>
                <w:sz w:val="24"/>
                <w:szCs w:val="24"/>
                <w:highlight w:val="none"/>
                <w:shd w:val="clear"/>
                <w:lang w:val="en-US" w:eastAsia="zh-CN" w:bidi="ar-SA"/>
              </w:rPr>
            </w:pPr>
            <w:r>
              <w:rPr>
                <w:rFonts w:hint="eastAsia" w:ascii="仿宋" w:hAnsi="仿宋" w:eastAsia="仿宋" w:cs="仿宋"/>
                <w:color w:val="auto"/>
                <w:kern w:val="0"/>
                <w:sz w:val="24"/>
                <w:szCs w:val="24"/>
                <w:highlight w:val="none"/>
                <w:shd w:val="clear"/>
                <w:lang w:val="en-US" w:eastAsia="zh-CN" w:bidi="ar-SA"/>
              </w:rPr>
              <w:t>1.</w:t>
            </w:r>
            <w:r>
              <w:rPr>
                <w:rFonts w:hint="eastAsia" w:ascii="仿宋" w:hAnsi="仿宋" w:eastAsia="仿宋" w:cs="仿宋"/>
                <w:color w:val="FF0000"/>
                <w:kern w:val="0"/>
                <w:sz w:val="24"/>
                <w:szCs w:val="24"/>
                <w:highlight w:val="none"/>
                <w:shd w:val="clear"/>
                <w:lang w:val="en-US" w:eastAsia="zh-CN" w:bidi="ar-SA"/>
              </w:rPr>
              <w:t>全部设备到货安装并经采购人验收合格后，凭中标人开具的正规发票、合同、采购验收单于60个工作日内支付全款</w:t>
            </w:r>
            <w:r>
              <w:rPr>
                <w:rFonts w:hint="eastAsia" w:ascii="仿宋" w:hAnsi="仿宋" w:eastAsia="仿宋" w:cs="仿宋"/>
                <w:color w:val="auto"/>
                <w:kern w:val="0"/>
                <w:sz w:val="24"/>
                <w:szCs w:val="24"/>
                <w:highlight w:val="none"/>
                <w:shd w:val="clear"/>
                <w:lang w:val="en-US" w:eastAsia="zh-CN" w:bidi="ar-SA"/>
              </w:rPr>
              <w:t>。</w:t>
            </w:r>
          </w:p>
          <w:p w14:paraId="4C9AFF63">
            <w:pPr>
              <w:pStyle w:val="9"/>
              <w:keepNext w:val="0"/>
              <w:keepLines w:val="0"/>
              <w:pageBreakBefore w:val="0"/>
              <w:shd w:val="clear"/>
              <w:kinsoku/>
              <w:wordWrap/>
              <w:overflowPunct/>
              <w:topLinePunct w:val="0"/>
              <w:autoSpaceDE/>
              <w:autoSpaceDN/>
              <w:bidi w:val="0"/>
              <w:spacing w:line="460" w:lineRule="exact"/>
              <w:rPr>
                <w:rFonts w:hint="eastAsia" w:ascii="仿宋" w:hAnsi="仿宋" w:eastAsia="仿宋" w:cs="仿宋"/>
                <w:color w:val="auto"/>
                <w:sz w:val="24"/>
                <w:szCs w:val="24"/>
                <w:highlight w:val="none"/>
                <w:u w:val="single"/>
              </w:rPr>
            </w:pPr>
            <w:r>
              <w:rPr>
                <w:rFonts w:hint="eastAsia" w:ascii="仿宋" w:hAnsi="仿宋" w:eastAsia="仿宋" w:cs="仿宋"/>
                <w:color w:val="auto"/>
                <w:spacing w:val="0"/>
                <w:kern w:val="0"/>
                <w:sz w:val="24"/>
                <w:szCs w:val="24"/>
                <w:highlight w:val="none"/>
                <w:lang w:val="en-US" w:eastAsia="zh-CN"/>
              </w:rPr>
              <w:t>2.合同价款均为含税价。中标人在收款之前，应向采购人提供等额、合法、有效的税务发票，采购人凭发票付款。如中标人未按约定提供发票的，采购人有权拒绝付款，直至收到中标人提交的相应发票为止，在此情况下，采购人不承担逾期付款违约责任</w:t>
            </w:r>
            <w:r>
              <w:rPr>
                <w:rFonts w:hint="eastAsia" w:ascii="仿宋" w:hAnsi="仿宋" w:eastAsia="仿宋" w:cs="仿宋"/>
                <w:color w:val="auto"/>
                <w:spacing w:val="0"/>
                <w:kern w:val="0"/>
                <w:sz w:val="24"/>
                <w:szCs w:val="24"/>
                <w:highlight w:val="none"/>
              </w:rPr>
              <w:t>。</w:t>
            </w:r>
          </w:p>
        </w:tc>
      </w:tr>
      <w:tr w14:paraId="2B4DE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 w:type="pct"/>
            <w:vAlign w:val="center"/>
          </w:tcPr>
          <w:p w14:paraId="69C4B6E5">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1019" w:type="pct"/>
            <w:vAlign w:val="center"/>
          </w:tcPr>
          <w:p w14:paraId="64EF319A">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联合体投标</w:t>
            </w:r>
          </w:p>
        </w:tc>
        <w:tc>
          <w:tcPr>
            <w:tcW w:w="3607" w:type="pct"/>
            <w:vAlign w:val="center"/>
          </w:tcPr>
          <w:p w14:paraId="19D06FC4">
            <w:pPr>
              <w:pStyle w:val="9"/>
              <w:keepNext w:val="0"/>
              <w:keepLines w:val="0"/>
              <w:pageBreakBefore w:val="0"/>
              <w:kinsoku/>
              <w:wordWrap/>
              <w:overflowPunct/>
              <w:topLinePunct w:val="0"/>
              <w:autoSpaceDE/>
              <w:autoSpaceDN/>
              <w:bidi w:val="0"/>
              <w:spacing w:line="460" w:lineRule="exact"/>
              <w:rPr>
                <w:rFonts w:hint="default" w:ascii="仿宋" w:hAnsi="仿宋" w:eastAsia="仿宋" w:cs="仿宋"/>
                <w:bCs/>
                <w:color w:val="auto"/>
                <w:sz w:val="24"/>
                <w:szCs w:val="24"/>
                <w:highlight w:val="none"/>
                <w:lang w:val="en-US" w:eastAsia="zh-CN"/>
              </w:rPr>
            </w:pPr>
            <w:r>
              <w:rPr>
                <w:rFonts w:hint="eastAsia" w:ascii="仿宋" w:hAnsi="仿宋" w:eastAsia="仿宋" w:cs="仿宋"/>
                <w:color w:val="auto"/>
                <w:kern w:val="0"/>
                <w:sz w:val="24"/>
                <w:szCs w:val="24"/>
                <w:highlight w:val="none"/>
                <w:shd w:val="clear"/>
                <w:lang w:val="en-US" w:eastAsia="zh-CN" w:bidi="ar-SA"/>
              </w:rPr>
              <w:t>本项目不接受联合体投标</w:t>
            </w:r>
          </w:p>
        </w:tc>
      </w:tr>
      <w:tr w14:paraId="7D59F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 w:type="pct"/>
            <w:vAlign w:val="center"/>
          </w:tcPr>
          <w:p w14:paraId="3A1ADD8C">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1019" w:type="pct"/>
            <w:vAlign w:val="center"/>
          </w:tcPr>
          <w:p w14:paraId="7744B11F">
            <w:pPr>
              <w:pStyle w:val="10"/>
              <w:keepNext w:val="0"/>
              <w:keepLines w:val="0"/>
              <w:pageBreakBefore w:val="0"/>
              <w:kinsoku/>
              <w:wordWrap/>
              <w:overflowPunct/>
              <w:topLinePunct w:val="0"/>
              <w:autoSpaceDE/>
              <w:autoSpaceDN/>
              <w:bidi w:val="0"/>
              <w:spacing w:line="460" w:lineRule="exact"/>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标段划分</w:t>
            </w:r>
          </w:p>
        </w:tc>
        <w:tc>
          <w:tcPr>
            <w:tcW w:w="3607" w:type="pct"/>
            <w:vAlign w:val="center"/>
          </w:tcPr>
          <w:p w14:paraId="054E1277">
            <w:pPr>
              <w:keepNext w:val="0"/>
              <w:keepLines w:val="0"/>
              <w:pageBreakBefore w:val="0"/>
              <w:kinsoku/>
              <w:wordWrap/>
              <w:overflowPunct/>
              <w:topLinePunct w:val="0"/>
              <w:autoSpaceDE/>
              <w:autoSpaceDN/>
              <w:bidi w:val="0"/>
              <w:spacing w:line="460" w:lineRule="exact"/>
              <w:rPr>
                <w:rFonts w:hint="default" w:ascii="仿宋" w:hAnsi="仿宋" w:eastAsia="仿宋" w:cs="仿宋"/>
                <w:bCs/>
                <w:color w:val="auto"/>
                <w:sz w:val="24"/>
                <w:szCs w:val="24"/>
                <w:highlight w:val="none"/>
                <w:lang w:val="en-US" w:eastAsia="zh-CN"/>
              </w:rPr>
            </w:pPr>
            <w:r>
              <w:rPr>
                <w:rFonts w:hint="eastAsia" w:ascii="仿宋" w:hAnsi="仿宋" w:eastAsia="仿宋" w:cs="仿宋"/>
                <w:bCs/>
                <w:color w:val="auto"/>
                <w:sz w:val="24"/>
                <w:szCs w:val="24"/>
                <w:highlight w:val="none"/>
                <w:lang w:val="en-US" w:eastAsia="zh-CN"/>
              </w:rPr>
              <w:t>/</w:t>
            </w:r>
          </w:p>
        </w:tc>
      </w:tr>
      <w:tr w14:paraId="138FA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 w:type="pct"/>
            <w:vAlign w:val="center"/>
          </w:tcPr>
          <w:p w14:paraId="448E799C">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019" w:type="pct"/>
            <w:vAlign w:val="center"/>
          </w:tcPr>
          <w:p w14:paraId="7674CBCE">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投标有效期</w:t>
            </w:r>
          </w:p>
        </w:tc>
        <w:tc>
          <w:tcPr>
            <w:tcW w:w="3607" w:type="pct"/>
            <w:vAlign w:val="center"/>
          </w:tcPr>
          <w:p w14:paraId="49749A24">
            <w:pPr>
              <w:keepNext w:val="0"/>
              <w:keepLines w:val="0"/>
              <w:pageBreakBefore w:val="0"/>
              <w:kinsoku/>
              <w:wordWrap/>
              <w:overflowPunct/>
              <w:topLinePunct w:val="0"/>
              <w:autoSpaceDE/>
              <w:autoSpaceDN/>
              <w:bidi w:val="0"/>
              <w:adjustRightInd w:val="0"/>
              <w:snapToGrid w:val="0"/>
              <w:spacing w:before="96" w:after="96" w:line="460" w:lineRule="exac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自投标截止时间起为90日历天</w:t>
            </w:r>
          </w:p>
        </w:tc>
      </w:tr>
      <w:tr w14:paraId="379F1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 w:type="pct"/>
            <w:vAlign w:val="center"/>
          </w:tcPr>
          <w:p w14:paraId="1895A852">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p>
        </w:tc>
        <w:tc>
          <w:tcPr>
            <w:tcW w:w="1019" w:type="pct"/>
            <w:vAlign w:val="center"/>
          </w:tcPr>
          <w:p w14:paraId="3D42EACC">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投标文件份数</w:t>
            </w:r>
          </w:p>
        </w:tc>
        <w:tc>
          <w:tcPr>
            <w:tcW w:w="3607" w:type="pct"/>
            <w:vAlign w:val="center"/>
          </w:tcPr>
          <w:p w14:paraId="02D0CFAA">
            <w:pPr>
              <w:keepNext w:val="0"/>
              <w:keepLines w:val="0"/>
              <w:pageBreakBefore w:val="0"/>
              <w:kinsoku/>
              <w:wordWrap/>
              <w:overflowPunct/>
              <w:topLinePunct w:val="0"/>
              <w:autoSpaceDE/>
              <w:autoSpaceDN/>
              <w:bidi w:val="0"/>
              <w:adjustRightInd w:val="0"/>
              <w:snapToGrid w:val="0"/>
              <w:spacing w:before="96" w:after="96" w:line="460" w:lineRule="exact"/>
              <w:textAlignment w:val="bottom"/>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投标文件的份数：</w:t>
            </w:r>
            <w:r>
              <w:rPr>
                <w:rFonts w:hint="eastAsia" w:ascii="仿宋" w:hAnsi="仿宋" w:eastAsia="仿宋" w:cs="仿宋"/>
                <w:b/>
                <w:bCs/>
                <w:color w:val="auto"/>
                <w:sz w:val="24"/>
                <w:highlight w:val="none"/>
              </w:rPr>
              <w:t>正本1份、副本</w:t>
            </w:r>
            <w:r>
              <w:rPr>
                <w:rFonts w:hint="eastAsia" w:ascii="仿宋" w:hAnsi="仿宋" w:eastAsia="仿宋" w:cs="仿宋"/>
                <w:b/>
                <w:bCs/>
                <w:color w:val="auto"/>
                <w:sz w:val="24"/>
                <w:highlight w:val="none"/>
                <w:lang w:val="en-US" w:eastAsia="zh-CN"/>
              </w:rPr>
              <w:t>2</w:t>
            </w:r>
            <w:r>
              <w:rPr>
                <w:rFonts w:hint="eastAsia" w:ascii="仿宋" w:hAnsi="仿宋" w:eastAsia="仿宋" w:cs="仿宋"/>
                <w:b/>
                <w:bCs/>
                <w:color w:val="auto"/>
                <w:sz w:val="24"/>
                <w:highlight w:val="none"/>
              </w:rPr>
              <w:t>份</w:t>
            </w:r>
            <w:r>
              <w:rPr>
                <w:rFonts w:hint="eastAsia" w:ascii="仿宋" w:hAnsi="仿宋" w:eastAsia="仿宋" w:cs="仿宋"/>
                <w:color w:val="auto"/>
                <w:sz w:val="24"/>
                <w:highlight w:val="none"/>
              </w:rPr>
              <w:t>。</w:t>
            </w:r>
          </w:p>
        </w:tc>
      </w:tr>
      <w:tr w14:paraId="0D8C46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 w:type="pct"/>
            <w:vAlign w:val="center"/>
          </w:tcPr>
          <w:p w14:paraId="380BB6FF">
            <w:pPr>
              <w:pStyle w:val="10"/>
              <w:keepNext w:val="0"/>
              <w:keepLines w:val="0"/>
              <w:pageBreakBefore w:val="0"/>
              <w:kinsoku/>
              <w:wordWrap/>
              <w:overflowPunct/>
              <w:topLinePunct w:val="0"/>
              <w:autoSpaceDE/>
              <w:autoSpaceDN/>
              <w:bidi w:val="0"/>
              <w:spacing w:line="460" w:lineRule="exact"/>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1019" w:type="pct"/>
            <w:vAlign w:val="center"/>
          </w:tcPr>
          <w:p w14:paraId="71EAE13D">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招标答疑</w:t>
            </w:r>
          </w:p>
        </w:tc>
        <w:tc>
          <w:tcPr>
            <w:tcW w:w="3607" w:type="pct"/>
            <w:vAlign w:val="center"/>
          </w:tcPr>
          <w:p w14:paraId="604ECE2D">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各投标人对招标文件如有疑问，请于采购文件规定获取截至时间之日起七个工作日内以书面形式提出，招标人将视情况给予回复。</w:t>
            </w:r>
          </w:p>
        </w:tc>
      </w:tr>
      <w:tr w14:paraId="1E014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 w:type="pct"/>
            <w:vAlign w:val="center"/>
          </w:tcPr>
          <w:p w14:paraId="2366BF1E">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p>
        </w:tc>
        <w:tc>
          <w:tcPr>
            <w:tcW w:w="1019" w:type="pct"/>
            <w:vAlign w:val="center"/>
          </w:tcPr>
          <w:p w14:paraId="38D3F098">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踏勘现场</w:t>
            </w:r>
          </w:p>
        </w:tc>
        <w:tc>
          <w:tcPr>
            <w:tcW w:w="3607" w:type="pct"/>
            <w:vAlign w:val="center"/>
          </w:tcPr>
          <w:p w14:paraId="38F35893">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采购人</w:t>
            </w:r>
            <w:r>
              <w:rPr>
                <w:rFonts w:hint="eastAsia" w:ascii="仿宋" w:hAnsi="仿宋" w:eastAsia="仿宋" w:cs="仿宋"/>
                <w:color w:val="auto"/>
                <w:sz w:val="24"/>
                <w:highlight w:val="none"/>
              </w:rPr>
              <w:t>不组织踏勘现场，投标人如有需要，自行安排踏勘现场，并自行承担所需的费用和风险。</w:t>
            </w:r>
          </w:p>
          <w:p w14:paraId="7A0BD741">
            <w:pPr>
              <w:keepNext w:val="0"/>
              <w:keepLines w:val="0"/>
              <w:pageBreakBefore w:val="0"/>
              <w:kinsoku/>
              <w:wordWrap/>
              <w:overflowPunct/>
              <w:topLinePunct w:val="0"/>
              <w:autoSpaceDE/>
              <w:autoSpaceDN/>
              <w:bidi w:val="0"/>
              <w:spacing w:line="460" w:lineRule="exact"/>
              <w:rPr>
                <w:rFonts w:hint="eastAsia" w:ascii="仿宋" w:hAnsi="仿宋" w:eastAsia="仿宋" w:cs="仿宋"/>
                <w:color w:val="auto"/>
                <w:sz w:val="24"/>
                <w:highlight w:val="none"/>
                <w:u w:val="single"/>
                <w:lang w:eastAsia="zh-CN"/>
              </w:rPr>
            </w:pP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义乌市商城大道N1号</w:t>
            </w:r>
            <w:r>
              <w:rPr>
                <w:rFonts w:hint="eastAsia" w:ascii="仿宋" w:hAnsi="仿宋" w:eastAsia="仿宋" w:cs="仿宋"/>
                <w:color w:val="auto"/>
                <w:sz w:val="24"/>
                <w:highlight w:val="none"/>
                <w:lang w:eastAsia="zh-CN"/>
              </w:rPr>
              <w:t>。</w:t>
            </w:r>
          </w:p>
        </w:tc>
      </w:tr>
      <w:tr w14:paraId="2139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 w:type="pct"/>
            <w:vAlign w:val="center"/>
          </w:tcPr>
          <w:p w14:paraId="0785A549">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p>
        </w:tc>
        <w:tc>
          <w:tcPr>
            <w:tcW w:w="1019" w:type="pct"/>
            <w:vAlign w:val="center"/>
          </w:tcPr>
          <w:p w14:paraId="126C8C8B">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投标截止时间</w:t>
            </w:r>
          </w:p>
          <w:p w14:paraId="53835FF1">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投标地点</w:t>
            </w:r>
          </w:p>
        </w:tc>
        <w:tc>
          <w:tcPr>
            <w:tcW w:w="3607" w:type="pct"/>
            <w:vAlign w:val="center"/>
          </w:tcPr>
          <w:p w14:paraId="2EE38223">
            <w:pPr>
              <w:keepNext w:val="0"/>
              <w:keepLines w:val="0"/>
              <w:pageBreakBefore w:val="0"/>
              <w:widowControl/>
              <w:kinsoku/>
              <w:wordWrap/>
              <w:overflowPunct/>
              <w:topLinePunct w:val="0"/>
              <w:autoSpaceDE/>
              <w:autoSpaceDN/>
              <w:bidi w:val="0"/>
              <w:spacing w:before="54" w:after="54" w:line="460" w:lineRule="exact"/>
              <w:ind w:left="54" w:right="54"/>
              <w:outlineLvl w:val="0"/>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rPr>
              <w:t>投标截止时间：</w:t>
            </w:r>
            <w:r>
              <w:rPr>
                <w:rFonts w:hint="eastAsia" w:ascii="仿宋" w:hAnsi="仿宋" w:eastAsia="仿宋" w:cs="仿宋"/>
                <w:color w:val="FF0000"/>
                <w:sz w:val="24"/>
                <w:highlight w:val="none"/>
                <w:u w:val="single"/>
                <w:shd w:val="clear"/>
              </w:rPr>
              <w:t>20</w:t>
            </w:r>
            <w:r>
              <w:rPr>
                <w:rFonts w:hint="eastAsia" w:ascii="仿宋" w:hAnsi="仿宋" w:eastAsia="仿宋" w:cs="仿宋"/>
                <w:color w:val="FF0000"/>
                <w:sz w:val="24"/>
                <w:highlight w:val="none"/>
                <w:u w:val="single"/>
                <w:shd w:val="clear"/>
                <w:lang w:val="en-US" w:eastAsia="zh-CN"/>
              </w:rPr>
              <w:t>25</w:t>
            </w:r>
            <w:r>
              <w:rPr>
                <w:rFonts w:hint="eastAsia" w:ascii="仿宋" w:hAnsi="仿宋" w:eastAsia="仿宋" w:cs="仿宋"/>
                <w:color w:val="FF0000"/>
                <w:sz w:val="24"/>
                <w:highlight w:val="none"/>
                <w:u w:val="single"/>
                <w:shd w:val="clear"/>
              </w:rPr>
              <w:t>年</w:t>
            </w:r>
            <w:r>
              <w:rPr>
                <w:rFonts w:hint="eastAsia" w:ascii="仿宋" w:hAnsi="仿宋" w:eastAsia="仿宋" w:cs="仿宋"/>
                <w:color w:val="FF0000"/>
                <w:sz w:val="24"/>
                <w:highlight w:val="none"/>
                <w:u w:val="single"/>
                <w:shd w:val="clear"/>
                <w:lang w:val="en-US" w:eastAsia="zh-CN"/>
              </w:rPr>
              <w:t>07</w:t>
            </w:r>
            <w:r>
              <w:rPr>
                <w:rFonts w:hint="eastAsia" w:ascii="仿宋" w:hAnsi="仿宋" w:eastAsia="仿宋" w:cs="仿宋"/>
                <w:color w:val="FF0000"/>
                <w:sz w:val="24"/>
                <w:highlight w:val="none"/>
                <w:u w:val="single"/>
                <w:shd w:val="clear"/>
              </w:rPr>
              <w:t>月</w:t>
            </w:r>
            <w:r>
              <w:rPr>
                <w:rFonts w:hint="eastAsia" w:ascii="仿宋" w:hAnsi="仿宋" w:eastAsia="仿宋" w:cs="仿宋"/>
                <w:color w:val="FF0000"/>
                <w:sz w:val="24"/>
                <w:highlight w:val="none"/>
                <w:u w:val="single"/>
                <w:shd w:val="clear"/>
                <w:lang w:val="en-US" w:eastAsia="zh-CN"/>
              </w:rPr>
              <w:t>30</w:t>
            </w:r>
            <w:r>
              <w:rPr>
                <w:rFonts w:hint="eastAsia" w:ascii="仿宋" w:hAnsi="仿宋" w:eastAsia="仿宋" w:cs="仿宋"/>
                <w:color w:val="FF0000"/>
                <w:sz w:val="24"/>
                <w:highlight w:val="none"/>
                <w:u w:val="single"/>
                <w:shd w:val="clear"/>
              </w:rPr>
              <w:t>日</w:t>
            </w:r>
            <w:r>
              <w:rPr>
                <w:rFonts w:hint="eastAsia" w:ascii="仿宋" w:hAnsi="仿宋" w:eastAsia="仿宋" w:cs="仿宋"/>
                <w:color w:val="FF0000"/>
                <w:sz w:val="24"/>
                <w:highlight w:val="none"/>
                <w:u w:val="single"/>
              </w:rPr>
              <w:t>上午</w:t>
            </w:r>
            <w:r>
              <w:rPr>
                <w:rFonts w:hint="eastAsia" w:ascii="仿宋" w:hAnsi="仿宋" w:eastAsia="仿宋" w:cs="仿宋"/>
                <w:color w:val="FF0000"/>
                <w:sz w:val="24"/>
                <w:highlight w:val="none"/>
                <w:u w:val="single"/>
                <w:lang w:val="en-US" w:eastAsia="zh-CN"/>
              </w:rPr>
              <w:t>09</w:t>
            </w:r>
            <w:r>
              <w:rPr>
                <w:rFonts w:hint="eastAsia" w:ascii="仿宋" w:hAnsi="仿宋" w:eastAsia="仿宋" w:cs="仿宋"/>
                <w:color w:val="FF0000"/>
                <w:sz w:val="24"/>
                <w:highlight w:val="none"/>
                <w:u w:val="single"/>
              </w:rPr>
              <w:t>时</w:t>
            </w:r>
            <w:r>
              <w:rPr>
                <w:rFonts w:hint="eastAsia" w:ascii="仿宋" w:hAnsi="仿宋" w:eastAsia="仿宋" w:cs="仿宋"/>
                <w:color w:val="FF0000"/>
                <w:sz w:val="24"/>
                <w:highlight w:val="none"/>
                <w:u w:val="single"/>
                <w:lang w:val="en-US" w:eastAsia="zh-CN"/>
              </w:rPr>
              <w:t>3</w:t>
            </w:r>
            <w:r>
              <w:rPr>
                <w:rFonts w:hint="eastAsia" w:ascii="仿宋" w:hAnsi="仿宋" w:eastAsia="仿宋" w:cs="仿宋"/>
                <w:color w:val="FF0000"/>
                <w:sz w:val="24"/>
                <w:highlight w:val="none"/>
                <w:u w:val="single"/>
              </w:rPr>
              <w:t>0分</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FF0000"/>
                <w:sz w:val="24"/>
                <w:highlight w:val="none"/>
                <w:u w:val="single"/>
                <w:shd w:val="clear"/>
                <w:lang w:val="en-US" w:eastAsia="zh-CN"/>
              </w:rPr>
              <w:t>北京时间</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auto"/>
                <w:kern w:val="0"/>
                <w:sz w:val="24"/>
                <w:highlight w:val="none"/>
                <w:lang w:eastAsia="zh-CN"/>
              </w:rPr>
              <w:t>；</w:t>
            </w:r>
          </w:p>
          <w:p w14:paraId="135264E5">
            <w:pPr>
              <w:keepNext w:val="0"/>
              <w:keepLines w:val="0"/>
              <w:pageBreakBefore w:val="0"/>
              <w:widowControl/>
              <w:kinsoku/>
              <w:wordWrap/>
              <w:overflowPunct/>
              <w:topLinePunct w:val="0"/>
              <w:autoSpaceDE/>
              <w:autoSpaceDN/>
              <w:bidi w:val="0"/>
              <w:spacing w:before="54" w:after="54" w:line="460" w:lineRule="exact"/>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投标地点：</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lang w:val="en-US" w:eastAsia="zh-CN"/>
              </w:rPr>
              <w:t>医学工程科会议</w:t>
            </w:r>
            <w:r>
              <w:rPr>
                <w:rFonts w:hint="eastAsia" w:ascii="仿宋" w:hAnsi="仿宋" w:eastAsia="仿宋" w:cs="仿宋"/>
                <w:color w:val="auto"/>
                <w:sz w:val="24"/>
                <w:highlight w:val="none"/>
                <w:u w:val="single"/>
              </w:rPr>
              <w:t>室</w:t>
            </w:r>
            <w:r>
              <w:rPr>
                <w:rFonts w:hint="eastAsia" w:ascii="仿宋" w:hAnsi="仿宋" w:eastAsia="仿宋" w:cs="仿宋"/>
                <w:color w:val="auto"/>
                <w:sz w:val="24"/>
                <w:highlight w:val="none"/>
              </w:rPr>
              <w:t>。</w:t>
            </w:r>
          </w:p>
        </w:tc>
      </w:tr>
      <w:tr w14:paraId="0437D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 w:type="pct"/>
            <w:vAlign w:val="center"/>
          </w:tcPr>
          <w:p w14:paraId="7B6F4F72">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3</w:t>
            </w:r>
          </w:p>
        </w:tc>
        <w:tc>
          <w:tcPr>
            <w:tcW w:w="1019" w:type="pct"/>
            <w:vAlign w:val="center"/>
          </w:tcPr>
          <w:p w14:paraId="5AD5C11A">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w:t>
            </w:r>
          </w:p>
          <w:p w14:paraId="3CD35EAF">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p>
        </w:tc>
        <w:tc>
          <w:tcPr>
            <w:tcW w:w="3607" w:type="pct"/>
            <w:vAlign w:val="center"/>
          </w:tcPr>
          <w:p w14:paraId="4D3B173D">
            <w:pPr>
              <w:keepNext w:val="0"/>
              <w:keepLines w:val="0"/>
              <w:pageBreakBefore w:val="0"/>
              <w:widowControl/>
              <w:kinsoku/>
              <w:wordWrap/>
              <w:overflowPunct/>
              <w:topLinePunct w:val="0"/>
              <w:autoSpaceDE/>
              <w:autoSpaceDN/>
              <w:bidi w:val="0"/>
              <w:spacing w:before="54" w:after="54" w:line="460" w:lineRule="exact"/>
              <w:ind w:left="54" w:right="54"/>
              <w:outlineLvl w:val="0"/>
              <w:rPr>
                <w:rFonts w:hint="eastAsia" w:ascii="仿宋" w:hAnsi="仿宋" w:eastAsia="仿宋" w:cs="仿宋"/>
                <w:color w:val="FF0000"/>
                <w:sz w:val="24"/>
                <w:highlight w:val="cyan"/>
                <w:u w:val="single"/>
                <w:shd w:val="clear"/>
                <w:lang w:eastAsia="zh-CN"/>
              </w:rPr>
            </w:pPr>
            <w:r>
              <w:rPr>
                <w:rFonts w:hint="eastAsia" w:ascii="仿宋" w:hAnsi="仿宋" w:eastAsia="仿宋" w:cs="仿宋"/>
                <w:color w:val="auto"/>
                <w:sz w:val="24"/>
                <w:highlight w:val="none"/>
              </w:rPr>
              <w:t>开标时间：</w:t>
            </w:r>
            <w:r>
              <w:rPr>
                <w:rFonts w:hint="eastAsia" w:ascii="仿宋" w:hAnsi="仿宋" w:eastAsia="仿宋" w:cs="仿宋"/>
                <w:color w:val="FF0000"/>
                <w:sz w:val="24"/>
                <w:highlight w:val="none"/>
                <w:u w:val="single"/>
                <w:shd w:val="clear"/>
              </w:rPr>
              <w:t>20</w:t>
            </w:r>
            <w:r>
              <w:rPr>
                <w:rFonts w:hint="eastAsia" w:ascii="仿宋" w:hAnsi="仿宋" w:eastAsia="仿宋" w:cs="仿宋"/>
                <w:color w:val="FF0000"/>
                <w:sz w:val="24"/>
                <w:highlight w:val="none"/>
                <w:u w:val="single"/>
                <w:shd w:val="clear"/>
                <w:lang w:val="en-US" w:eastAsia="zh-CN"/>
              </w:rPr>
              <w:t>25</w:t>
            </w:r>
            <w:r>
              <w:rPr>
                <w:rFonts w:hint="eastAsia" w:ascii="仿宋" w:hAnsi="仿宋" w:eastAsia="仿宋" w:cs="仿宋"/>
                <w:color w:val="FF0000"/>
                <w:sz w:val="24"/>
                <w:highlight w:val="none"/>
                <w:u w:val="single"/>
                <w:shd w:val="clear"/>
              </w:rPr>
              <w:t>年</w:t>
            </w:r>
            <w:r>
              <w:rPr>
                <w:rFonts w:hint="eastAsia" w:ascii="仿宋" w:hAnsi="仿宋" w:eastAsia="仿宋" w:cs="仿宋"/>
                <w:color w:val="FF0000"/>
                <w:sz w:val="24"/>
                <w:highlight w:val="none"/>
                <w:u w:val="single"/>
                <w:shd w:val="clear"/>
                <w:lang w:val="en-US" w:eastAsia="zh-CN"/>
              </w:rPr>
              <w:t>07</w:t>
            </w:r>
            <w:r>
              <w:rPr>
                <w:rFonts w:hint="eastAsia" w:ascii="仿宋" w:hAnsi="仿宋" w:eastAsia="仿宋" w:cs="仿宋"/>
                <w:color w:val="FF0000"/>
                <w:sz w:val="24"/>
                <w:highlight w:val="none"/>
                <w:u w:val="single"/>
                <w:shd w:val="clear"/>
              </w:rPr>
              <w:t>月</w:t>
            </w:r>
            <w:r>
              <w:rPr>
                <w:rFonts w:hint="eastAsia" w:ascii="仿宋" w:hAnsi="仿宋" w:eastAsia="仿宋" w:cs="仿宋"/>
                <w:color w:val="FF0000"/>
                <w:sz w:val="24"/>
                <w:highlight w:val="none"/>
                <w:u w:val="single"/>
                <w:shd w:val="clear"/>
                <w:lang w:val="en-US" w:eastAsia="zh-CN"/>
              </w:rPr>
              <w:t>30</w:t>
            </w:r>
            <w:r>
              <w:rPr>
                <w:rFonts w:hint="eastAsia" w:ascii="仿宋" w:hAnsi="仿宋" w:eastAsia="仿宋" w:cs="仿宋"/>
                <w:color w:val="FF0000"/>
                <w:sz w:val="24"/>
                <w:highlight w:val="none"/>
                <w:u w:val="single"/>
                <w:shd w:val="clear"/>
              </w:rPr>
              <w:t>日</w:t>
            </w:r>
            <w:r>
              <w:rPr>
                <w:rFonts w:hint="eastAsia" w:ascii="仿宋" w:hAnsi="仿宋" w:eastAsia="仿宋" w:cs="仿宋"/>
                <w:color w:val="FF0000"/>
                <w:sz w:val="24"/>
                <w:highlight w:val="none"/>
                <w:u w:val="single"/>
              </w:rPr>
              <w:t>上午</w:t>
            </w:r>
            <w:r>
              <w:rPr>
                <w:rFonts w:hint="eastAsia" w:ascii="仿宋" w:hAnsi="仿宋" w:eastAsia="仿宋" w:cs="仿宋"/>
                <w:color w:val="FF0000"/>
                <w:sz w:val="24"/>
                <w:highlight w:val="none"/>
                <w:u w:val="single"/>
                <w:lang w:val="en-US" w:eastAsia="zh-CN"/>
              </w:rPr>
              <w:t>09</w:t>
            </w:r>
            <w:r>
              <w:rPr>
                <w:rFonts w:hint="eastAsia" w:ascii="仿宋" w:hAnsi="仿宋" w:eastAsia="仿宋" w:cs="仿宋"/>
                <w:color w:val="FF0000"/>
                <w:sz w:val="24"/>
                <w:highlight w:val="none"/>
                <w:u w:val="single"/>
              </w:rPr>
              <w:t>时</w:t>
            </w:r>
            <w:r>
              <w:rPr>
                <w:rFonts w:hint="eastAsia" w:ascii="仿宋" w:hAnsi="仿宋" w:eastAsia="仿宋" w:cs="仿宋"/>
                <w:color w:val="FF0000"/>
                <w:sz w:val="24"/>
                <w:highlight w:val="none"/>
                <w:u w:val="single"/>
                <w:lang w:val="en-US" w:eastAsia="zh-CN"/>
              </w:rPr>
              <w:t>3</w:t>
            </w:r>
            <w:r>
              <w:rPr>
                <w:rFonts w:hint="eastAsia" w:ascii="仿宋" w:hAnsi="仿宋" w:eastAsia="仿宋" w:cs="仿宋"/>
                <w:color w:val="FF0000"/>
                <w:sz w:val="24"/>
                <w:highlight w:val="none"/>
                <w:u w:val="single"/>
              </w:rPr>
              <w:t>0分</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FF0000"/>
                <w:sz w:val="24"/>
                <w:highlight w:val="none"/>
                <w:u w:val="single"/>
                <w:shd w:val="clear"/>
                <w:lang w:val="en-US" w:eastAsia="zh-CN"/>
              </w:rPr>
              <w:t>北京时间</w:t>
            </w:r>
            <w:r>
              <w:rPr>
                <w:rFonts w:hint="eastAsia" w:ascii="仿宋" w:hAnsi="仿宋" w:eastAsia="仿宋" w:cs="仿宋"/>
                <w:color w:val="FF0000"/>
                <w:sz w:val="24"/>
                <w:highlight w:val="none"/>
                <w:u w:val="single"/>
                <w:shd w:val="clear"/>
                <w:lang w:eastAsia="zh-CN"/>
              </w:rPr>
              <w:t>）</w:t>
            </w:r>
            <w:r>
              <w:rPr>
                <w:rFonts w:hint="eastAsia" w:ascii="仿宋" w:hAnsi="仿宋" w:eastAsia="仿宋" w:cs="仿宋"/>
                <w:color w:val="FF0000"/>
                <w:sz w:val="24"/>
                <w:highlight w:val="none"/>
                <w:u w:val="none"/>
                <w:shd w:val="clear"/>
                <w:lang w:eastAsia="zh-CN"/>
              </w:rPr>
              <w:t>；</w:t>
            </w:r>
          </w:p>
          <w:p w14:paraId="531A7827">
            <w:pPr>
              <w:keepNext w:val="0"/>
              <w:keepLines w:val="0"/>
              <w:pageBreakBefore w:val="0"/>
              <w:widowControl/>
              <w:kinsoku/>
              <w:wordWrap/>
              <w:overflowPunct/>
              <w:topLinePunct w:val="0"/>
              <w:autoSpaceDE/>
              <w:autoSpaceDN/>
              <w:bidi w:val="0"/>
              <w:spacing w:before="54" w:after="54" w:line="460" w:lineRule="exact"/>
              <w:ind w:left="54" w:right="54"/>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u w:val="single"/>
                <w:lang w:eastAsia="zh-CN"/>
              </w:rPr>
              <w:t>浙江大学医学院附属第四医院</w:t>
            </w:r>
            <w:r>
              <w:rPr>
                <w:rFonts w:hint="eastAsia" w:ascii="仿宋" w:hAnsi="仿宋" w:eastAsia="仿宋" w:cs="仿宋"/>
                <w:color w:val="auto"/>
                <w:sz w:val="24"/>
                <w:highlight w:val="none"/>
                <w:u w:val="single"/>
                <w:lang w:val="en-US" w:eastAsia="zh-CN"/>
              </w:rPr>
              <w:t>工程科会议</w:t>
            </w:r>
            <w:r>
              <w:rPr>
                <w:rFonts w:hint="eastAsia" w:ascii="仿宋" w:hAnsi="仿宋" w:eastAsia="仿宋" w:cs="仿宋"/>
                <w:color w:val="auto"/>
                <w:sz w:val="24"/>
                <w:highlight w:val="none"/>
                <w:u w:val="single"/>
              </w:rPr>
              <w:t>室</w:t>
            </w:r>
            <w:r>
              <w:rPr>
                <w:rFonts w:hint="eastAsia" w:ascii="仿宋" w:hAnsi="仿宋" w:eastAsia="仿宋" w:cs="仿宋"/>
                <w:color w:val="auto"/>
                <w:sz w:val="24"/>
                <w:highlight w:val="none"/>
              </w:rPr>
              <w:t>。</w:t>
            </w:r>
          </w:p>
        </w:tc>
      </w:tr>
      <w:tr w14:paraId="08DB7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2" w:type="pct"/>
            <w:vAlign w:val="center"/>
          </w:tcPr>
          <w:p w14:paraId="3C6BC761">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4</w:t>
            </w:r>
          </w:p>
        </w:tc>
        <w:tc>
          <w:tcPr>
            <w:tcW w:w="1019" w:type="pct"/>
            <w:vAlign w:val="center"/>
          </w:tcPr>
          <w:p w14:paraId="55CE9EA3">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评标办法</w:t>
            </w:r>
          </w:p>
        </w:tc>
        <w:tc>
          <w:tcPr>
            <w:tcW w:w="3607" w:type="pct"/>
            <w:vAlign w:val="center"/>
          </w:tcPr>
          <w:p w14:paraId="11C7F029">
            <w:pPr>
              <w:pStyle w:val="10"/>
              <w:keepNext w:val="0"/>
              <w:keepLines w:val="0"/>
              <w:pageBreakBefore w:val="0"/>
              <w:kinsoku/>
              <w:wordWrap/>
              <w:overflowPunct/>
              <w:topLinePunct w:val="0"/>
              <w:autoSpaceDE/>
              <w:autoSpaceDN/>
              <w:bidi w:val="0"/>
              <w:spacing w:line="460" w:lineRule="exact"/>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综合评分法</w:t>
            </w:r>
          </w:p>
        </w:tc>
      </w:tr>
      <w:tr w14:paraId="18F15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jc w:val="center"/>
        </w:trPr>
        <w:tc>
          <w:tcPr>
            <w:tcW w:w="372" w:type="pct"/>
            <w:vAlign w:val="center"/>
          </w:tcPr>
          <w:p w14:paraId="27EBB0BF">
            <w:pPr>
              <w:pStyle w:val="10"/>
              <w:keepNext w:val="0"/>
              <w:keepLines w:val="0"/>
              <w:pageBreakBefore w:val="0"/>
              <w:kinsoku/>
              <w:wordWrap/>
              <w:overflowPunct/>
              <w:topLinePunct w:val="0"/>
              <w:autoSpaceDE/>
              <w:autoSpaceDN/>
              <w:bidi w:val="0"/>
              <w:spacing w:line="460" w:lineRule="exact"/>
              <w:ind w:firstLine="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1019" w:type="pct"/>
            <w:vAlign w:val="center"/>
          </w:tcPr>
          <w:p w14:paraId="21CF2F59">
            <w:pPr>
              <w:pStyle w:val="10"/>
              <w:keepNext w:val="0"/>
              <w:keepLines w:val="0"/>
              <w:pageBreakBefore w:val="0"/>
              <w:kinsoku/>
              <w:wordWrap/>
              <w:overflowPunct/>
              <w:topLinePunct w:val="0"/>
              <w:autoSpaceDE/>
              <w:autoSpaceDN/>
              <w:bidi w:val="0"/>
              <w:spacing w:line="460" w:lineRule="exact"/>
              <w:ind w:firstLine="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其他</w:t>
            </w:r>
          </w:p>
        </w:tc>
        <w:tc>
          <w:tcPr>
            <w:tcW w:w="3607" w:type="pct"/>
            <w:vAlign w:val="center"/>
          </w:tcPr>
          <w:p w14:paraId="39D69DD8">
            <w:pPr>
              <w:pStyle w:val="10"/>
              <w:keepNext w:val="0"/>
              <w:keepLines w:val="0"/>
              <w:pageBreakBefore w:val="0"/>
              <w:kinsoku/>
              <w:wordWrap/>
              <w:overflowPunct/>
              <w:topLinePunct w:val="0"/>
              <w:autoSpaceDE/>
              <w:autoSpaceDN/>
              <w:bidi w:val="0"/>
              <w:spacing w:line="460" w:lineRule="exact"/>
              <w:ind w:firstLine="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“▲”系指实质性要求条款，投标人应当做出实质性响应。</w:t>
            </w:r>
          </w:p>
          <w:p w14:paraId="448F72CE">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400" w:lineRule="exact"/>
              <w:ind w:left="0" w:leftChars="0" w:firstLine="0" w:firstLineChars="0"/>
              <w:textAlignment w:val="auto"/>
              <w:rPr>
                <w:rFonts w:hint="eastAsia" w:ascii="仿宋" w:hAnsi="仿宋" w:eastAsia="仿宋" w:cs="仿宋"/>
                <w:color w:val="auto"/>
                <w:sz w:val="24"/>
                <w:highlight w:val="none"/>
              </w:rPr>
            </w:pPr>
            <w:r>
              <w:rPr>
                <w:rFonts w:hint="eastAsia" w:ascii="仿宋" w:hAnsi="仿宋" w:eastAsia="仿宋" w:cs="仿宋"/>
                <w:b w:val="0"/>
                <w:bCs/>
                <w:color w:val="auto"/>
                <w:kern w:val="2"/>
                <w:sz w:val="24"/>
                <w:szCs w:val="24"/>
                <w:highlight w:val="none"/>
                <w:lang w:val="en-US" w:eastAsia="zh-CN" w:bidi="ar-SA"/>
              </w:rPr>
              <w:t>2.</w:t>
            </w:r>
            <w:r>
              <w:rPr>
                <w:rFonts w:hint="eastAsia" w:ascii="仿宋" w:hAnsi="仿宋" w:eastAsia="仿宋" w:cs="仿宋"/>
                <w:b w:val="0"/>
                <w:bCs/>
                <w:color w:val="auto"/>
                <w:sz w:val="24"/>
                <w:highlight w:val="none"/>
              </w:rPr>
              <w:t>本项目设有</w:t>
            </w:r>
            <w:r>
              <w:rPr>
                <w:rFonts w:hint="eastAsia" w:ascii="仿宋" w:hAnsi="仿宋" w:eastAsia="仿宋" w:cs="仿宋"/>
                <w:b w:val="0"/>
                <w:bCs/>
                <w:color w:val="auto"/>
                <w:sz w:val="24"/>
                <w:highlight w:val="none"/>
                <w:lang w:eastAsia="zh-CN"/>
              </w:rPr>
              <w:t>最高限价</w:t>
            </w:r>
            <w:r>
              <w:rPr>
                <w:rFonts w:hint="eastAsia" w:ascii="仿宋" w:hAnsi="仿宋" w:eastAsia="仿宋" w:cs="仿宋"/>
                <w:b w:val="0"/>
                <w:bCs/>
                <w:color w:val="auto"/>
                <w:sz w:val="24"/>
                <w:highlight w:val="none"/>
              </w:rPr>
              <w:t>，投标报价超过最高限价的，其投标均为无效标。</w:t>
            </w:r>
          </w:p>
          <w:p w14:paraId="704CC0C3">
            <w:pPr>
              <w:pStyle w:val="10"/>
              <w:keepNext w:val="0"/>
              <w:keepLines w:val="0"/>
              <w:pageBreakBefore w:val="0"/>
              <w:kinsoku/>
              <w:wordWrap/>
              <w:overflowPunct/>
              <w:topLinePunct w:val="0"/>
              <w:autoSpaceDE/>
              <w:autoSpaceDN/>
              <w:bidi w:val="0"/>
              <w:spacing w:line="460" w:lineRule="exact"/>
              <w:ind w:firstLine="0"/>
              <w:jc w:val="both"/>
              <w:rPr>
                <w:rFonts w:hint="eastAsia" w:ascii="仿宋" w:hAnsi="仿宋" w:eastAsia="仿宋" w:cs="仿宋"/>
                <w:color w:val="auto"/>
                <w:sz w:val="24"/>
                <w:highlight w:val="none"/>
              </w:rPr>
            </w:pPr>
            <w:r>
              <w:rPr>
                <w:rFonts w:hint="eastAsia" w:ascii="仿宋" w:hAnsi="仿宋" w:eastAsia="仿宋" w:cs="仿宋"/>
                <w:b w:val="0"/>
                <w:bCs/>
                <w:color w:val="auto"/>
                <w:kern w:val="2"/>
                <w:sz w:val="24"/>
                <w:szCs w:val="24"/>
                <w:highlight w:val="none"/>
                <w:lang w:val="en-US" w:eastAsia="zh-CN" w:bidi="ar-SA"/>
              </w:rPr>
              <w:t>3.</w:t>
            </w:r>
            <w:r>
              <w:rPr>
                <w:rFonts w:hint="eastAsia" w:ascii="仿宋" w:hAnsi="仿宋" w:eastAsia="仿宋" w:cs="仿宋"/>
                <w:color w:val="auto"/>
                <w:sz w:val="24"/>
                <w:highlight w:val="none"/>
              </w:rPr>
              <w:t>招标文件中要求投标人在制作投标文件时，提供的复印件必须根据评审细则对评审的内容复印完整、清晰可辨，否则在评审时以最不利于投标人原则评审。</w:t>
            </w:r>
          </w:p>
          <w:p w14:paraId="074C519A">
            <w:pPr>
              <w:pStyle w:val="10"/>
              <w:keepNext w:val="0"/>
              <w:keepLines w:val="0"/>
              <w:pageBreakBefore w:val="0"/>
              <w:kinsoku/>
              <w:wordWrap/>
              <w:overflowPunct/>
              <w:topLinePunct w:val="0"/>
              <w:autoSpaceDE/>
              <w:autoSpaceDN/>
              <w:bidi w:val="0"/>
              <w:spacing w:line="460" w:lineRule="exact"/>
              <w:ind w:firstLine="0"/>
              <w:jc w:val="both"/>
              <w:rPr>
                <w:rFonts w:hint="default" w:ascii="仿宋" w:hAnsi="仿宋" w:eastAsia="仿宋" w:cs="仿宋"/>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r>
              <w:rPr>
                <w:rFonts w:hint="eastAsia" w:ascii="仿宋" w:hAnsi="仿宋" w:eastAsia="仿宋" w:cs="仿宋"/>
                <w:b w:val="0"/>
                <w:bCs w:val="0"/>
                <w:color w:val="auto"/>
                <w:sz w:val="24"/>
                <w:szCs w:val="24"/>
                <w:highlight w:val="none"/>
                <w:lang w:val="en-US" w:eastAsia="zh-CN"/>
              </w:rPr>
              <w:t>本招标文件解释权归采购人。</w:t>
            </w:r>
          </w:p>
        </w:tc>
      </w:tr>
    </w:tbl>
    <w:p w14:paraId="2CD4FA8C">
      <w:pPr>
        <w:spacing w:line="460" w:lineRule="exact"/>
        <w:rPr>
          <w:rFonts w:hint="eastAsia" w:ascii="仿宋" w:hAnsi="仿宋" w:eastAsia="仿宋" w:cs="仿宋"/>
          <w:b/>
          <w:bCs/>
          <w:color w:val="auto"/>
          <w:sz w:val="32"/>
          <w:szCs w:val="32"/>
          <w:highlight w:val="none"/>
          <w:lang w:val="zh-CN"/>
        </w:rPr>
      </w:pPr>
      <w:r>
        <w:rPr>
          <w:rFonts w:hint="eastAsia" w:ascii="仿宋" w:hAnsi="仿宋" w:eastAsia="仿宋" w:cs="仿宋"/>
          <w:b/>
          <w:bCs/>
          <w:color w:val="auto"/>
          <w:sz w:val="32"/>
          <w:szCs w:val="32"/>
          <w:highlight w:val="none"/>
          <w:lang w:val="zh-CN"/>
        </w:rPr>
        <w:br w:type="page"/>
      </w:r>
    </w:p>
    <w:p w14:paraId="59F2B9D7">
      <w:pPr>
        <w:autoSpaceDE w:val="0"/>
        <w:autoSpaceDN w:val="0"/>
        <w:adjustRightInd w:val="0"/>
        <w:spacing w:line="360" w:lineRule="auto"/>
        <w:ind w:firstLine="3036" w:firstLineChars="945"/>
        <w:outlineLvl w:val="0"/>
        <w:rPr>
          <w:rFonts w:hint="eastAsia" w:ascii="仿宋" w:hAnsi="仿宋" w:eastAsia="仿宋" w:cs="仿宋"/>
          <w:color w:val="auto"/>
          <w:sz w:val="24"/>
          <w:szCs w:val="24"/>
          <w:lang w:eastAsia="zh-CN"/>
        </w:rPr>
      </w:pPr>
      <w:r>
        <w:rPr>
          <w:rFonts w:hint="eastAsia" w:ascii="仿宋" w:hAnsi="仿宋" w:eastAsia="仿宋" w:cs="仿宋"/>
          <w:b/>
          <w:bCs/>
          <w:color w:val="auto"/>
          <w:sz w:val="32"/>
          <w:szCs w:val="32"/>
          <w:highlight w:val="none"/>
          <w:lang w:val="zh-CN"/>
        </w:rPr>
        <w:t>第</w:t>
      </w: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zh-CN"/>
        </w:rPr>
        <w:t xml:space="preserve">章 </w:t>
      </w:r>
      <w:r>
        <w:rPr>
          <w:rFonts w:hint="eastAsia" w:ascii="仿宋" w:hAnsi="仿宋" w:eastAsia="仿宋" w:cs="仿宋"/>
          <w:b/>
          <w:bCs/>
          <w:color w:val="auto"/>
          <w:sz w:val="32"/>
          <w:szCs w:val="32"/>
          <w:highlight w:val="none"/>
          <w:lang w:val="en-US" w:eastAsia="zh-CN"/>
        </w:rPr>
        <w:t>采购需求</w:t>
      </w:r>
    </w:p>
    <w:p w14:paraId="298FCCE4">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一</w:t>
      </w:r>
      <w:r>
        <w:rPr>
          <w:rFonts w:hint="eastAsia" w:ascii="仿宋" w:hAnsi="仿宋" w:eastAsia="仿宋" w:cs="仿宋"/>
          <w:b/>
          <w:color w:val="auto"/>
          <w:sz w:val="24"/>
          <w:szCs w:val="24"/>
          <w:highlight w:val="none"/>
        </w:rPr>
        <w:t>、服务要求（技术要求里另有注明的以技术要求为准）</w:t>
      </w:r>
    </w:p>
    <w:tbl>
      <w:tblPr>
        <w:tblStyle w:val="19"/>
        <w:tblW w:w="946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52"/>
        <w:gridCol w:w="7712"/>
      </w:tblGrid>
      <w:tr w14:paraId="1FA0D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7A9352B9">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1"/>
                <w:szCs w:val="21"/>
                <w:highlight w:val="none"/>
              </w:rPr>
              <w:t>▲</w:t>
            </w:r>
            <w:r>
              <w:rPr>
                <w:rFonts w:hint="eastAsia" w:ascii="仿宋" w:hAnsi="仿宋" w:eastAsia="仿宋" w:cs="仿宋"/>
                <w:b/>
                <w:bCs/>
                <w:color w:val="auto"/>
                <w:sz w:val="24"/>
                <w:szCs w:val="24"/>
                <w:highlight w:val="none"/>
              </w:rPr>
              <w:t>交付时间</w:t>
            </w:r>
          </w:p>
        </w:tc>
        <w:tc>
          <w:tcPr>
            <w:tcW w:w="7712" w:type="dxa"/>
            <w:tcBorders>
              <w:top w:val="single" w:color="auto" w:sz="4" w:space="0"/>
              <w:left w:val="single" w:color="auto" w:sz="4" w:space="0"/>
              <w:bottom w:val="single" w:color="auto" w:sz="4" w:space="0"/>
              <w:right w:val="single" w:color="auto" w:sz="4" w:space="0"/>
            </w:tcBorders>
            <w:vAlign w:val="center"/>
          </w:tcPr>
          <w:p w14:paraId="051116D1">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lang w:eastAsia="zh-CN"/>
              </w:rPr>
              <w:t>在合同签订后</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lang w:eastAsia="zh-CN"/>
              </w:rPr>
              <w:t>天内完成</w:t>
            </w:r>
            <w:r>
              <w:rPr>
                <w:rFonts w:hint="eastAsia" w:ascii="仿宋" w:hAnsi="仿宋" w:eastAsia="仿宋" w:cs="仿宋"/>
                <w:color w:val="auto"/>
                <w:sz w:val="24"/>
                <w:szCs w:val="24"/>
                <w:highlight w:val="none"/>
                <w:lang w:val="en-US" w:eastAsia="zh-CN"/>
              </w:rPr>
              <w:t>交付</w:t>
            </w:r>
          </w:p>
        </w:tc>
      </w:tr>
      <w:tr w14:paraId="5EB5A8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39F82A25">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交付地点</w:t>
            </w:r>
          </w:p>
        </w:tc>
        <w:tc>
          <w:tcPr>
            <w:tcW w:w="7712" w:type="dxa"/>
            <w:tcBorders>
              <w:top w:val="single" w:color="auto" w:sz="4" w:space="0"/>
              <w:left w:val="single" w:color="auto" w:sz="4" w:space="0"/>
              <w:bottom w:val="single" w:color="auto" w:sz="4" w:space="0"/>
              <w:right w:val="single" w:color="auto" w:sz="4" w:space="0"/>
            </w:tcBorders>
            <w:vAlign w:val="center"/>
          </w:tcPr>
          <w:p w14:paraId="31C32B1C">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采购人指定地点</w:t>
            </w:r>
          </w:p>
        </w:tc>
      </w:tr>
      <w:tr w14:paraId="5F91B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3BBB8BF7">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kern w:val="0"/>
                <w:sz w:val="21"/>
                <w:szCs w:val="21"/>
                <w:highlight w:val="none"/>
              </w:rPr>
              <w:t>▲</w:t>
            </w:r>
            <w:r>
              <w:rPr>
                <w:rFonts w:hint="eastAsia" w:ascii="仿宋" w:hAnsi="仿宋" w:eastAsia="仿宋" w:cs="仿宋"/>
                <w:b/>
                <w:bCs/>
                <w:color w:val="auto"/>
                <w:sz w:val="24"/>
                <w:szCs w:val="24"/>
                <w:highlight w:val="none"/>
              </w:rPr>
              <w:t>质保期</w:t>
            </w:r>
          </w:p>
        </w:tc>
        <w:tc>
          <w:tcPr>
            <w:tcW w:w="7712" w:type="dxa"/>
            <w:tcBorders>
              <w:top w:val="single" w:color="auto" w:sz="4" w:space="0"/>
              <w:left w:val="single" w:color="auto" w:sz="4" w:space="0"/>
              <w:bottom w:val="single" w:color="auto" w:sz="4" w:space="0"/>
              <w:right w:val="single" w:color="auto" w:sz="4" w:space="0"/>
            </w:tcBorders>
            <w:shd w:val="clear" w:color="auto" w:fill="auto"/>
            <w:vAlign w:val="center"/>
          </w:tcPr>
          <w:p w14:paraId="33FE9C2E">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FF0000"/>
                <w:sz w:val="24"/>
                <w:szCs w:val="24"/>
                <w:highlight w:val="none"/>
                <w:lang w:val="en-US" w:eastAsia="zh-CN"/>
              </w:rPr>
              <w:t>3年</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自货物最终验收合格（如包含安装调试，自安装调试并经验收合格）之日起至质保期届满且经</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确认无任何质量问题时止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质保期内每年故障率不得超过14天，故障时间每超过一天，质保期相应延长2天（不到24小时的，计为1天）。</w:t>
            </w:r>
          </w:p>
        </w:tc>
      </w:tr>
      <w:tr w14:paraId="01294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4"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612ED2A0">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质量保证及售后服务</w:t>
            </w:r>
          </w:p>
        </w:tc>
        <w:tc>
          <w:tcPr>
            <w:tcW w:w="7712" w:type="dxa"/>
            <w:tcBorders>
              <w:top w:val="single" w:color="auto" w:sz="4" w:space="0"/>
              <w:left w:val="single" w:color="auto" w:sz="4" w:space="0"/>
              <w:bottom w:val="single" w:color="auto" w:sz="4" w:space="0"/>
              <w:right w:val="single" w:color="auto" w:sz="4" w:space="0"/>
            </w:tcBorders>
            <w:vAlign w:val="center"/>
          </w:tcPr>
          <w:p w14:paraId="7C2F857C">
            <w:pPr>
              <w:keepNext w:val="0"/>
              <w:keepLines w:val="0"/>
              <w:pageBreakBefore w:val="0"/>
              <w:widowControl w:val="0"/>
              <w:kinsoku/>
              <w:wordWrap/>
              <w:overflowPunct/>
              <w:topLinePunct w:val="0"/>
              <w:autoSpaceDE/>
              <w:autoSpaceDN/>
              <w:bidi w:val="0"/>
              <w:spacing w:line="440" w:lineRule="exac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w:t>
            </w:r>
            <w:r>
              <w:rPr>
                <w:rFonts w:hint="eastAsia" w:ascii="仿宋" w:hAnsi="仿宋" w:eastAsia="仿宋" w:cs="仿宋"/>
                <w:color w:val="auto"/>
                <w:sz w:val="24"/>
                <w:szCs w:val="24"/>
                <w:highlight w:val="none"/>
                <w:lang w:val="en-US" w:eastAsia="zh-CN"/>
              </w:rPr>
              <w:t>按招标文件</w:t>
            </w:r>
            <w:r>
              <w:rPr>
                <w:rFonts w:hint="eastAsia" w:ascii="仿宋" w:hAnsi="仿宋" w:eastAsia="仿宋" w:cs="仿宋"/>
                <w:color w:val="auto"/>
                <w:sz w:val="24"/>
                <w:szCs w:val="24"/>
                <w:highlight w:val="none"/>
              </w:rPr>
              <w:t>规定的货物性能、技术要求、质量标准向</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提供未经使用的全新产品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国产设备交货日期离出厂日期应当小于六个月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进口设备交货日期离出厂日期应当小于十二个月。</w:t>
            </w:r>
          </w:p>
          <w:p w14:paraId="26A8A105">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提供的货物在质保期内因货物本身的质量问题发生故障，</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应负责免费更换</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在更换期间，须免费提供备用机交医院使用</w:t>
            </w:r>
            <w:r>
              <w:rPr>
                <w:rFonts w:hint="eastAsia" w:ascii="仿宋" w:hAnsi="仿宋" w:eastAsia="仿宋" w:cs="仿宋"/>
                <w:color w:val="auto"/>
                <w:sz w:val="24"/>
                <w:szCs w:val="24"/>
                <w:highlight w:val="none"/>
              </w:rPr>
              <w:t>。对达不到技术要求者，根据实际情况，经双方协商，可按以下办法处理：</w:t>
            </w:r>
          </w:p>
          <w:p w14:paraId="336E355C">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①更换：由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承担所发生的全部费用</w:t>
            </w:r>
            <w:r>
              <w:rPr>
                <w:rFonts w:hint="eastAsia" w:ascii="仿宋" w:hAnsi="仿宋" w:eastAsia="仿宋" w:cs="仿宋"/>
                <w:color w:val="auto"/>
                <w:sz w:val="24"/>
                <w:szCs w:val="24"/>
                <w:highlight w:val="none"/>
                <w:lang w:eastAsia="zh-CN"/>
              </w:rPr>
              <w:t>；</w:t>
            </w:r>
          </w:p>
          <w:p w14:paraId="14912652">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②贬值处理：由</w:t>
            </w:r>
            <w:r>
              <w:rPr>
                <w:rFonts w:hint="eastAsia" w:ascii="仿宋" w:hAnsi="仿宋" w:eastAsia="仿宋" w:cs="仿宋"/>
                <w:color w:val="auto"/>
                <w:sz w:val="24"/>
                <w:szCs w:val="24"/>
                <w:highlight w:val="none"/>
                <w:lang w:val="en-US" w:eastAsia="zh-CN"/>
              </w:rPr>
              <w:t>采购人和</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双方合议定价</w:t>
            </w:r>
            <w:r>
              <w:rPr>
                <w:rFonts w:hint="eastAsia" w:ascii="仿宋" w:hAnsi="仿宋" w:eastAsia="仿宋" w:cs="仿宋"/>
                <w:color w:val="auto"/>
                <w:sz w:val="24"/>
                <w:szCs w:val="24"/>
                <w:highlight w:val="none"/>
                <w:lang w:eastAsia="zh-CN"/>
              </w:rPr>
              <w:t>；</w:t>
            </w:r>
          </w:p>
          <w:p w14:paraId="19656660">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③退货处理：</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应退还</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支付的合同款，同时应承担该货物的直接费用（运输、保险、检验、货款利息及银行手续费等）。</w:t>
            </w:r>
          </w:p>
          <w:p w14:paraId="764B34B3">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在质保期内，</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应对货物出现的质量及安全问题负责处理解决并承担一切费用。</w:t>
            </w:r>
          </w:p>
          <w:p w14:paraId="4CA97BE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.质保期满后，</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继续为采购人服务，仅收取零配件成本费。</w:t>
            </w:r>
          </w:p>
          <w:p w14:paraId="2B6B97A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.因人为因素出现的故障不在免费保修范围内。</w:t>
            </w:r>
          </w:p>
          <w:p w14:paraId="6CD34CA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none"/>
              </w:rPr>
              <w:t>如在使用过程中发生质量问题，</w:t>
            </w:r>
            <w:r>
              <w:rPr>
                <w:rFonts w:hint="eastAsia" w:ascii="仿宋" w:hAnsi="仿宋" w:eastAsia="仿宋" w:cs="仿宋"/>
                <w:color w:val="auto"/>
                <w:sz w:val="24"/>
                <w:szCs w:val="24"/>
                <w:highlight w:val="none"/>
                <w:u w:val="none"/>
                <w:lang w:eastAsia="zh-CN"/>
              </w:rPr>
              <w:t>中标人</w:t>
            </w:r>
            <w:r>
              <w:rPr>
                <w:rFonts w:hint="eastAsia" w:ascii="仿宋" w:hAnsi="仿宋" w:eastAsia="仿宋" w:cs="仿宋"/>
                <w:color w:val="auto"/>
                <w:sz w:val="24"/>
                <w:szCs w:val="24"/>
                <w:highlight w:val="none"/>
                <w:u w:val="none"/>
              </w:rPr>
              <w:t>维修响应时间：</w:t>
            </w:r>
            <w:r>
              <w:rPr>
                <w:rFonts w:hint="eastAsia" w:ascii="仿宋" w:hAnsi="仿宋" w:eastAsia="仿宋" w:cs="仿宋"/>
                <w:color w:val="auto"/>
                <w:sz w:val="24"/>
                <w:szCs w:val="24"/>
                <w:highlight w:val="none"/>
                <w:u w:val="single"/>
                <w:lang w:val="en-US" w:eastAsia="zh-CN"/>
              </w:rPr>
              <w:t>2</w:t>
            </w:r>
            <w:r>
              <w:rPr>
                <w:rFonts w:hint="eastAsia" w:ascii="仿宋" w:hAnsi="仿宋" w:eastAsia="仿宋" w:cs="仿宋"/>
                <w:color w:val="auto"/>
                <w:sz w:val="24"/>
                <w:szCs w:val="24"/>
                <w:highlight w:val="none"/>
                <w:u w:val="single"/>
              </w:rPr>
              <w:t>小时以内；</w:t>
            </w:r>
          </w:p>
          <w:p w14:paraId="73671D1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none"/>
              </w:rPr>
              <w:t>电话技术支持时间：</w:t>
            </w:r>
            <w:r>
              <w:rPr>
                <w:rFonts w:hint="eastAsia" w:ascii="仿宋" w:hAnsi="仿宋" w:eastAsia="仿宋" w:cs="仿宋"/>
                <w:color w:val="auto"/>
                <w:sz w:val="24"/>
                <w:szCs w:val="24"/>
                <w:highlight w:val="none"/>
                <w:u w:val="single"/>
                <w:lang w:val="en-US" w:eastAsia="zh-CN"/>
              </w:rPr>
              <w:t>6</w:t>
            </w:r>
            <w:r>
              <w:rPr>
                <w:rFonts w:hint="eastAsia" w:ascii="仿宋" w:hAnsi="仿宋" w:eastAsia="仿宋" w:cs="仿宋"/>
                <w:color w:val="auto"/>
                <w:sz w:val="24"/>
                <w:szCs w:val="24"/>
                <w:highlight w:val="none"/>
                <w:u w:val="single"/>
              </w:rPr>
              <w:t>小时以内</w:t>
            </w:r>
            <w:r>
              <w:rPr>
                <w:rFonts w:hint="eastAsia" w:ascii="仿宋" w:hAnsi="仿宋" w:eastAsia="仿宋" w:cs="仿宋"/>
                <w:color w:val="auto"/>
                <w:sz w:val="24"/>
                <w:szCs w:val="24"/>
                <w:highlight w:val="none"/>
                <w:u w:val="single"/>
                <w:lang w:eastAsia="zh-CN"/>
              </w:rPr>
              <w:t>。</w:t>
            </w:r>
          </w:p>
          <w:p w14:paraId="63CF3E2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sz w:val="24"/>
                <w:szCs w:val="24"/>
                <w:highlight w:val="none"/>
                <w:u w:val="none"/>
              </w:rPr>
              <w:t>若需上门维修，则在：</w:t>
            </w:r>
            <w:r>
              <w:rPr>
                <w:rFonts w:hint="eastAsia" w:ascii="仿宋" w:hAnsi="仿宋" w:eastAsia="仿宋" w:cs="仿宋"/>
                <w:color w:val="auto"/>
                <w:sz w:val="24"/>
                <w:szCs w:val="24"/>
                <w:highlight w:val="none"/>
                <w:u w:val="single"/>
                <w:lang w:val="en-US" w:eastAsia="zh-CN"/>
              </w:rPr>
              <w:t>24</w:t>
            </w:r>
            <w:r>
              <w:rPr>
                <w:rFonts w:hint="eastAsia" w:ascii="仿宋" w:hAnsi="仿宋" w:eastAsia="仿宋" w:cs="仿宋"/>
                <w:color w:val="auto"/>
                <w:sz w:val="24"/>
                <w:szCs w:val="24"/>
                <w:highlight w:val="none"/>
                <w:u w:val="single"/>
              </w:rPr>
              <w:t>小时内到达现场并进行维修</w:t>
            </w:r>
            <w:r>
              <w:rPr>
                <w:rFonts w:hint="eastAsia" w:ascii="仿宋" w:hAnsi="仿宋" w:eastAsia="仿宋" w:cs="仿宋"/>
                <w:color w:val="auto"/>
                <w:sz w:val="24"/>
                <w:szCs w:val="24"/>
                <w:highlight w:val="none"/>
                <w:u w:val="single"/>
                <w:lang w:eastAsia="zh-CN"/>
              </w:rPr>
              <w:t>。</w:t>
            </w:r>
          </w:p>
          <w:p w14:paraId="30D1E8E4">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none"/>
                <w:lang w:val="en-US" w:eastAsia="zh-CN"/>
              </w:rPr>
              <w:t>7.中标人应提供详细的</w:t>
            </w:r>
            <w:r>
              <w:rPr>
                <w:rFonts w:hint="eastAsia" w:ascii="仿宋" w:hAnsi="仿宋" w:eastAsia="仿宋" w:cs="仿宋"/>
                <w:color w:val="auto"/>
                <w:sz w:val="24"/>
                <w:szCs w:val="24"/>
                <w:highlight w:val="none"/>
              </w:rPr>
              <w:t>售后服务方案、售后服务承诺、售后服务保障措施。</w:t>
            </w:r>
          </w:p>
        </w:tc>
      </w:tr>
      <w:tr w14:paraId="2A56D1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72793B7A">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sz w:val="24"/>
                <w:szCs w:val="24"/>
                <w:highlight w:val="none"/>
              </w:rPr>
              <w:t>其他技术、服务要求</w:t>
            </w:r>
          </w:p>
        </w:tc>
        <w:tc>
          <w:tcPr>
            <w:tcW w:w="7712" w:type="dxa"/>
            <w:tcBorders>
              <w:top w:val="single" w:color="auto" w:sz="4" w:space="0"/>
              <w:left w:val="single" w:color="auto" w:sz="4" w:space="0"/>
              <w:bottom w:val="single" w:color="auto" w:sz="4" w:space="0"/>
              <w:right w:val="single" w:color="auto" w:sz="4" w:space="0"/>
            </w:tcBorders>
            <w:vAlign w:val="center"/>
          </w:tcPr>
          <w:p w14:paraId="19D8CFA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pacing w:val="-6"/>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应按招标文件规定向采购人提供全新</w:t>
            </w:r>
            <w:r>
              <w:rPr>
                <w:rFonts w:hint="eastAsia" w:ascii="仿宋" w:hAnsi="仿宋" w:eastAsia="仿宋" w:cs="仿宋"/>
                <w:sz w:val="24"/>
                <w:szCs w:val="24"/>
                <w:highlight w:val="none"/>
                <w:lang w:val="en-US" w:eastAsia="zh-CN"/>
              </w:rPr>
              <w:t>的</w:t>
            </w:r>
            <w:r>
              <w:rPr>
                <w:rFonts w:hint="eastAsia" w:ascii="仿宋" w:hAnsi="仿宋" w:eastAsia="仿宋" w:cs="仿宋"/>
                <w:sz w:val="24"/>
                <w:szCs w:val="24"/>
                <w:highlight w:val="none"/>
              </w:rPr>
              <w:t>原装合格产品，</w:t>
            </w:r>
            <w:r>
              <w:rPr>
                <w:rFonts w:hint="eastAsia" w:ascii="仿宋" w:hAnsi="仿宋" w:eastAsia="仿宋" w:cs="仿宋"/>
                <w:sz w:val="24"/>
                <w:szCs w:val="24"/>
                <w:highlight w:val="none"/>
                <w:lang w:val="en-US" w:eastAsia="zh-CN"/>
              </w:rPr>
              <w:t>产品应</w:t>
            </w:r>
            <w:r>
              <w:rPr>
                <w:rFonts w:hint="eastAsia" w:ascii="仿宋" w:hAnsi="仿宋" w:eastAsia="仿宋" w:cs="仿宋"/>
                <w:sz w:val="24"/>
                <w:szCs w:val="24"/>
                <w:highlight w:val="none"/>
              </w:rPr>
              <w:t>符合国家法律法规规定。</w:t>
            </w:r>
            <w:r>
              <w:rPr>
                <w:rFonts w:hint="eastAsia" w:ascii="仿宋" w:hAnsi="仿宋" w:eastAsia="仿宋" w:cs="仿宋"/>
                <w:spacing w:val="-6"/>
                <w:sz w:val="24"/>
                <w:szCs w:val="24"/>
                <w:highlight w:val="none"/>
                <w:lang w:eastAsia="zh-CN"/>
              </w:rPr>
              <w:t>中标人</w:t>
            </w:r>
            <w:r>
              <w:rPr>
                <w:rFonts w:hint="eastAsia" w:ascii="仿宋" w:hAnsi="仿宋" w:eastAsia="仿宋" w:cs="仿宋"/>
                <w:spacing w:val="-6"/>
                <w:sz w:val="24"/>
                <w:szCs w:val="24"/>
                <w:highlight w:val="none"/>
              </w:rPr>
              <w:t>应保证所提供的货物或其中任何一部分均不会侵犯第三方的知识产权。</w:t>
            </w:r>
          </w:p>
          <w:p w14:paraId="5FFEC1C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中标人应</w:t>
            </w:r>
            <w:r>
              <w:rPr>
                <w:rFonts w:hint="eastAsia" w:ascii="仿宋" w:hAnsi="仿宋" w:eastAsia="仿宋" w:cs="仿宋"/>
                <w:sz w:val="24"/>
                <w:szCs w:val="24"/>
              </w:rPr>
              <w:t>提供有关的全套技术文件。</w:t>
            </w:r>
          </w:p>
          <w:p w14:paraId="74AE8A3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3.安装调试：</w:t>
            </w:r>
          </w:p>
          <w:p w14:paraId="54AC00C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3.1安装地点：采购人指定地点；</w:t>
            </w:r>
          </w:p>
          <w:p w14:paraId="7F07B7F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3.2安装完成时间：接到采购人通知后在规定时间内完成安装和调试，如在规定的时间内由于</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的原因不能完成安装和调试，</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应承担由此给采购人造成的损失；</w:t>
            </w:r>
          </w:p>
          <w:p w14:paraId="0A542A34">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3.3如</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委托国内代理（或其他机构）负责安装或配合安装应在签约时指明，但</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仍要对合同货物及其安装质量负全部责任；</w:t>
            </w:r>
          </w:p>
          <w:p w14:paraId="4CBB913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3.4安装标准：符合我国国家有关技术规范要求和技术标准，所有的软件和硬件必须保证同时安装到位；</w:t>
            </w:r>
          </w:p>
          <w:p w14:paraId="18332FF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3.5</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免费提供合同货物的安装服务；</w:t>
            </w:r>
          </w:p>
          <w:p w14:paraId="627EF8C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rPr>
              <w:t>3.6</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在投标文件中应提供安装调试计划</w:t>
            </w:r>
            <w:r>
              <w:rPr>
                <w:rFonts w:hint="eastAsia" w:ascii="仿宋" w:hAnsi="仿宋" w:eastAsia="仿宋" w:cs="仿宋"/>
                <w:sz w:val="24"/>
                <w:szCs w:val="24"/>
                <w:highlight w:val="none"/>
                <w:lang w:val="en-US" w:eastAsia="zh-CN"/>
              </w:rPr>
              <w:t>和安装调试方案</w:t>
            </w:r>
            <w:r>
              <w:rPr>
                <w:rFonts w:hint="eastAsia" w:ascii="仿宋" w:hAnsi="仿宋" w:eastAsia="仿宋" w:cs="仿宋"/>
                <w:sz w:val="24"/>
                <w:szCs w:val="24"/>
                <w:highlight w:val="none"/>
              </w:rPr>
              <w:t>。</w:t>
            </w:r>
          </w:p>
          <w:p w14:paraId="2DBBEBB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.技术支持：</w:t>
            </w:r>
          </w:p>
          <w:p w14:paraId="161BD19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lang w:eastAsia="zh-CN"/>
              </w:rPr>
              <w:t>中标人</w:t>
            </w:r>
            <w:r>
              <w:rPr>
                <w:rFonts w:hint="eastAsia" w:ascii="仿宋" w:hAnsi="仿宋" w:eastAsia="仿宋" w:cs="仿宋"/>
                <w:sz w:val="24"/>
                <w:szCs w:val="24"/>
              </w:rPr>
              <w:t>应及时免费提供合同货物软件的升级，免费提供合同货物新功能和应用的资料。</w:t>
            </w:r>
          </w:p>
          <w:p w14:paraId="35294FDC">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w:t>
            </w:r>
            <w:r>
              <w:rPr>
                <w:rFonts w:hint="eastAsia" w:ascii="仿宋" w:hAnsi="仿宋" w:eastAsia="仿宋" w:cs="仿宋"/>
                <w:sz w:val="24"/>
                <w:szCs w:val="24"/>
                <w:highlight w:val="none"/>
                <w:lang w:eastAsia="zh-CN"/>
              </w:rPr>
              <w:t>中标人</w:t>
            </w:r>
            <w:r>
              <w:rPr>
                <w:rFonts w:hint="eastAsia" w:ascii="仿宋" w:hAnsi="仿宋" w:eastAsia="仿宋" w:cs="仿宋"/>
                <w:sz w:val="24"/>
                <w:szCs w:val="24"/>
                <w:highlight w:val="none"/>
              </w:rPr>
              <w:t>应提供质保期满后主要零部件报价单、质保期满后维护费、软件升级及其相关服务内容。</w:t>
            </w:r>
          </w:p>
        </w:tc>
      </w:tr>
      <w:tr w14:paraId="1275F8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0BDD59DB">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验收标准</w:t>
            </w:r>
          </w:p>
        </w:tc>
        <w:tc>
          <w:tcPr>
            <w:tcW w:w="7712" w:type="dxa"/>
            <w:tcBorders>
              <w:top w:val="single" w:color="auto" w:sz="4" w:space="0"/>
              <w:left w:val="single" w:color="auto" w:sz="4" w:space="0"/>
              <w:bottom w:val="single" w:color="auto" w:sz="4" w:space="0"/>
              <w:right w:val="single" w:color="auto" w:sz="4" w:space="0"/>
            </w:tcBorders>
            <w:vAlign w:val="center"/>
          </w:tcPr>
          <w:p w14:paraId="7FD0C499">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1.验收由采购人负责实施；</w:t>
            </w:r>
          </w:p>
          <w:p w14:paraId="0D9C68CB">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2.验收依据：</w:t>
            </w:r>
          </w:p>
          <w:p w14:paraId="6DA11728">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2.1合同、招标文件、投标文件；</w:t>
            </w:r>
          </w:p>
          <w:p w14:paraId="5187B8EF">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提供的技术规格、经采购人认可的合同货物的有效检验文件；</w:t>
            </w:r>
          </w:p>
          <w:p w14:paraId="238881CA">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投标文件中提供的经采购人认可的合同货物的验收标准（符合中国有关的国家、地方、行业标准）和检测办法及相应检测手段。</w:t>
            </w:r>
          </w:p>
          <w:p w14:paraId="62FECB27">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应派</w:t>
            </w:r>
            <w:r>
              <w:rPr>
                <w:rFonts w:hint="eastAsia" w:ascii="仿宋" w:hAnsi="仿宋" w:eastAsia="仿宋" w:cs="仿宋"/>
                <w:color w:val="auto"/>
                <w:sz w:val="24"/>
                <w:szCs w:val="24"/>
                <w:highlight w:val="none"/>
                <w:lang w:val="en-US" w:eastAsia="zh-CN"/>
              </w:rPr>
              <w:t>技术人</w:t>
            </w:r>
            <w:r>
              <w:rPr>
                <w:rFonts w:hint="eastAsia" w:ascii="仿宋" w:hAnsi="仿宋" w:eastAsia="仿宋" w:cs="仿宋"/>
                <w:color w:val="auto"/>
                <w:sz w:val="24"/>
                <w:szCs w:val="24"/>
                <w:highlight w:val="none"/>
              </w:rPr>
              <w:t>员在所供货物到采购人处时进行到货验收，有需要时能联系产品制造商到场共同验收，若发现任何损坏及质量问题，</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负责妥善处理直至采购人满意，由此产生的费用由</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承担。</w:t>
            </w:r>
          </w:p>
          <w:p w14:paraId="3A068065">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4.验收合格的条件：</w:t>
            </w:r>
          </w:p>
          <w:p w14:paraId="4A1E3E00">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4.1所供货物符合产品标准和合同的要求；</w:t>
            </w:r>
          </w:p>
          <w:p w14:paraId="6F8CC925">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4.2在进行测试和验收过程中发现的问题已被解决并得到采购人的认可；</w:t>
            </w:r>
          </w:p>
          <w:p w14:paraId="5F995FA7">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4.3合同中规定的所有货物和材料均已交付；</w:t>
            </w:r>
          </w:p>
          <w:p w14:paraId="44750A79">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4.4所供货物已通过使用单位组织的验收；</w:t>
            </w:r>
          </w:p>
          <w:p w14:paraId="194D1927">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4.5所有相关的技术文件及资料均已提交并得到接受。</w:t>
            </w:r>
          </w:p>
        </w:tc>
      </w:tr>
      <w:tr w14:paraId="54C7EA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3"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14:paraId="1AB1BF79">
            <w:pPr>
              <w:keepNext w:val="0"/>
              <w:keepLines w:val="0"/>
              <w:pageBreakBefore w:val="0"/>
              <w:widowControl w:val="0"/>
              <w:kinsoku/>
              <w:wordWrap/>
              <w:overflowPunct/>
              <w:topLinePunct w:val="0"/>
              <w:autoSpaceDE/>
              <w:autoSpaceDN/>
              <w:bidi w:val="0"/>
              <w:spacing w:line="440" w:lineRule="exact"/>
              <w:jc w:val="center"/>
              <w:textAlignment w:val="auto"/>
              <w:rPr>
                <w:rFonts w:hint="default" w:ascii="仿宋" w:hAnsi="仿宋" w:eastAsia="仿宋" w:cs="仿宋"/>
                <w:b/>
                <w:bCs/>
                <w:color w:val="auto"/>
                <w:sz w:val="24"/>
                <w:szCs w:val="24"/>
                <w:highlight w:val="cyan"/>
                <w:lang w:val="en-US" w:eastAsia="zh-CN"/>
              </w:rPr>
            </w:pPr>
            <w:r>
              <w:rPr>
                <w:rFonts w:hint="eastAsia" w:ascii="仿宋" w:hAnsi="仿宋" w:eastAsia="仿宋" w:cs="仿宋"/>
                <w:b/>
                <w:bCs/>
                <w:color w:val="auto"/>
                <w:sz w:val="24"/>
                <w:szCs w:val="24"/>
                <w:highlight w:val="none"/>
                <w:lang w:val="en-US" w:eastAsia="zh-CN"/>
              </w:rPr>
              <w:t>培训</w:t>
            </w:r>
          </w:p>
        </w:tc>
        <w:tc>
          <w:tcPr>
            <w:tcW w:w="7712" w:type="dxa"/>
            <w:tcBorders>
              <w:top w:val="single" w:color="auto" w:sz="4" w:space="0"/>
              <w:left w:val="single" w:color="auto" w:sz="4" w:space="0"/>
              <w:bottom w:val="single" w:color="auto" w:sz="4" w:space="0"/>
              <w:right w:val="single" w:color="auto" w:sz="4" w:space="0"/>
            </w:tcBorders>
            <w:vAlign w:val="center"/>
          </w:tcPr>
          <w:p w14:paraId="06FEF02E">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应对采购人的操作人员、维修人员免费进行培训；</w:t>
            </w:r>
          </w:p>
          <w:p w14:paraId="5C76A690">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2.培训</w:t>
            </w:r>
            <w:r>
              <w:rPr>
                <w:rFonts w:hint="eastAsia" w:ascii="仿宋" w:hAnsi="仿宋" w:eastAsia="仿宋" w:cs="仿宋"/>
                <w:color w:val="auto"/>
                <w:sz w:val="24"/>
                <w:szCs w:val="24"/>
                <w:highlight w:val="none"/>
              </w:rPr>
              <w:t>实现方式、时间、地点、人数应在投标文件中详细说明</w:t>
            </w:r>
            <w:r>
              <w:rPr>
                <w:rFonts w:hint="eastAsia" w:ascii="仿宋" w:hAnsi="仿宋" w:eastAsia="仿宋" w:cs="仿宋"/>
                <w:color w:val="auto"/>
                <w:sz w:val="24"/>
                <w:szCs w:val="24"/>
                <w:highlight w:val="none"/>
                <w:lang w:eastAsia="zh-CN"/>
              </w:rPr>
              <w:t>；</w:t>
            </w:r>
          </w:p>
          <w:p w14:paraId="09E36EF4">
            <w:pPr>
              <w:keepNext w:val="0"/>
              <w:keepLines w:val="0"/>
              <w:pageBreakBefore w:val="0"/>
              <w:widowControl w:val="0"/>
              <w:kinsoku/>
              <w:wordWrap/>
              <w:overflowPunct/>
              <w:topLinePunct w:val="0"/>
              <w:autoSpaceDE/>
              <w:autoSpaceDN/>
              <w:bidi w:val="0"/>
              <w:spacing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应提供相应的培训计划、培训范围，实施方案</w:t>
            </w:r>
            <w:r>
              <w:rPr>
                <w:rFonts w:hint="eastAsia" w:ascii="仿宋" w:hAnsi="仿宋" w:eastAsia="仿宋" w:cs="仿宋"/>
                <w:color w:val="auto"/>
                <w:sz w:val="24"/>
                <w:szCs w:val="24"/>
                <w:highlight w:val="none"/>
                <w:lang w:eastAsia="zh-CN"/>
              </w:rPr>
              <w:t>。</w:t>
            </w:r>
          </w:p>
        </w:tc>
      </w:tr>
    </w:tbl>
    <w:p w14:paraId="0035E6D9">
      <w:pPr>
        <w:bidi w:val="0"/>
        <w:rPr>
          <w:rFonts w:hint="eastAsia" w:ascii="仿宋" w:hAnsi="仿宋" w:eastAsia="仿宋" w:cs="仿宋"/>
          <w:color w:val="auto"/>
          <w:sz w:val="24"/>
          <w:szCs w:val="24"/>
          <w:lang w:eastAsia="zh-CN"/>
        </w:rPr>
      </w:pPr>
    </w:p>
    <w:p w14:paraId="738C1EAD">
      <w:pPr>
        <w:keepNext w:val="0"/>
        <w:keepLines w:val="0"/>
        <w:pageBreakBefore w:val="0"/>
        <w:widowControl w:val="0"/>
        <w:numPr>
          <w:ilvl w:val="0"/>
          <w:numId w:val="0"/>
        </w:numPr>
        <w:kinsoku/>
        <w:wordWrap/>
        <w:overflowPunct/>
        <w:topLinePunct w:val="0"/>
        <w:autoSpaceDE/>
        <w:autoSpaceDN/>
        <w:bidi w:val="0"/>
        <w:adjustRightInd w:val="0"/>
        <w:snapToGrid w:val="0"/>
        <w:spacing w:line="288" w:lineRule="auto"/>
        <w:ind w:left="0" w:leftChars="0" w:right="0" w:rightChars="0" w:firstLine="0" w:firstLineChars="0"/>
        <w:jc w:val="both"/>
        <w:textAlignment w:val="auto"/>
        <w:outlineLvl w:val="1"/>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lang w:eastAsia="zh-CN"/>
        </w:rPr>
        <w:t>、</w:t>
      </w:r>
      <w:r>
        <w:rPr>
          <w:rFonts w:hint="eastAsia" w:ascii="仿宋" w:hAnsi="仿宋" w:eastAsia="仿宋" w:cs="仿宋"/>
          <w:b/>
          <w:color w:val="auto"/>
          <w:sz w:val="24"/>
          <w:szCs w:val="24"/>
          <w:highlight w:val="none"/>
        </w:rPr>
        <w:t>技术要求</w:t>
      </w:r>
      <w:bookmarkStart w:id="3" w:name="_Hlk45005556"/>
    </w:p>
    <w:p w14:paraId="4A60C255">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2" w:firstLineChars="200"/>
        <w:jc w:val="both"/>
        <w:textAlignment w:val="auto"/>
        <w:rPr>
          <w:rFonts w:hint="eastAsia" w:ascii="仿宋" w:hAnsi="仿宋" w:eastAsia="仿宋" w:cs="仿宋"/>
          <w:b w:val="0"/>
          <w:bCs w:val="0"/>
          <w:color w:val="auto"/>
          <w:sz w:val="24"/>
          <w:szCs w:val="24"/>
          <w:highlight w:val="none"/>
        </w:rPr>
      </w:pPr>
      <w:bookmarkStart w:id="4" w:name="_Hlk92271413"/>
      <w:r>
        <w:rPr>
          <w:rFonts w:hint="eastAsia" w:ascii="仿宋" w:hAnsi="仿宋" w:eastAsia="仿宋" w:cs="仿宋"/>
          <w:b/>
          <w:bCs/>
          <w:color w:val="auto"/>
          <w:sz w:val="24"/>
          <w:szCs w:val="24"/>
          <w:highlight w:val="none"/>
        </w:rPr>
        <w:t>1.需执行的国家相关标准、行业标准、地方标准或者其他标准、规范：</w:t>
      </w:r>
      <w:r>
        <w:rPr>
          <w:rFonts w:hint="eastAsia" w:ascii="仿宋" w:hAnsi="仿宋" w:eastAsia="仿宋" w:cs="仿宋"/>
          <w:b w:val="0"/>
          <w:bCs w:val="0"/>
          <w:color w:val="auto"/>
          <w:sz w:val="24"/>
          <w:szCs w:val="24"/>
          <w:highlight w:val="none"/>
        </w:rPr>
        <w:t>产品制造国有强制性标准的执行产品制造国强制性标准，</w:t>
      </w:r>
      <w:r>
        <w:rPr>
          <w:rFonts w:hint="eastAsia" w:ascii="仿宋" w:hAnsi="仿宋" w:eastAsia="仿宋" w:cs="仿宋"/>
          <w:b w:val="0"/>
          <w:bCs w:val="0"/>
          <w:color w:val="auto"/>
          <w:sz w:val="24"/>
          <w:szCs w:val="24"/>
          <w:highlight w:val="none"/>
          <w:lang w:val="en-US" w:eastAsia="zh-CN"/>
        </w:rPr>
        <w:t>若无则</w:t>
      </w:r>
      <w:r>
        <w:rPr>
          <w:rFonts w:hint="eastAsia" w:ascii="仿宋" w:hAnsi="仿宋" w:eastAsia="仿宋" w:cs="仿宋"/>
          <w:b w:val="0"/>
          <w:bCs w:val="0"/>
          <w:color w:val="auto"/>
          <w:sz w:val="24"/>
          <w:szCs w:val="24"/>
          <w:highlight w:val="none"/>
        </w:rPr>
        <w:t>统一执行我国最新相关标准、规范；</w:t>
      </w:r>
    </w:p>
    <w:bookmarkEnd w:id="4"/>
    <w:p w14:paraId="50C5CC0C">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2" w:firstLineChars="200"/>
        <w:jc w:val="both"/>
        <w:textAlignment w:val="auto"/>
        <w:rPr>
          <w:rFonts w:hint="eastAsia" w:ascii="仿宋" w:hAnsi="仿宋" w:eastAsia="仿宋" w:cs="仿宋"/>
          <w:b w:val="0"/>
          <w:bCs w:val="0"/>
          <w:color w:val="auto"/>
          <w:sz w:val="24"/>
          <w:szCs w:val="24"/>
          <w:highlight w:val="yellow"/>
          <w:lang w:val="en-US" w:eastAsia="zh-CN"/>
        </w:rPr>
      </w:pPr>
      <w:r>
        <w:rPr>
          <w:rFonts w:hint="eastAsia" w:ascii="仿宋" w:hAnsi="仿宋" w:eastAsia="仿宋" w:cs="仿宋"/>
          <w:b/>
          <w:bCs/>
          <w:color w:val="auto"/>
          <w:sz w:val="24"/>
          <w:szCs w:val="24"/>
          <w:highlight w:val="none"/>
        </w:rPr>
        <w:t>2.需实现的功能或者目标：</w:t>
      </w:r>
      <w:r>
        <w:rPr>
          <w:rFonts w:hint="eastAsia" w:ascii="仿宋" w:hAnsi="仿宋" w:eastAsia="仿宋" w:cs="仿宋"/>
          <w:b w:val="0"/>
          <w:bCs w:val="0"/>
          <w:color w:val="auto"/>
          <w:sz w:val="24"/>
          <w:szCs w:val="24"/>
          <w:highlight w:val="none"/>
          <w:lang w:val="en-US" w:eastAsia="zh-CN"/>
        </w:rPr>
        <w:t>利用腹膜完成透析；</w:t>
      </w:r>
    </w:p>
    <w:p w14:paraId="0C1AADC9">
      <w:pPr>
        <w:keepNext w:val="0"/>
        <w:keepLines w:val="0"/>
        <w:pageBreakBefore w:val="0"/>
        <w:widowControl w:val="0"/>
        <w:kinsoku/>
        <w:wordWrap/>
        <w:overflowPunct/>
        <w:topLinePunct w:val="0"/>
        <w:autoSpaceDE/>
        <w:autoSpaceDN/>
        <w:bidi w:val="0"/>
        <w:adjustRightInd w:val="0"/>
        <w:snapToGrid w:val="0"/>
        <w:spacing w:line="460" w:lineRule="exact"/>
        <w:ind w:left="0" w:leftChars="0" w:right="0" w:rightChars="0" w:firstLine="482" w:firstLineChars="200"/>
        <w:jc w:val="both"/>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.需满足的质量、安全、技术规格、物理特性等</w:t>
      </w:r>
      <w:r>
        <w:rPr>
          <w:rFonts w:hint="eastAsia" w:ascii="仿宋" w:hAnsi="仿宋" w:eastAsia="仿宋" w:cs="仿宋"/>
          <w:b/>
          <w:bCs/>
          <w:color w:val="auto"/>
          <w:sz w:val="24"/>
          <w:szCs w:val="24"/>
          <w:highlight w:val="none"/>
          <w:lang w:val="en-US" w:eastAsia="zh-CN"/>
        </w:rPr>
        <w:t xml:space="preserve">要求 </w:t>
      </w:r>
    </w:p>
    <w:tbl>
      <w:tblPr>
        <w:tblStyle w:val="19"/>
        <w:tblW w:w="56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8"/>
        <w:gridCol w:w="1470"/>
        <w:gridCol w:w="641"/>
        <w:gridCol w:w="6669"/>
      </w:tblGrid>
      <w:tr w14:paraId="78B2E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436" w:type="pct"/>
            <w:noWrap w:val="0"/>
            <w:vAlign w:val="center"/>
          </w:tcPr>
          <w:p w14:paraId="193D27B9">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764" w:type="pct"/>
            <w:noWrap w:val="0"/>
            <w:vAlign w:val="center"/>
          </w:tcPr>
          <w:p w14:paraId="6CB4D75F">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名称</w:t>
            </w:r>
          </w:p>
        </w:tc>
        <w:tc>
          <w:tcPr>
            <w:tcW w:w="333" w:type="pct"/>
            <w:noWrap w:val="0"/>
            <w:vAlign w:val="center"/>
          </w:tcPr>
          <w:p w14:paraId="7EEB256D">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数量</w:t>
            </w:r>
          </w:p>
        </w:tc>
        <w:tc>
          <w:tcPr>
            <w:tcW w:w="3466" w:type="pct"/>
            <w:noWrap w:val="0"/>
            <w:vAlign w:val="center"/>
          </w:tcPr>
          <w:p w14:paraId="02B619A3">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技术</w:t>
            </w:r>
            <w:r>
              <w:rPr>
                <w:rFonts w:hint="eastAsia" w:ascii="仿宋" w:hAnsi="仿宋" w:eastAsia="仿宋" w:cs="仿宋"/>
                <w:b/>
                <w:bCs/>
                <w:color w:val="auto"/>
                <w:sz w:val="21"/>
                <w:szCs w:val="21"/>
                <w:highlight w:val="none"/>
              </w:rPr>
              <w:t>要求</w:t>
            </w:r>
          </w:p>
        </w:tc>
      </w:tr>
      <w:tr w14:paraId="23B8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436" w:type="pct"/>
            <w:noWrap w:val="0"/>
            <w:vAlign w:val="center"/>
          </w:tcPr>
          <w:p w14:paraId="4C594853">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p>
        </w:tc>
        <w:tc>
          <w:tcPr>
            <w:tcW w:w="764" w:type="pct"/>
            <w:noWrap w:val="0"/>
            <w:vAlign w:val="center"/>
          </w:tcPr>
          <w:p w14:paraId="0C140E95">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color w:val="auto"/>
                <w:sz w:val="24"/>
                <w:szCs w:val="24"/>
                <w:highlight w:val="none"/>
                <w:lang w:val="en-US" w:eastAsia="zh-CN"/>
              </w:rPr>
              <w:t>自动化腹膜透析机</w:t>
            </w:r>
          </w:p>
        </w:tc>
        <w:tc>
          <w:tcPr>
            <w:tcW w:w="333" w:type="pct"/>
            <w:noWrap w:val="0"/>
            <w:vAlign w:val="center"/>
          </w:tcPr>
          <w:p w14:paraId="26C67B97">
            <w:pPr>
              <w:keepNext w:val="0"/>
              <w:keepLines w:val="0"/>
              <w:pageBreakBefore w:val="0"/>
              <w:suppressLineNumbers w:val="0"/>
              <w:shd w:val="clear" w:color="auto" w:fill="auto"/>
              <w:kinsoku/>
              <w:wordWrap/>
              <w:overflowPunct/>
              <w:topLinePunct w:val="0"/>
              <w:autoSpaceDE/>
              <w:autoSpaceDN/>
              <w:bidi w:val="0"/>
              <w:adjustRightInd/>
              <w:snapToGrid/>
              <w:spacing w:before="0" w:beforeAutospacing="0" w:after="0" w:afterAutospacing="0" w:line="240" w:lineRule="auto"/>
              <w:ind w:left="0" w:right="0"/>
              <w:jc w:val="center"/>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2台</w:t>
            </w:r>
          </w:p>
        </w:tc>
        <w:tc>
          <w:tcPr>
            <w:tcW w:w="3466" w:type="pct"/>
            <w:noWrap w:val="0"/>
            <w:vAlign w:val="center"/>
          </w:tcPr>
          <w:p w14:paraId="0E4CB7CD">
            <w:pPr>
              <w:pStyle w:val="29"/>
              <w:keepNext w:val="0"/>
              <w:keepLines w:val="0"/>
              <w:pageBreakBefore w:val="0"/>
              <w:widowControl/>
              <w:numPr>
                <w:ilvl w:val="0"/>
                <w:numId w:val="2"/>
              </w:numPr>
              <w:kinsoku/>
              <w:wordWrap/>
              <w:overflowPunct/>
              <w:topLinePunct w:val="0"/>
              <w:autoSpaceDE/>
              <w:autoSpaceDN/>
              <w:bidi w:val="0"/>
              <w:adjustRightInd w:val="0"/>
              <w:snapToGrid w:val="0"/>
              <w:spacing w:line="460" w:lineRule="exact"/>
              <w:ind w:left="0" w:leftChars="0" w:firstLine="57" w:firstLineChars="0"/>
              <w:jc w:val="both"/>
              <w:textAlignment w:val="auto"/>
              <w:rPr>
                <w:rFonts w:hint="eastAsia" w:ascii="仿宋" w:hAnsi="仿宋" w:eastAsia="仿宋" w:cs="仿宋"/>
                <w:b w:val="0"/>
                <w:bCs w:val="0"/>
                <w:color w:val="auto"/>
                <w:kern w:val="2"/>
                <w:sz w:val="24"/>
                <w:szCs w:val="24"/>
                <w:highlight w:val="none"/>
                <w:lang w:val="en-US" w:eastAsia="zh-CN" w:bidi="ar-SA"/>
              </w:rPr>
            </w:pPr>
            <w:bookmarkStart w:id="5" w:name="OLE_LINK9"/>
            <w:r>
              <w:rPr>
                <w:rFonts w:hint="eastAsia" w:ascii="仿宋" w:hAnsi="仿宋" w:eastAsia="仿宋" w:cs="仿宋"/>
                <w:color w:val="auto"/>
                <w:sz w:val="24"/>
                <w:szCs w:val="24"/>
                <w:highlight w:val="none"/>
              </w:rPr>
              <w:t>★</w:t>
            </w:r>
            <w:r>
              <w:rPr>
                <w:rFonts w:hint="eastAsia" w:ascii="仿宋" w:hAnsi="仿宋" w:eastAsia="仿宋" w:cs="仿宋"/>
                <w:spacing w:val="-1"/>
                <w:lang w:val="en-US" w:eastAsia="zh-CN"/>
              </w:rPr>
              <w:t>系统原理：</w:t>
            </w:r>
            <w:r>
              <w:rPr>
                <w:rFonts w:hint="eastAsia" w:ascii="仿宋" w:hAnsi="仿宋" w:eastAsia="仿宋" w:cs="仿宋"/>
                <w:spacing w:val="-1"/>
              </w:rPr>
              <w:t>采用气压驱动的液体导流系统，无需称重</w:t>
            </w:r>
            <w:r>
              <w:rPr>
                <w:rFonts w:hint="eastAsia" w:ascii="仿宋" w:hAnsi="仿宋" w:eastAsia="仿宋" w:cs="仿宋"/>
                <w:b w:val="0"/>
                <w:bCs w:val="0"/>
                <w:color w:val="auto"/>
                <w:kern w:val="2"/>
                <w:sz w:val="24"/>
                <w:szCs w:val="24"/>
                <w:highlight w:val="none"/>
                <w:lang w:val="en-US" w:eastAsia="zh-CN" w:bidi="ar-SA"/>
              </w:rPr>
              <w:t>；</w:t>
            </w:r>
          </w:p>
          <w:p w14:paraId="34FE10AD">
            <w:pPr>
              <w:pStyle w:val="29"/>
              <w:keepNext w:val="0"/>
              <w:keepLines w:val="0"/>
              <w:pageBreakBefore w:val="0"/>
              <w:widowControl/>
              <w:numPr>
                <w:ilvl w:val="0"/>
                <w:numId w:val="2"/>
              </w:numPr>
              <w:kinsoku/>
              <w:wordWrap/>
              <w:overflowPunct/>
              <w:topLinePunct w:val="0"/>
              <w:autoSpaceDE/>
              <w:autoSpaceDN/>
              <w:bidi w:val="0"/>
              <w:adjustRightInd w:val="0"/>
              <w:snapToGrid w:val="0"/>
              <w:spacing w:line="460" w:lineRule="exact"/>
              <w:ind w:left="0" w:leftChars="0" w:firstLine="57"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spacing w:val="-4"/>
              </w:rPr>
              <w:t>治疗模式</w:t>
            </w:r>
            <w:r>
              <w:rPr>
                <w:rFonts w:hint="eastAsia" w:ascii="仿宋" w:hAnsi="仿宋" w:eastAsia="仿宋" w:cs="仿宋"/>
                <w:spacing w:val="-5"/>
                <w:position w:val="1"/>
              </w:rPr>
              <w:t>适合所有</w:t>
            </w:r>
            <w:r>
              <w:rPr>
                <w:rFonts w:hint="eastAsia" w:ascii="仿宋" w:hAnsi="仿宋" w:eastAsia="仿宋" w:cs="仿宋"/>
                <w:spacing w:val="-56"/>
                <w:position w:val="1"/>
              </w:rPr>
              <w:t xml:space="preserve"> </w:t>
            </w:r>
            <w:r>
              <w:rPr>
                <w:rFonts w:hint="eastAsia" w:ascii="仿宋" w:hAnsi="仿宋" w:eastAsia="仿宋" w:cs="仿宋"/>
                <w:spacing w:val="-5"/>
                <w:position w:val="1"/>
              </w:rPr>
              <w:t>APD</w:t>
            </w:r>
            <w:r>
              <w:rPr>
                <w:rFonts w:hint="eastAsia" w:ascii="仿宋" w:hAnsi="仿宋" w:eastAsia="仿宋" w:cs="仿宋"/>
                <w:spacing w:val="17"/>
                <w:w w:val="101"/>
                <w:position w:val="1"/>
              </w:rPr>
              <w:t xml:space="preserve"> </w:t>
            </w:r>
            <w:r>
              <w:rPr>
                <w:rFonts w:hint="eastAsia" w:ascii="仿宋" w:hAnsi="仿宋" w:eastAsia="仿宋" w:cs="仿宋"/>
                <w:spacing w:val="-5"/>
                <w:position w:val="1"/>
              </w:rPr>
              <w:t>治疗模式：CCPD/IPD、TPD、aAP</w:t>
            </w:r>
            <w:r>
              <w:rPr>
                <w:rFonts w:hint="eastAsia" w:ascii="仿宋" w:hAnsi="仿宋" w:eastAsia="仿宋" w:cs="仿宋"/>
                <w:spacing w:val="-6"/>
                <w:position w:val="1"/>
              </w:rPr>
              <w:t>D、</w:t>
            </w:r>
            <w:r>
              <w:rPr>
                <w:rFonts w:hint="eastAsia" w:ascii="仿宋" w:hAnsi="仿宋" w:eastAsia="仿宋" w:cs="仿宋"/>
                <w:spacing w:val="-3"/>
              </w:rPr>
              <w:t>aTPD</w:t>
            </w:r>
            <w:r>
              <w:rPr>
                <w:rFonts w:hint="eastAsia" w:ascii="仿宋" w:hAnsi="仿宋" w:eastAsia="仿宋" w:cs="仿宋"/>
                <w:spacing w:val="18"/>
              </w:rPr>
              <w:t xml:space="preserve"> </w:t>
            </w:r>
            <w:r>
              <w:rPr>
                <w:rFonts w:hint="eastAsia" w:ascii="仿宋" w:hAnsi="仿宋" w:eastAsia="仿宋" w:cs="仿宋"/>
                <w:spacing w:val="-3"/>
              </w:rPr>
              <w:t>等</w:t>
            </w:r>
          </w:p>
          <w:p w14:paraId="6E4EFEDA">
            <w:pPr>
              <w:pStyle w:val="29"/>
              <w:keepNext w:val="0"/>
              <w:keepLines w:val="0"/>
              <w:pageBreakBefore w:val="0"/>
              <w:widowControl/>
              <w:numPr>
                <w:ilvl w:val="0"/>
                <w:numId w:val="2"/>
              </w:numPr>
              <w:kinsoku/>
              <w:wordWrap/>
              <w:overflowPunct/>
              <w:topLinePunct w:val="0"/>
              <w:autoSpaceDE/>
              <w:autoSpaceDN/>
              <w:bidi w:val="0"/>
              <w:adjustRightInd w:val="0"/>
              <w:snapToGrid w:val="0"/>
              <w:spacing w:line="460" w:lineRule="exact"/>
              <w:ind w:left="0" w:leftChars="0" w:firstLine="57"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pacing w:val="-2"/>
              </w:rPr>
              <w:t>流量控制精度</w:t>
            </w:r>
            <w:r>
              <w:rPr>
                <w:rFonts w:hint="eastAsia" w:ascii="仿宋" w:hAnsi="仿宋" w:eastAsia="仿宋" w:cs="仿宋"/>
                <w:spacing w:val="-2"/>
                <w:lang w:eastAsia="zh-CN"/>
              </w:rPr>
              <w:t>：</w:t>
            </w:r>
            <w:r>
              <w:rPr>
                <w:rFonts w:hint="eastAsia" w:ascii="仿宋" w:hAnsi="仿宋" w:eastAsia="仿宋" w:cs="仿宋"/>
                <w:spacing w:val="-13"/>
              </w:rPr>
              <w:t>±3%</w:t>
            </w:r>
          </w:p>
          <w:p w14:paraId="635FFEA4">
            <w:pPr>
              <w:pStyle w:val="29"/>
              <w:keepNext w:val="0"/>
              <w:keepLines w:val="0"/>
              <w:pageBreakBefore w:val="0"/>
              <w:widowControl/>
              <w:numPr>
                <w:ilvl w:val="0"/>
                <w:numId w:val="2"/>
              </w:numPr>
              <w:kinsoku/>
              <w:wordWrap/>
              <w:overflowPunct/>
              <w:topLinePunct w:val="0"/>
              <w:autoSpaceDE/>
              <w:autoSpaceDN/>
              <w:bidi w:val="0"/>
              <w:adjustRightInd w:val="0"/>
              <w:snapToGrid w:val="0"/>
              <w:spacing w:line="460" w:lineRule="exact"/>
              <w:ind w:left="0" w:leftChars="0" w:firstLine="57"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pacing w:val="-12"/>
              </w:rPr>
              <w:t>目标精确度</w:t>
            </w:r>
            <w:r>
              <w:rPr>
                <w:rFonts w:hint="eastAsia" w:ascii="仿宋" w:hAnsi="仿宋" w:eastAsia="仿宋" w:cs="仿宋"/>
                <w:spacing w:val="-12"/>
                <w:lang w:eastAsia="zh-CN"/>
              </w:rPr>
              <w:t>：</w:t>
            </w:r>
            <w:r>
              <w:rPr>
                <w:rFonts w:hint="eastAsia" w:ascii="仿宋" w:hAnsi="仿宋" w:eastAsia="仿宋" w:cs="仿宋"/>
                <w:spacing w:val="-10"/>
              </w:rPr>
              <w:t>±5ml</w:t>
            </w:r>
          </w:p>
          <w:p w14:paraId="6F5B55E5">
            <w:pPr>
              <w:pStyle w:val="29"/>
              <w:keepNext w:val="0"/>
              <w:keepLines w:val="0"/>
              <w:pageBreakBefore w:val="0"/>
              <w:widowControl/>
              <w:numPr>
                <w:ilvl w:val="0"/>
                <w:numId w:val="2"/>
              </w:numPr>
              <w:kinsoku/>
              <w:wordWrap/>
              <w:overflowPunct/>
              <w:topLinePunct w:val="0"/>
              <w:autoSpaceDE/>
              <w:autoSpaceDN/>
              <w:bidi w:val="0"/>
              <w:adjustRightInd w:val="0"/>
              <w:snapToGrid w:val="0"/>
              <w:spacing w:line="460" w:lineRule="exact"/>
              <w:ind w:left="0" w:leftChars="0" w:firstLine="57"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pacing w:val="-1"/>
              </w:rPr>
              <w:t>透析液温度设定控制点</w:t>
            </w:r>
            <w:r>
              <w:rPr>
                <w:rFonts w:hint="eastAsia" w:ascii="仿宋" w:hAnsi="仿宋" w:eastAsia="仿宋" w:cs="仿宋"/>
                <w:spacing w:val="-1"/>
                <w:lang w:eastAsia="zh-CN"/>
              </w:rPr>
              <w:t>：</w:t>
            </w:r>
            <w:r>
              <w:rPr>
                <w:rFonts w:hint="eastAsia" w:ascii="仿宋" w:hAnsi="仿宋" w:eastAsia="仿宋" w:cs="仿宋"/>
                <w:spacing w:val="-9"/>
              </w:rPr>
              <w:t>34</w:t>
            </w:r>
            <w:r>
              <w:rPr>
                <w:rFonts w:hint="eastAsia" w:ascii="仿宋" w:hAnsi="仿宋" w:eastAsia="仿宋" w:cs="仿宋"/>
                <w:spacing w:val="-11"/>
              </w:rPr>
              <w:t xml:space="preserve"> </w:t>
            </w:r>
            <w:r>
              <w:rPr>
                <w:rFonts w:hint="eastAsia" w:ascii="仿宋" w:hAnsi="仿宋" w:eastAsia="仿宋" w:cs="仿宋"/>
                <w:spacing w:val="-9"/>
              </w:rPr>
              <w:t>、35</w:t>
            </w:r>
            <w:r>
              <w:rPr>
                <w:rFonts w:hint="eastAsia" w:ascii="仿宋" w:hAnsi="仿宋" w:eastAsia="仿宋" w:cs="仿宋"/>
                <w:spacing w:val="-27"/>
              </w:rPr>
              <w:t xml:space="preserve"> </w:t>
            </w:r>
            <w:r>
              <w:rPr>
                <w:rFonts w:hint="eastAsia" w:ascii="仿宋" w:hAnsi="仿宋" w:eastAsia="仿宋" w:cs="仿宋"/>
                <w:spacing w:val="-9"/>
              </w:rPr>
              <w:t>、36</w:t>
            </w:r>
            <w:r>
              <w:rPr>
                <w:rFonts w:hint="eastAsia" w:ascii="仿宋" w:hAnsi="仿宋" w:eastAsia="仿宋" w:cs="仿宋"/>
                <w:spacing w:val="-27"/>
              </w:rPr>
              <w:t xml:space="preserve"> </w:t>
            </w:r>
            <w:r>
              <w:rPr>
                <w:rFonts w:hint="eastAsia" w:ascii="仿宋" w:hAnsi="仿宋" w:eastAsia="仿宋" w:cs="仿宋"/>
                <w:spacing w:val="-9"/>
              </w:rPr>
              <w:t>、37</w:t>
            </w:r>
            <w:r>
              <w:rPr>
                <w:rFonts w:hint="eastAsia" w:ascii="仿宋" w:hAnsi="仿宋" w:eastAsia="仿宋" w:cs="仿宋"/>
                <w:spacing w:val="-30"/>
              </w:rPr>
              <w:t xml:space="preserve"> </w:t>
            </w:r>
            <w:r>
              <w:rPr>
                <w:rFonts w:hint="eastAsia" w:ascii="仿宋" w:hAnsi="仿宋" w:eastAsia="仿宋" w:cs="仿宋"/>
                <w:spacing w:val="-9"/>
              </w:rPr>
              <w:t>、38</w:t>
            </w:r>
            <w:r>
              <w:rPr>
                <w:rFonts w:hint="eastAsia" w:ascii="仿宋" w:hAnsi="仿宋" w:eastAsia="仿宋" w:cs="仿宋"/>
                <w:spacing w:val="-27"/>
              </w:rPr>
              <w:t xml:space="preserve"> </w:t>
            </w:r>
            <w:r>
              <w:rPr>
                <w:rFonts w:hint="eastAsia" w:ascii="仿宋" w:hAnsi="仿宋" w:eastAsia="仿宋" w:cs="仿宋"/>
                <w:spacing w:val="-9"/>
              </w:rPr>
              <w:t>、39℃</w:t>
            </w:r>
          </w:p>
          <w:p w14:paraId="630387A7">
            <w:pPr>
              <w:pStyle w:val="29"/>
              <w:keepNext w:val="0"/>
              <w:keepLines w:val="0"/>
              <w:pageBreakBefore w:val="0"/>
              <w:widowControl/>
              <w:numPr>
                <w:ilvl w:val="0"/>
                <w:numId w:val="2"/>
              </w:numPr>
              <w:kinsoku/>
              <w:wordWrap/>
              <w:overflowPunct/>
              <w:topLinePunct w:val="0"/>
              <w:autoSpaceDE/>
              <w:autoSpaceDN/>
              <w:bidi w:val="0"/>
              <w:adjustRightInd w:val="0"/>
              <w:snapToGrid w:val="0"/>
              <w:spacing w:line="460" w:lineRule="exact"/>
              <w:ind w:left="0" w:leftChars="0" w:firstLine="57"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pacing w:val="-1"/>
              </w:rPr>
              <w:t>透析液温度控制精度</w:t>
            </w:r>
            <w:r>
              <w:rPr>
                <w:rFonts w:hint="eastAsia" w:ascii="仿宋" w:hAnsi="仿宋" w:eastAsia="仿宋" w:cs="仿宋"/>
                <w:spacing w:val="-1"/>
                <w:lang w:eastAsia="zh-CN"/>
              </w:rPr>
              <w:t>：</w:t>
            </w:r>
            <w:r>
              <w:rPr>
                <w:rFonts w:hint="eastAsia" w:ascii="仿宋" w:hAnsi="仿宋" w:eastAsia="仿宋" w:cs="仿宋"/>
                <w:spacing w:val="-13"/>
              </w:rPr>
              <w:t>±2℃</w:t>
            </w:r>
          </w:p>
          <w:p w14:paraId="1AE18EA1">
            <w:pPr>
              <w:pStyle w:val="29"/>
              <w:keepNext w:val="0"/>
              <w:keepLines w:val="0"/>
              <w:pageBreakBefore w:val="0"/>
              <w:widowControl/>
              <w:numPr>
                <w:ilvl w:val="0"/>
                <w:numId w:val="2"/>
              </w:numPr>
              <w:kinsoku/>
              <w:wordWrap/>
              <w:overflowPunct/>
              <w:topLinePunct w:val="0"/>
              <w:autoSpaceDE/>
              <w:autoSpaceDN/>
              <w:bidi w:val="0"/>
              <w:adjustRightInd w:val="0"/>
              <w:snapToGrid w:val="0"/>
              <w:spacing w:line="460" w:lineRule="exact"/>
              <w:ind w:left="0" w:leftChars="0" w:firstLine="57"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pacing w:val="-6"/>
              </w:rPr>
              <w:t>中文人机交互</w:t>
            </w:r>
            <w:r>
              <w:rPr>
                <w:rFonts w:hint="eastAsia" w:ascii="仿宋" w:hAnsi="仿宋" w:eastAsia="仿宋" w:cs="仿宋"/>
                <w:spacing w:val="-6"/>
                <w:lang w:eastAsia="zh-CN"/>
              </w:rPr>
              <w:t>：</w:t>
            </w:r>
            <w:r>
              <w:rPr>
                <w:rFonts w:hint="eastAsia" w:ascii="仿宋" w:hAnsi="仿宋" w:eastAsia="仿宋" w:cs="仿宋"/>
                <w:spacing w:val="-6"/>
                <w:lang w:val="en-US" w:eastAsia="zh-CN"/>
              </w:rPr>
              <w:t>≥</w:t>
            </w:r>
            <w:r>
              <w:rPr>
                <w:rFonts w:hint="eastAsia" w:ascii="仿宋" w:hAnsi="仿宋" w:eastAsia="仿宋" w:cs="仿宋"/>
                <w:spacing w:val="-11"/>
              </w:rPr>
              <w:t>7</w:t>
            </w:r>
            <w:r>
              <w:rPr>
                <w:rFonts w:hint="eastAsia" w:ascii="仿宋" w:hAnsi="仿宋" w:eastAsia="仿宋" w:cs="仿宋"/>
                <w:spacing w:val="17"/>
              </w:rPr>
              <w:t xml:space="preserve"> </w:t>
            </w:r>
            <w:r>
              <w:rPr>
                <w:rFonts w:hint="eastAsia" w:ascii="仿宋" w:hAnsi="仿宋" w:eastAsia="仿宋" w:cs="仿宋"/>
                <w:spacing w:val="-11"/>
              </w:rPr>
              <w:t>寸</w:t>
            </w:r>
            <w:r>
              <w:rPr>
                <w:rFonts w:hint="eastAsia" w:ascii="仿宋" w:hAnsi="仿宋" w:eastAsia="仿宋" w:cs="仿宋"/>
                <w:spacing w:val="-40"/>
              </w:rPr>
              <w:t xml:space="preserve"> </w:t>
            </w:r>
            <w:r>
              <w:rPr>
                <w:rFonts w:hint="eastAsia" w:ascii="仿宋" w:hAnsi="仿宋" w:eastAsia="仿宋" w:cs="仿宋"/>
                <w:spacing w:val="-11"/>
              </w:rPr>
              <w:t>LCD</w:t>
            </w:r>
            <w:r>
              <w:rPr>
                <w:rFonts w:hint="eastAsia" w:ascii="仿宋" w:hAnsi="仿宋" w:eastAsia="仿宋" w:cs="仿宋"/>
                <w:spacing w:val="16"/>
              </w:rPr>
              <w:t xml:space="preserve"> </w:t>
            </w:r>
            <w:r>
              <w:rPr>
                <w:rFonts w:hint="eastAsia" w:ascii="仿宋" w:hAnsi="仿宋" w:eastAsia="仿宋" w:cs="仿宋"/>
                <w:spacing w:val="-11"/>
              </w:rPr>
              <w:t>触摸屏、“两键式</w:t>
            </w:r>
            <w:r>
              <w:rPr>
                <w:rFonts w:hint="eastAsia" w:ascii="仿宋" w:hAnsi="仿宋" w:eastAsia="仿宋" w:cs="仿宋"/>
                <w:spacing w:val="-89"/>
              </w:rPr>
              <w:t xml:space="preserve"> </w:t>
            </w:r>
            <w:r>
              <w:rPr>
                <w:rFonts w:hint="eastAsia" w:ascii="仿宋" w:hAnsi="仿宋" w:eastAsia="仿宋" w:cs="仿宋"/>
                <w:spacing w:val="-11"/>
              </w:rPr>
              <w:t>”操作，中文操作系统</w:t>
            </w:r>
            <w:r>
              <w:rPr>
                <w:rFonts w:hint="eastAsia" w:ascii="仿宋" w:hAnsi="仿宋" w:eastAsia="仿宋" w:cs="仿宋"/>
              </w:rPr>
              <w:t xml:space="preserve"> </w:t>
            </w:r>
            <w:r>
              <w:rPr>
                <w:rFonts w:hint="eastAsia" w:ascii="仿宋" w:hAnsi="仿宋" w:eastAsia="仿宋" w:cs="仿宋"/>
                <w:spacing w:val="-3"/>
              </w:rPr>
              <w:t>引导式文字、图片及语音提示</w:t>
            </w:r>
          </w:p>
          <w:p w14:paraId="5903C8FC">
            <w:pPr>
              <w:pStyle w:val="29"/>
              <w:keepNext w:val="0"/>
              <w:keepLines w:val="0"/>
              <w:pageBreakBefore w:val="0"/>
              <w:widowControl/>
              <w:numPr>
                <w:ilvl w:val="0"/>
                <w:numId w:val="2"/>
              </w:numPr>
              <w:kinsoku/>
              <w:wordWrap/>
              <w:overflowPunct/>
              <w:topLinePunct w:val="0"/>
              <w:autoSpaceDE/>
              <w:autoSpaceDN/>
              <w:bidi w:val="0"/>
              <w:adjustRightInd w:val="0"/>
              <w:snapToGrid w:val="0"/>
              <w:spacing w:line="460" w:lineRule="exact"/>
              <w:ind w:left="0" w:leftChars="0" w:firstLine="57"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spacing w:val="-3"/>
              </w:rPr>
              <w:t>远程医疗</w:t>
            </w:r>
            <w:r>
              <w:rPr>
                <w:rFonts w:hint="eastAsia" w:ascii="仿宋" w:hAnsi="仿宋" w:eastAsia="仿宋" w:cs="仿宋"/>
                <w:spacing w:val="-3"/>
                <w:lang w:eastAsia="zh-CN"/>
              </w:rPr>
              <w:t>：</w:t>
            </w:r>
            <w:r>
              <w:rPr>
                <w:rFonts w:hint="eastAsia" w:ascii="仿宋" w:hAnsi="仿宋" w:eastAsia="仿宋" w:cs="仿宋"/>
                <w:spacing w:val="-11"/>
              </w:rPr>
              <w:t>通过机器云管理平台（RPM</w:t>
            </w:r>
            <w:r>
              <w:rPr>
                <w:rFonts w:hint="eastAsia" w:ascii="仿宋" w:hAnsi="仿宋" w:eastAsia="仿宋" w:cs="仿宋"/>
                <w:spacing w:val="-50"/>
                <w:w w:val="79"/>
              </w:rPr>
              <w:t>）</w:t>
            </w:r>
            <w:r>
              <w:rPr>
                <w:rFonts w:hint="eastAsia" w:ascii="仿宋" w:hAnsi="仿宋" w:eastAsia="仿宋" w:cs="仿宋"/>
                <w:spacing w:val="-50"/>
                <w:w w:val="79"/>
                <w:lang w:val="en-US" w:eastAsia="zh-CN"/>
              </w:rPr>
              <w:t xml:space="preserve"> ，     </w:t>
            </w:r>
            <w:r>
              <w:rPr>
                <w:rFonts w:hint="eastAsia" w:ascii="仿宋" w:hAnsi="仿宋" w:eastAsia="仿宋" w:cs="仿宋"/>
                <w:spacing w:val="-11"/>
              </w:rPr>
              <w:t>可实时在线监测（更</w:t>
            </w:r>
            <w:r>
              <w:rPr>
                <w:rFonts w:hint="eastAsia" w:ascii="仿宋" w:hAnsi="仿宋" w:eastAsia="仿宋" w:cs="仿宋"/>
                <w:spacing w:val="-13"/>
              </w:rPr>
              <w:t>新频率</w:t>
            </w:r>
            <w:r>
              <w:rPr>
                <w:rFonts w:hint="eastAsia" w:ascii="仿宋" w:hAnsi="仿宋" w:eastAsia="仿宋" w:cs="仿宋"/>
                <w:spacing w:val="-13"/>
                <w:lang w:val="en-US" w:eastAsia="zh-CN"/>
              </w:rPr>
              <w:t>＜</w:t>
            </w:r>
            <w:r>
              <w:rPr>
                <w:rFonts w:hint="eastAsia" w:ascii="仿宋" w:hAnsi="仿宋" w:eastAsia="仿宋" w:cs="仿宋"/>
                <w:spacing w:val="-46"/>
              </w:rPr>
              <w:t xml:space="preserve"> </w:t>
            </w:r>
            <w:r>
              <w:rPr>
                <w:rFonts w:hint="eastAsia" w:ascii="仿宋" w:hAnsi="仿宋" w:eastAsia="仿宋" w:cs="仿宋"/>
                <w:spacing w:val="-13"/>
              </w:rPr>
              <w:t>20s）、支持异常治疗数据的智能预警、</w:t>
            </w:r>
            <w:r>
              <w:rPr>
                <w:rFonts w:hint="eastAsia" w:ascii="仿宋" w:hAnsi="仿宋" w:eastAsia="仿宋" w:cs="仿宋"/>
              </w:rPr>
              <w:t xml:space="preserve"> </w:t>
            </w:r>
            <w:r>
              <w:rPr>
                <w:rFonts w:hint="eastAsia" w:ascii="仿宋" w:hAnsi="仿宋" w:eastAsia="仿宋" w:cs="仿宋"/>
                <w:spacing w:val="-1"/>
              </w:rPr>
              <w:t>治疗结果导出及中心数据综合管理</w:t>
            </w:r>
          </w:p>
          <w:p w14:paraId="3100F0D8">
            <w:pPr>
              <w:pStyle w:val="29"/>
              <w:keepNext w:val="0"/>
              <w:keepLines w:val="0"/>
              <w:pageBreakBefore w:val="0"/>
              <w:widowControl/>
              <w:numPr>
                <w:ilvl w:val="0"/>
                <w:numId w:val="2"/>
              </w:numPr>
              <w:kinsoku/>
              <w:wordWrap/>
              <w:overflowPunct/>
              <w:topLinePunct w:val="0"/>
              <w:autoSpaceDE/>
              <w:autoSpaceDN/>
              <w:bidi w:val="0"/>
              <w:adjustRightInd w:val="0"/>
              <w:snapToGrid w:val="0"/>
              <w:spacing w:line="460" w:lineRule="exact"/>
              <w:ind w:left="0" w:leftChars="0" w:firstLine="57"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pacing w:val="-2"/>
              </w:rPr>
              <w:t>智能检测设备接入功能</w:t>
            </w:r>
            <w:r>
              <w:rPr>
                <w:rFonts w:hint="eastAsia" w:ascii="仿宋" w:hAnsi="仿宋" w:eastAsia="仿宋" w:cs="仿宋"/>
                <w:spacing w:val="-2"/>
                <w:lang w:eastAsia="zh-CN"/>
              </w:rPr>
              <w:t>：</w:t>
            </w:r>
            <w:r>
              <w:rPr>
                <w:rFonts w:hint="eastAsia" w:ascii="仿宋" w:hAnsi="仿宋" w:eastAsia="仿宋" w:cs="仿宋"/>
                <w:spacing w:val="-1"/>
              </w:rPr>
              <w:t>可支持血压计、体重计、血糖仪等体征检测设备</w:t>
            </w:r>
            <w:r>
              <w:rPr>
                <w:rFonts w:hint="eastAsia" w:ascii="仿宋" w:hAnsi="仿宋" w:eastAsia="仿宋" w:cs="仿宋"/>
                <w:spacing w:val="8"/>
              </w:rPr>
              <w:t xml:space="preserve"> </w:t>
            </w:r>
            <w:r>
              <w:rPr>
                <w:rFonts w:hint="eastAsia" w:ascii="仿宋" w:hAnsi="仿宋" w:eastAsia="仿宋" w:cs="仿宋"/>
                <w:spacing w:val="-1"/>
              </w:rPr>
              <w:t>的数据自动接入功能，数据自动上传远程平台，</w:t>
            </w:r>
            <w:r>
              <w:rPr>
                <w:rFonts w:hint="eastAsia" w:ascii="仿宋" w:hAnsi="仿宋" w:eastAsia="仿宋" w:cs="仿宋"/>
                <w:spacing w:val="9"/>
              </w:rPr>
              <w:t xml:space="preserve"> </w:t>
            </w:r>
            <w:r>
              <w:rPr>
                <w:rFonts w:hint="eastAsia" w:ascii="仿宋" w:hAnsi="仿宋" w:eastAsia="仿宋" w:cs="仿宋"/>
                <w:spacing w:val="-1"/>
              </w:rPr>
              <w:t>提供预警功能，便于临床一体化管理</w:t>
            </w:r>
          </w:p>
          <w:p w14:paraId="6788C0D0">
            <w:pPr>
              <w:pStyle w:val="29"/>
              <w:keepNext w:val="0"/>
              <w:keepLines w:val="0"/>
              <w:pageBreakBefore w:val="0"/>
              <w:widowControl/>
              <w:numPr>
                <w:ilvl w:val="0"/>
                <w:numId w:val="2"/>
              </w:numPr>
              <w:kinsoku/>
              <w:wordWrap/>
              <w:overflowPunct/>
              <w:topLinePunct w:val="0"/>
              <w:autoSpaceDE/>
              <w:autoSpaceDN/>
              <w:bidi w:val="0"/>
              <w:adjustRightInd w:val="0"/>
              <w:snapToGrid w:val="0"/>
              <w:spacing w:line="460" w:lineRule="exact"/>
              <w:ind w:left="0" w:leftChars="0" w:firstLine="57"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pacing w:val="-2"/>
              </w:rPr>
              <w:t>适用的透析液</w:t>
            </w:r>
            <w:r>
              <w:rPr>
                <w:rFonts w:hint="eastAsia" w:ascii="仿宋" w:hAnsi="仿宋" w:eastAsia="仿宋" w:cs="仿宋"/>
                <w:spacing w:val="-2"/>
                <w:lang w:eastAsia="zh-CN"/>
              </w:rPr>
              <w:t>：</w:t>
            </w:r>
            <w:r>
              <w:rPr>
                <w:rFonts w:hint="eastAsia" w:ascii="仿宋" w:hAnsi="仿宋" w:eastAsia="仿宋" w:cs="仿宋"/>
                <w:spacing w:val="-6"/>
              </w:rPr>
              <w:t>匹配市售的</w:t>
            </w:r>
            <w:r>
              <w:rPr>
                <w:rFonts w:hint="eastAsia" w:ascii="仿宋" w:hAnsi="仿宋" w:eastAsia="仿宋" w:cs="仿宋"/>
                <w:spacing w:val="-42"/>
              </w:rPr>
              <w:t xml:space="preserve"> </w:t>
            </w:r>
            <w:r>
              <w:rPr>
                <w:rFonts w:hint="eastAsia" w:ascii="仿宋" w:hAnsi="仿宋" w:eastAsia="仿宋" w:cs="仿宋"/>
                <w:spacing w:val="-6"/>
              </w:rPr>
              <w:t>2L</w:t>
            </w:r>
            <w:r>
              <w:rPr>
                <w:rFonts w:hint="eastAsia" w:ascii="仿宋" w:hAnsi="仿宋" w:eastAsia="仿宋" w:cs="仿宋"/>
                <w:spacing w:val="-28"/>
              </w:rPr>
              <w:t xml:space="preserve"> </w:t>
            </w:r>
            <w:r>
              <w:rPr>
                <w:rFonts w:hint="eastAsia" w:ascii="仿宋" w:hAnsi="仿宋" w:eastAsia="仿宋" w:cs="仿宋"/>
                <w:spacing w:val="-6"/>
              </w:rPr>
              <w:t>、3L</w:t>
            </w:r>
            <w:r>
              <w:rPr>
                <w:rFonts w:hint="eastAsia" w:ascii="仿宋" w:hAnsi="仿宋" w:eastAsia="仿宋" w:cs="仿宋"/>
                <w:spacing w:val="14"/>
              </w:rPr>
              <w:t xml:space="preserve"> </w:t>
            </w:r>
            <w:r>
              <w:rPr>
                <w:rFonts w:hint="eastAsia" w:ascii="仿宋" w:hAnsi="仿宋" w:eastAsia="仿宋" w:cs="仿宋"/>
                <w:spacing w:val="-6"/>
              </w:rPr>
              <w:t>和</w:t>
            </w:r>
            <w:r>
              <w:rPr>
                <w:rFonts w:hint="eastAsia" w:ascii="仿宋" w:hAnsi="仿宋" w:eastAsia="仿宋" w:cs="仿宋"/>
                <w:spacing w:val="-48"/>
              </w:rPr>
              <w:t xml:space="preserve"> </w:t>
            </w:r>
            <w:r>
              <w:rPr>
                <w:rFonts w:hint="eastAsia" w:ascii="仿宋" w:hAnsi="仿宋" w:eastAsia="仿宋" w:cs="仿宋"/>
                <w:spacing w:val="-6"/>
              </w:rPr>
              <w:t>5L</w:t>
            </w:r>
            <w:r>
              <w:rPr>
                <w:rFonts w:hint="eastAsia" w:ascii="仿宋" w:hAnsi="仿宋" w:eastAsia="仿宋" w:cs="仿宋"/>
                <w:spacing w:val="14"/>
              </w:rPr>
              <w:t xml:space="preserve"> </w:t>
            </w:r>
            <w:r>
              <w:rPr>
                <w:rFonts w:hint="eastAsia" w:ascii="仿宋" w:hAnsi="仿宋" w:eastAsia="仿宋" w:cs="仿宋"/>
                <w:spacing w:val="-6"/>
              </w:rPr>
              <w:t>透析液</w:t>
            </w:r>
          </w:p>
          <w:p w14:paraId="705B2767">
            <w:pPr>
              <w:pStyle w:val="29"/>
              <w:keepNext w:val="0"/>
              <w:keepLines w:val="0"/>
              <w:pageBreakBefore w:val="0"/>
              <w:widowControl/>
              <w:numPr>
                <w:ilvl w:val="0"/>
                <w:numId w:val="2"/>
              </w:numPr>
              <w:kinsoku/>
              <w:wordWrap/>
              <w:overflowPunct/>
              <w:topLinePunct w:val="0"/>
              <w:autoSpaceDE/>
              <w:autoSpaceDN/>
              <w:bidi w:val="0"/>
              <w:adjustRightInd w:val="0"/>
              <w:snapToGrid w:val="0"/>
              <w:spacing w:line="460" w:lineRule="exact"/>
              <w:ind w:left="0" w:leftChars="0" w:firstLine="57"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pacing w:val="-8"/>
              </w:rPr>
              <w:t>安全</w:t>
            </w:r>
            <w:r>
              <w:rPr>
                <w:rFonts w:hint="eastAsia" w:ascii="仿宋" w:hAnsi="仿宋" w:eastAsia="仿宋" w:cs="仿宋"/>
                <w:spacing w:val="-8"/>
                <w:lang w:eastAsia="zh-CN"/>
              </w:rPr>
              <w:t>：</w:t>
            </w:r>
            <w:r>
              <w:rPr>
                <w:rFonts w:hint="eastAsia" w:ascii="仿宋" w:hAnsi="仿宋" w:eastAsia="仿宋" w:cs="仿宋"/>
                <w:spacing w:val="-1"/>
              </w:rPr>
              <w:t>具有手控引流、空气监测自动排出、管路堵塞扭</w:t>
            </w:r>
            <w:r>
              <w:rPr>
                <w:rFonts w:hint="eastAsia" w:ascii="仿宋" w:hAnsi="仿宋" w:eastAsia="仿宋" w:cs="仿宋"/>
                <w:spacing w:val="5"/>
              </w:rPr>
              <w:t xml:space="preserve"> </w:t>
            </w:r>
            <w:r>
              <w:rPr>
                <w:rFonts w:hint="eastAsia" w:ascii="仿宋" w:hAnsi="仿宋" w:eastAsia="仿宋" w:cs="仿宋"/>
                <w:spacing w:val="-1"/>
              </w:rPr>
              <w:t>折智能判断、超温报警、断电保护等多种安全保</w:t>
            </w:r>
            <w:r>
              <w:rPr>
                <w:rFonts w:hint="eastAsia" w:ascii="仿宋" w:hAnsi="仿宋" w:eastAsia="仿宋" w:cs="仿宋"/>
                <w:spacing w:val="9"/>
              </w:rPr>
              <w:t xml:space="preserve"> </w:t>
            </w:r>
            <w:r>
              <w:rPr>
                <w:rFonts w:hint="eastAsia" w:ascii="仿宋" w:hAnsi="仿宋" w:eastAsia="仿宋" w:cs="仿宋"/>
                <w:spacing w:val="-3"/>
              </w:rPr>
              <w:t>护措施，提供</w:t>
            </w:r>
            <w:r>
              <w:rPr>
                <w:rFonts w:hint="eastAsia" w:ascii="仿宋" w:hAnsi="仿宋" w:eastAsia="仿宋" w:cs="仿宋"/>
                <w:spacing w:val="-43"/>
              </w:rPr>
              <w:t xml:space="preserve"> </w:t>
            </w:r>
            <w:r>
              <w:rPr>
                <w:rFonts w:hint="eastAsia" w:ascii="仿宋" w:hAnsi="仿宋" w:eastAsia="仿宋" w:cs="仿宋"/>
                <w:spacing w:val="-3"/>
              </w:rPr>
              <w:t>24</w:t>
            </w:r>
            <w:r>
              <w:rPr>
                <w:rFonts w:hint="eastAsia" w:ascii="仿宋" w:hAnsi="仿宋" w:eastAsia="仿宋" w:cs="仿宋"/>
                <w:spacing w:val="20"/>
              </w:rPr>
              <w:t xml:space="preserve"> </w:t>
            </w:r>
            <w:r>
              <w:rPr>
                <w:rFonts w:hint="eastAsia" w:ascii="仿宋" w:hAnsi="仿宋" w:eastAsia="仿宋" w:cs="仿宋"/>
                <w:spacing w:val="-3"/>
              </w:rPr>
              <w:t>小时400</w:t>
            </w:r>
            <w:r>
              <w:rPr>
                <w:rFonts w:hint="eastAsia" w:ascii="仿宋" w:hAnsi="仿宋" w:eastAsia="仿宋" w:cs="仿宋"/>
                <w:spacing w:val="20"/>
              </w:rPr>
              <w:t xml:space="preserve"> </w:t>
            </w:r>
            <w:r>
              <w:rPr>
                <w:rFonts w:hint="eastAsia" w:ascii="仿宋" w:hAnsi="仿宋" w:eastAsia="仿宋" w:cs="仿宋"/>
                <w:spacing w:val="-3"/>
              </w:rPr>
              <w:t>免费技术支持服务</w:t>
            </w:r>
          </w:p>
          <w:p w14:paraId="4DD744A1">
            <w:pPr>
              <w:pStyle w:val="29"/>
              <w:keepNext w:val="0"/>
              <w:keepLines w:val="0"/>
              <w:pageBreakBefore w:val="0"/>
              <w:widowControl/>
              <w:numPr>
                <w:ilvl w:val="0"/>
                <w:numId w:val="2"/>
              </w:numPr>
              <w:kinsoku/>
              <w:wordWrap/>
              <w:overflowPunct/>
              <w:topLinePunct w:val="0"/>
              <w:autoSpaceDE/>
              <w:autoSpaceDN/>
              <w:bidi w:val="0"/>
              <w:adjustRightInd w:val="0"/>
              <w:snapToGrid w:val="0"/>
              <w:spacing w:line="460" w:lineRule="exact"/>
              <w:ind w:left="0" w:leftChars="0" w:firstLine="57"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pacing w:val="-2"/>
              </w:rPr>
              <w:t>单周期注入量范围</w:t>
            </w:r>
            <w:r>
              <w:rPr>
                <w:rFonts w:hint="eastAsia" w:ascii="仿宋" w:hAnsi="仿宋" w:eastAsia="仿宋" w:cs="仿宋"/>
                <w:spacing w:val="-2"/>
                <w:lang w:eastAsia="zh-CN"/>
              </w:rPr>
              <w:t>：</w:t>
            </w:r>
            <w:r>
              <w:rPr>
                <w:rFonts w:hint="eastAsia" w:ascii="仿宋" w:hAnsi="仿宋" w:eastAsia="仿宋" w:cs="仿宋"/>
                <w:spacing w:val="-2"/>
              </w:rPr>
              <w:t>范围为</w:t>
            </w:r>
            <w:r>
              <w:rPr>
                <w:rFonts w:hint="eastAsia" w:ascii="仿宋" w:hAnsi="仿宋" w:eastAsia="仿宋" w:cs="仿宋"/>
                <w:spacing w:val="-48"/>
              </w:rPr>
              <w:t xml:space="preserve"> </w:t>
            </w:r>
            <w:r>
              <w:rPr>
                <w:rFonts w:hint="eastAsia" w:ascii="仿宋" w:hAnsi="仿宋" w:eastAsia="仿宋" w:cs="仿宋"/>
                <w:spacing w:val="-2"/>
              </w:rPr>
              <w:t>50ml-3500ml</w:t>
            </w:r>
            <w:r>
              <w:rPr>
                <w:rFonts w:hint="eastAsia" w:ascii="仿宋" w:hAnsi="仿宋" w:eastAsia="仿宋" w:cs="仿宋"/>
                <w:spacing w:val="-25"/>
              </w:rPr>
              <w:t xml:space="preserve"> </w:t>
            </w:r>
            <w:r>
              <w:rPr>
                <w:rFonts w:hint="eastAsia" w:ascii="仿宋" w:hAnsi="仿宋" w:eastAsia="仿宋" w:cs="仿宋"/>
                <w:spacing w:val="-2"/>
              </w:rPr>
              <w:t>，适合各种</w:t>
            </w:r>
            <w:r>
              <w:rPr>
                <w:rFonts w:hint="eastAsia" w:ascii="仿宋" w:hAnsi="仿宋" w:eastAsia="仿宋" w:cs="仿宋"/>
                <w:spacing w:val="-3"/>
              </w:rPr>
              <w:t>人群治疗，包括</w:t>
            </w:r>
            <w:r>
              <w:rPr>
                <w:rFonts w:hint="eastAsia" w:ascii="仿宋" w:hAnsi="仿宋" w:eastAsia="仿宋" w:cs="仿宋"/>
              </w:rPr>
              <w:t xml:space="preserve"> </w:t>
            </w:r>
            <w:r>
              <w:rPr>
                <w:rFonts w:hint="eastAsia" w:ascii="仿宋" w:hAnsi="仿宋" w:eastAsia="仿宋" w:cs="仿宋"/>
                <w:spacing w:val="-5"/>
              </w:rPr>
              <w:t>婴幼儿</w:t>
            </w:r>
          </w:p>
          <w:p w14:paraId="621EE4A4">
            <w:pPr>
              <w:pStyle w:val="29"/>
              <w:keepNext w:val="0"/>
              <w:keepLines w:val="0"/>
              <w:pageBreakBefore w:val="0"/>
              <w:widowControl/>
              <w:numPr>
                <w:ilvl w:val="0"/>
                <w:numId w:val="2"/>
              </w:numPr>
              <w:kinsoku/>
              <w:wordWrap/>
              <w:overflowPunct/>
              <w:topLinePunct w:val="0"/>
              <w:autoSpaceDE/>
              <w:autoSpaceDN/>
              <w:bidi w:val="0"/>
              <w:adjustRightInd w:val="0"/>
              <w:snapToGrid w:val="0"/>
              <w:spacing w:line="460" w:lineRule="exact"/>
              <w:ind w:left="0" w:leftChars="0" w:firstLine="57"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pacing w:val="-3"/>
              </w:rPr>
              <w:t>总治疗量范围</w:t>
            </w:r>
            <w:r>
              <w:rPr>
                <w:rFonts w:hint="eastAsia" w:ascii="仿宋" w:hAnsi="仿宋" w:eastAsia="仿宋" w:cs="仿宋"/>
                <w:spacing w:val="-3"/>
                <w:lang w:eastAsia="zh-CN"/>
              </w:rPr>
              <w:t>：</w:t>
            </w:r>
            <w:r>
              <w:rPr>
                <w:rFonts w:hint="eastAsia" w:ascii="仿宋" w:hAnsi="仿宋" w:eastAsia="仿宋" w:cs="仿宋"/>
                <w:spacing w:val="-1"/>
              </w:rPr>
              <w:t>0.1L－80L</w:t>
            </w:r>
          </w:p>
          <w:p w14:paraId="3A2B2109">
            <w:pPr>
              <w:pStyle w:val="29"/>
              <w:keepNext w:val="0"/>
              <w:keepLines w:val="0"/>
              <w:pageBreakBefore w:val="0"/>
              <w:widowControl/>
              <w:numPr>
                <w:ilvl w:val="0"/>
                <w:numId w:val="2"/>
              </w:numPr>
              <w:kinsoku/>
              <w:wordWrap/>
              <w:overflowPunct/>
              <w:topLinePunct w:val="0"/>
              <w:autoSpaceDE/>
              <w:autoSpaceDN/>
              <w:bidi w:val="0"/>
              <w:adjustRightInd w:val="0"/>
              <w:snapToGrid w:val="0"/>
              <w:spacing w:line="460" w:lineRule="exact"/>
              <w:ind w:left="0" w:leftChars="0" w:firstLine="57"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pacing w:val="-4"/>
              </w:rPr>
              <w:t>总治疗时间</w:t>
            </w:r>
            <w:r>
              <w:rPr>
                <w:rFonts w:hint="eastAsia" w:ascii="仿宋" w:hAnsi="仿宋" w:eastAsia="仿宋" w:cs="仿宋"/>
                <w:spacing w:val="-4"/>
                <w:lang w:eastAsia="zh-CN"/>
              </w:rPr>
              <w:t>：</w:t>
            </w:r>
            <w:r>
              <w:rPr>
                <w:rFonts w:hint="eastAsia" w:ascii="仿宋" w:hAnsi="仿宋" w:eastAsia="仿宋" w:cs="仿宋"/>
                <w:spacing w:val="-3"/>
                <w:sz w:val="24"/>
                <w:szCs w:val="24"/>
              </w:rPr>
              <w:t>10min-99h</w:t>
            </w:r>
          </w:p>
          <w:p w14:paraId="404F1BBC">
            <w:pPr>
              <w:pStyle w:val="29"/>
              <w:keepNext w:val="0"/>
              <w:keepLines w:val="0"/>
              <w:pageBreakBefore w:val="0"/>
              <w:widowControl/>
              <w:numPr>
                <w:ilvl w:val="0"/>
                <w:numId w:val="2"/>
              </w:numPr>
              <w:kinsoku/>
              <w:wordWrap/>
              <w:overflowPunct/>
              <w:topLinePunct w:val="0"/>
              <w:autoSpaceDE/>
              <w:autoSpaceDN/>
              <w:bidi w:val="0"/>
              <w:adjustRightInd w:val="0"/>
              <w:snapToGrid w:val="0"/>
              <w:spacing w:line="460" w:lineRule="exact"/>
              <w:ind w:left="0" w:leftChars="0" w:firstLine="57"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w:t>
            </w:r>
            <w:r>
              <w:rPr>
                <w:rFonts w:hint="eastAsia" w:ascii="仿宋" w:hAnsi="仿宋" w:eastAsia="仿宋" w:cs="仿宋"/>
                <w:spacing w:val="-3"/>
              </w:rPr>
              <w:t>处方设置方式</w:t>
            </w:r>
            <w:r>
              <w:rPr>
                <w:rFonts w:hint="eastAsia" w:ascii="仿宋" w:hAnsi="仿宋" w:eastAsia="仿宋" w:cs="仿宋"/>
                <w:spacing w:val="-3"/>
                <w:lang w:eastAsia="zh-CN"/>
              </w:rPr>
              <w:t>：</w:t>
            </w:r>
            <w:r>
              <w:rPr>
                <w:rFonts w:hint="eastAsia" w:ascii="仿宋" w:hAnsi="仿宋" w:eastAsia="仿宋" w:cs="仿宋"/>
                <w:spacing w:val="-5"/>
              </w:rPr>
              <w:t>具有智能处方卡管理，处方可通过</w:t>
            </w:r>
            <w:r>
              <w:rPr>
                <w:rFonts w:hint="eastAsia" w:ascii="仿宋" w:hAnsi="仿宋" w:eastAsia="仿宋" w:cs="仿宋"/>
                <w:spacing w:val="-35"/>
              </w:rPr>
              <w:t xml:space="preserve"> </w:t>
            </w:r>
            <w:r>
              <w:rPr>
                <w:rFonts w:hint="eastAsia" w:ascii="仿宋" w:hAnsi="仿宋" w:eastAsia="仿宋" w:cs="仿宋"/>
                <w:spacing w:val="-5"/>
              </w:rPr>
              <w:t>RFID</w:t>
            </w:r>
            <w:r>
              <w:rPr>
                <w:rFonts w:hint="eastAsia" w:ascii="仿宋" w:hAnsi="仿宋" w:eastAsia="仿宋" w:cs="仿宋"/>
                <w:spacing w:val="23"/>
              </w:rPr>
              <w:t xml:space="preserve"> </w:t>
            </w:r>
            <w:r>
              <w:rPr>
                <w:rFonts w:hint="eastAsia" w:ascii="仿宋" w:hAnsi="仿宋" w:eastAsia="仿宋" w:cs="仿宋"/>
                <w:spacing w:val="-5"/>
              </w:rPr>
              <w:t>智能卡刷</w:t>
            </w:r>
            <w:r>
              <w:rPr>
                <w:rFonts w:hint="eastAsia" w:ascii="仿宋" w:hAnsi="仿宋" w:eastAsia="仿宋" w:cs="仿宋"/>
              </w:rPr>
              <w:t xml:space="preserve"> </w:t>
            </w:r>
            <w:r>
              <w:rPr>
                <w:rFonts w:hint="eastAsia" w:ascii="仿宋" w:hAnsi="仿宋" w:eastAsia="仿宋" w:cs="仿宋"/>
                <w:spacing w:val="-1"/>
              </w:rPr>
              <w:t>卡、远程下载以及本机修改等三种方式获取</w:t>
            </w:r>
          </w:p>
          <w:p w14:paraId="54E9D5D3">
            <w:pPr>
              <w:pStyle w:val="29"/>
              <w:keepNext w:val="0"/>
              <w:keepLines w:val="0"/>
              <w:pageBreakBefore w:val="0"/>
              <w:widowControl/>
              <w:numPr>
                <w:ilvl w:val="0"/>
                <w:numId w:val="2"/>
              </w:numPr>
              <w:kinsoku/>
              <w:wordWrap/>
              <w:overflowPunct/>
              <w:topLinePunct w:val="0"/>
              <w:autoSpaceDE/>
              <w:autoSpaceDN/>
              <w:bidi w:val="0"/>
              <w:adjustRightInd w:val="0"/>
              <w:snapToGrid w:val="0"/>
              <w:spacing w:line="460" w:lineRule="exact"/>
              <w:ind w:left="0" w:leftChars="0" w:firstLine="57" w:firstLineChars="0"/>
              <w:jc w:val="both"/>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spacing w:val="-4"/>
              </w:rPr>
              <w:t>设备重量</w:t>
            </w:r>
            <w:r>
              <w:rPr>
                <w:rFonts w:hint="eastAsia" w:ascii="仿宋" w:hAnsi="仿宋" w:eastAsia="仿宋" w:cs="仿宋"/>
                <w:spacing w:val="-6"/>
              </w:rPr>
              <w:t>≤13kg</w:t>
            </w:r>
          </w:p>
          <w:p w14:paraId="2E71C105">
            <w:pPr>
              <w:pStyle w:val="29"/>
              <w:keepNext w:val="0"/>
              <w:keepLines w:val="0"/>
              <w:pageBreakBefore w:val="0"/>
              <w:widowControl/>
              <w:numPr>
                <w:ilvl w:val="0"/>
                <w:numId w:val="2"/>
              </w:numPr>
              <w:kinsoku/>
              <w:wordWrap/>
              <w:overflowPunct/>
              <w:topLinePunct w:val="0"/>
              <w:autoSpaceDE/>
              <w:autoSpaceDN/>
              <w:bidi w:val="0"/>
              <w:adjustRightInd w:val="0"/>
              <w:snapToGrid w:val="0"/>
              <w:spacing w:line="460" w:lineRule="exact"/>
              <w:ind w:left="0" w:leftChars="0" w:firstLine="57" w:firstLineChars="0"/>
              <w:jc w:val="both"/>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bidi="ar-SA"/>
              </w:rPr>
              <w:t>▲</w:t>
            </w:r>
            <w:r>
              <w:rPr>
                <w:rFonts w:hint="eastAsia" w:ascii="仿宋" w:hAnsi="仿宋" w:eastAsia="仿宋" w:cs="仿宋"/>
                <w:b/>
                <w:bCs/>
                <w:color w:val="FF0000"/>
                <w:highlight w:val="none"/>
                <w:lang w:val="en-US" w:eastAsia="zh-CN"/>
              </w:rPr>
              <w:t>投标文件中需提供产品有效的《医疗器械注册证》。</w:t>
            </w:r>
            <w:bookmarkEnd w:id="5"/>
          </w:p>
        </w:tc>
      </w:tr>
    </w:tbl>
    <w:p w14:paraId="6D9B2058">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482" w:firstLineChars="200"/>
        <w:jc w:val="both"/>
        <w:textAlignment w:val="auto"/>
        <w:rPr>
          <w:rFonts w:hint="default" w:eastAsia="仿宋"/>
          <w:color w:val="auto"/>
          <w:lang w:val="en-US" w:eastAsia="zh-CN"/>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仿宋" w:hAnsi="仿宋" w:eastAsia="仿宋" w:cs="仿宋"/>
          <w:b/>
          <w:bCs/>
          <w:color w:val="auto"/>
          <w:sz w:val="24"/>
          <w:szCs w:val="24"/>
          <w:highlight w:val="none"/>
          <w:lang w:val="en-US" w:eastAsia="zh-CN"/>
        </w:rPr>
        <w:t xml:space="preserve">  </w:t>
      </w:r>
    </w:p>
    <w:bookmarkEnd w:id="3"/>
    <w:p w14:paraId="74DEAB39">
      <w:pPr>
        <w:ind w:firstLine="2249" w:firstLineChars="7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四</w:t>
      </w:r>
      <w:r>
        <w:rPr>
          <w:rFonts w:hint="eastAsia" w:ascii="仿宋" w:hAnsi="仿宋" w:eastAsia="仿宋" w:cs="仿宋"/>
          <w:b/>
          <w:color w:val="auto"/>
          <w:sz w:val="32"/>
          <w:szCs w:val="32"/>
          <w:highlight w:val="none"/>
        </w:rPr>
        <w:t>章 投标文件要求</w:t>
      </w:r>
    </w:p>
    <w:p w14:paraId="3FC26571">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highlight w:val="none"/>
        </w:rPr>
        <w:t>一、</w:t>
      </w:r>
      <w:r>
        <w:rPr>
          <w:rFonts w:hint="eastAsia" w:ascii="仿宋" w:hAnsi="仿宋" w:eastAsia="仿宋" w:cs="仿宋"/>
          <w:color w:val="auto"/>
          <w:sz w:val="24"/>
          <w:szCs w:val="21"/>
          <w:highlight w:val="none"/>
        </w:rPr>
        <w:t>投标方应仔细阅读招标文件的所有内容，按招标文件的要求提供投标文件，并保证所提供的全部资料的真实性，以使其投标对招标文件做出实质性响应，否则，其投标可能被拒绝。</w:t>
      </w:r>
    </w:p>
    <w:p w14:paraId="260AEF47">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color w:val="auto"/>
          <w:sz w:val="24"/>
          <w:szCs w:val="21"/>
          <w:highlight w:val="none"/>
        </w:rPr>
      </w:pPr>
      <w:r>
        <w:rPr>
          <w:rFonts w:hint="eastAsia" w:ascii="仿宋" w:hAnsi="仿宋" w:eastAsia="仿宋" w:cs="仿宋"/>
          <w:b/>
          <w:bCs/>
          <w:color w:val="auto"/>
          <w:sz w:val="24"/>
          <w:szCs w:val="21"/>
          <w:highlight w:val="none"/>
        </w:rPr>
        <w:t>二、投标文件的组成</w:t>
      </w:r>
    </w:p>
    <w:p w14:paraId="691AED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投标文件应当包括以下主要内容：技术文件、商务文件，分别装订，分开密封。</w:t>
      </w:r>
    </w:p>
    <w:p w14:paraId="5D3A106B">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auto"/>
          <w:sz w:val="24"/>
          <w:szCs w:val="24"/>
          <w:highlight w:val="none"/>
        </w:rPr>
      </w:pPr>
      <w:bookmarkStart w:id="6" w:name="_Hlt68403820"/>
      <w:bookmarkEnd w:id="6"/>
      <w:bookmarkStart w:id="7" w:name="_Hlt68073093"/>
      <w:bookmarkEnd w:id="7"/>
      <w:bookmarkStart w:id="8" w:name="_Hlt68072998"/>
      <w:bookmarkEnd w:id="8"/>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技术文件的组成（</w:t>
      </w:r>
      <w:r>
        <w:rPr>
          <w:rFonts w:hint="eastAsia" w:ascii="仿宋" w:hAnsi="仿宋" w:eastAsia="仿宋" w:cs="仿宋"/>
          <w:b/>
          <w:bCs/>
          <w:color w:val="auto"/>
          <w:sz w:val="24"/>
          <w:szCs w:val="24"/>
          <w:highlight w:val="none"/>
        </w:rPr>
        <w:t>逐页加盖公章）</w:t>
      </w:r>
    </w:p>
    <w:p w14:paraId="22D06E2F">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1）投标人基本情况表</w:t>
      </w:r>
    </w:p>
    <w:p w14:paraId="39F4FCE3">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有效的法人或者其他组织的营业执照等文件，自然人的身份证</w:t>
      </w:r>
    </w:p>
    <w:p w14:paraId="744C8453">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3）符合参加采购活动应当具备的一般条件的承诺函</w:t>
      </w:r>
    </w:p>
    <w:p w14:paraId="512B149E">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4）资质、资格要求</w:t>
      </w:r>
    </w:p>
    <w:p w14:paraId="7ADFAE35">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）投标人法定代表人授权书</w:t>
      </w:r>
    </w:p>
    <w:p w14:paraId="22BC0FFB">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color w:val="auto"/>
          <w:sz w:val="24"/>
          <w:szCs w:val="20"/>
          <w:highlight w:val="none"/>
          <w:lang w:val="en-US" w:eastAsia="zh-CN"/>
        </w:rPr>
        <w:t>采购需求偏离表</w:t>
      </w:r>
    </w:p>
    <w:p w14:paraId="28BACCF6">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7）</w:t>
      </w:r>
      <w:r>
        <w:rPr>
          <w:rFonts w:hint="eastAsia" w:ascii="仿宋" w:hAnsi="仿宋" w:eastAsia="仿宋" w:cs="仿宋"/>
          <w:b w:val="0"/>
          <w:bCs w:val="0"/>
          <w:color w:val="auto"/>
          <w:sz w:val="24"/>
          <w:szCs w:val="24"/>
          <w:highlight w:val="none"/>
        </w:rPr>
        <w:t>投标人类似合同实施情况一览表</w:t>
      </w:r>
    </w:p>
    <w:p w14:paraId="25F1E56D">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货物配置清单、原厂出厂配置表</w:t>
      </w:r>
    </w:p>
    <w:p w14:paraId="0A2D6D50">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9）售后服务方案</w:t>
      </w:r>
    </w:p>
    <w:p w14:paraId="78B765C4">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10）项目实施方案</w:t>
      </w:r>
    </w:p>
    <w:p w14:paraId="564678C1">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11）培训方案</w:t>
      </w:r>
    </w:p>
    <w:p w14:paraId="56A16A2F">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12）质保期承诺</w:t>
      </w:r>
    </w:p>
    <w:p w14:paraId="5DB270FF">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13）投标产品厂家授权书</w:t>
      </w:r>
    </w:p>
    <w:p w14:paraId="4C6742B3">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14）</w:t>
      </w:r>
      <w:r>
        <w:rPr>
          <w:rFonts w:hint="default" w:ascii="仿宋" w:hAnsi="仿宋" w:eastAsia="仿宋" w:cs="仿宋"/>
          <w:color w:val="auto"/>
          <w:sz w:val="24"/>
          <w:szCs w:val="20"/>
          <w:highlight w:val="none"/>
          <w:lang w:val="en-US" w:eastAsia="zh-CN"/>
        </w:rPr>
        <w:t>产品医疗器械注册证</w:t>
      </w:r>
    </w:p>
    <w:p w14:paraId="70EED7A6">
      <w:pPr>
        <w:autoSpaceDE w:val="0"/>
        <w:autoSpaceDN w:val="0"/>
        <w:adjustRightInd w:val="0"/>
        <w:spacing w:line="360" w:lineRule="auto"/>
        <w:rPr>
          <w:rFonts w:hint="default" w:ascii="仿宋" w:hAnsi="仿宋" w:eastAsia="仿宋" w:cs="仿宋"/>
          <w:color w:val="auto"/>
          <w:sz w:val="24"/>
          <w:szCs w:val="20"/>
          <w:highlight w:val="none"/>
          <w:lang w:val="en-US" w:eastAsia="zh-CN"/>
        </w:rPr>
      </w:pPr>
    </w:p>
    <w:p w14:paraId="511B937E">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商务文件的组成（</w:t>
      </w:r>
      <w:r>
        <w:rPr>
          <w:rFonts w:hint="eastAsia" w:ascii="仿宋" w:hAnsi="仿宋" w:eastAsia="仿宋" w:cs="仿宋"/>
          <w:b/>
          <w:bCs/>
          <w:color w:val="auto"/>
          <w:sz w:val="24"/>
          <w:szCs w:val="24"/>
          <w:highlight w:val="none"/>
        </w:rPr>
        <w:t>逐页加盖公章）</w:t>
      </w:r>
    </w:p>
    <w:p w14:paraId="08F3DCC3">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1）投标函</w:t>
      </w:r>
    </w:p>
    <w:p w14:paraId="68E1BDFD">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2）报价一览表</w:t>
      </w:r>
    </w:p>
    <w:p w14:paraId="6CDBCF67">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3）其他投标人认为须提供的资料</w:t>
      </w:r>
    </w:p>
    <w:p w14:paraId="2EF97D92">
      <w:pPr>
        <w:keepNext w:val="0"/>
        <w:keepLines w:val="0"/>
        <w:pageBreakBefore w:val="0"/>
        <w:widowControl/>
        <w:kinsoku/>
        <w:wordWrap/>
        <w:overflowPunct/>
        <w:topLinePunct w:val="0"/>
        <w:bidi w:val="0"/>
        <w:spacing w:line="360" w:lineRule="auto"/>
        <w:textAlignment w:val="auto"/>
        <w:rPr>
          <w:rFonts w:hint="eastAsia" w:ascii="仿宋" w:hAnsi="仿宋" w:eastAsia="仿宋" w:cs="仿宋"/>
          <w:b/>
          <w:bCs/>
          <w:color w:val="auto"/>
          <w:kern w:val="0"/>
          <w:sz w:val="24"/>
          <w:szCs w:val="24"/>
          <w:highlight w:val="none"/>
        </w:rPr>
      </w:pPr>
    </w:p>
    <w:p w14:paraId="56EBA2EC">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三、投标文件制作要求</w:t>
      </w:r>
    </w:p>
    <w:p w14:paraId="6DBC238D">
      <w:pPr>
        <w:keepNext w:val="0"/>
        <w:keepLines w:val="0"/>
        <w:pageBreakBefore w:val="0"/>
        <w:widowControl/>
        <w:kinsoku/>
        <w:wordWrap/>
        <w:overflowPunct/>
        <w:topLinePunct w:val="0"/>
        <w:bidi w:val="0"/>
        <w:spacing w:line="360" w:lineRule="auto"/>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投标文件正本必须用不退色的墨水填写或打印，幅面规格A4并装订成册，副本可</w:t>
      </w:r>
      <w:r>
        <w:rPr>
          <w:rFonts w:hint="eastAsia" w:ascii="仿宋" w:hAnsi="仿宋" w:eastAsia="仿宋" w:cs="仿宋"/>
          <w:color w:val="auto"/>
          <w:kern w:val="0"/>
          <w:sz w:val="24"/>
          <w:szCs w:val="24"/>
          <w:highlight w:val="none"/>
          <w:lang w:val="en-US" w:eastAsia="zh-CN"/>
        </w:rPr>
        <w:t>为正本</w:t>
      </w:r>
      <w:r>
        <w:rPr>
          <w:rFonts w:hint="eastAsia" w:ascii="仿宋" w:hAnsi="仿宋" w:eastAsia="仿宋" w:cs="仿宋"/>
          <w:color w:val="auto"/>
          <w:kern w:val="0"/>
          <w:sz w:val="24"/>
          <w:szCs w:val="24"/>
          <w:highlight w:val="none"/>
        </w:rPr>
        <w:t>复印件。投标文件须一式</w:t>
      </w:r>
      <w:r>
        <w:rPr>
          <w:rFonts w:hint="eastAsia" w:ascii="仿宋" w:hAnsi="仿宋" w:eastAsia="仿宋" w:cs="仿宋"/>
          <w:color w:val="auto"/>
          <w:kern w:val="0"/>
          <w:sz w:val="24"/>
          <w:szCs w:val="24"/>
          <w:highlight w:val="none"/>
          <w:lang w:eastAsia="zh-CN"/>
        </w:rPr>
        <w:t>三</w:t>
      </w:r>
      <w:r>
        <w:rPr>
          <w:rFonts w:hint="eastAsia" w:ascii="仿宋" w:hAnsi="仿宋" w:eastAsia="仿宋" w:cs="仿宋"/>
          <w:color w:val="auto"/>
          <w:kern w:val="0"/>
          <w:sz w:val="24"/>
          <w:szCs w:val="24"/>
          <w:highlight w:val="none"/>
        </w:rPr>
        <w:t>份（</w:t>
      </w:r>
      <w:r>
        <w:rPr>
          <w:rFonts w:hint="eastAsia" w:ascii="仿宋" w:hAnsi="仿宋" w:eastAsia="仿宋" w:cs="仿宋"/>
          <w:b/>
          <w:bCs/>
          <w:color w:val="auto"/>
          <w:kern w:val="0"/>
          <w:sz w:val="24"/>
          <w:szCs w:val="24"/>
          <w:highlight w:val="none"/>
        </w:rPr>
        <w:t>正本1份，副本</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rPr>
        <w:t>份</w:t>
      </w:r>
      <w:r>
        <w:rPr>
          <w:rFonts w:hint="eastAsia" w:ascii="仿宋" w:hAnsi="仿宋" w:eastAsia="仿宋" w:cs="仿宋"/>
          <w:color w:val="auto"/>
          <w:kern w:val="0"/>
          <w:sz w:val="24"/>
          <w:szCs w:val="24"/>
          <w:highlight w:val="none"/>
        </w:rPr>
        <w:t>）。正本与副本如有差别，以正本为准，责任由投标人自负。</w:t>
      </w:r>
    </w:p>
    <w:p w14:paraId="344E134F">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投标文件中不许有加行、涂抹或改写。若修改错漏处，须由法定代表人或其授权代表签字并加盖单位公章方可生效。</w:t>
      </w:r>
    </w:p>
    <w:p w14:paraId="16E112AC">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投标文件封面应标明“正本”或“副本”字样。</w:t>
      </w:r>
    </w:p>
    <w:p w14:paraId="12420C91">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b/>
          <w:bCs/>
          <w:color w:val="auto"/>
          <w:kern w:val="0"/>
          <w:sz w:val="24"/>
          <w:szCs w:val="24"/>
          <w:highlight w:val="none"/>
          <w:lang w:val="en-US" w:eastAsia="zh-CN"/>
        </w:rPr>
        <w:t>技术文件与商务文件应分别单独密封包装，</w:t>
      </w:r>
      <w:r>
        <w:rPr>
          <w:rFonts w:hint="eastAsia" w:ascii="仿宋" w:hAnsi="仿宋" w:eastAsia="仿宋" w:cs="仿宋"/>
          <w:b/>
          <w:bCs/>
          <w:color w:val="auto"/>
          <w:sz w:val="24"/>
          <w:szCs w:val="24"/>
          <w:highlight w:val="none"/>
          <w:lang w:val="en-US" w:eastAsia="zh-CN"/>
        </w:rPr>
        <w:t>相应</w:t>
      </w:r>
      <w:r>
        <w:rPr>
          <w:rFonts w:hint="eastAsia" w:ascii="仿宋" w:hAnsi="仿宋" w:eastAsia="仿宋" w:cs="仿宋"/>
          <w:b/>
          <w:bCs/>
          <w:color w:val="auto"/>
          <w:kern w:val="0"/>
          <w:sz w:val="24"/>
          <w:szCs w:val="24"/>
          <w:highlight w:val="none"/>
        </w:rPr>
        <w:t>投标文件应装入同一密封袋内，密封包装，封口处应加盖</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公章；</w:t>
      </w:r>
      <w:r>
        <w:rPr>
          <w:rFonts w:hint="eastAsia" w:ascii="仿宋" w:hAnsi="仿宋" w:eastAsia="仿宋" w:cs="仿宋"/>
          <w:bCs/>
          <w:color w:val="auto"/>
          <w:kern w:val="0"/>
          <w:sz w:val="24"/>
          <w:szCs w:val="24"/>
          <w:highlight w:val="none"/>
        </w:rPr>
        <w:t>封面注明招标项目名称和编号，投标人的名称、地址、联系人、联系电话</w:t>
      </w:r>
      <w:r>
        <w:rPr>
          <w:rFonts w:hint="eastAsia" w:ascii="仿宋" w:hAnsi="仿宋" w:eastAsia="仿宋" w:cs="仿宋"/>
          <w:b w:val="0"/>
          <w:bCs w:val="0"/>
          <w:color w:val="auto"/>
          <w:kern w:val="0"/>
          <w:sz w:val="24"/>
          <w:szCs w:val="24"/>
          <w:highlight w:val="none"/>
        </w:rPr>
        <w:t>。</w:t>
      </w:r>
    </w:p>
    <w:p w14:paraId="2AD59950">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四</w:t>
      </w: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rPr>
        <w:t>投标文件的送达时间</w:t>
      </w:r>
      <w:r>
        <w:rPr>
          <w:rFonts w:hint="eastAsia" w:ascii="仿宋" w:hAnsi="仿宋" w:eastAsia="仿宋" w:cs="仿宋"/>
          <w:color w:val="auto"/>
          <w:kern w:val="0"/>
          <w:sz w:val="24"/>
          <w:szCs w:val="24"/>
          <w:highlight w:val="none"/>
        </w:rPr>
        <w:t xml:space="preserve"> </w:t>
      </w:r>
    </w:p>
    <w:p w14:paraId="2D90AAB4">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开标地点即为投标文件的递交地点，招标人在投标截止时间前一小时内接收投标文件。</w:t>
      </w:r>
    </w:p>
    <w:p w14:paraId="18E1161E">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投标截止时间即为开标时间，招标方将拒绝在投标截止时间后收到的投标文件。</w:t>
      </w:r>
    </w:p>
    <w:p w14:paraId="61B5B8F8">
      <w:pPr>
        <w:keepNext w:val="0"/>
        <w:keepLines w:val="0"/>
        <w:pageBreakBefore w:val="0"/>
        <w:widowControl/>
        <w:kinsoku/>
        <w:wordWrap/>
        <w:overflowPunct/>
        <w:topLinePunct w:val="0"/>
        <w:bidi w:val="0"/>
        <w:spacing w:line="360" w:lineRule="auto"/>
        <w:textAlignment w:val="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五、</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rPr>
        <w:t>有下列情况之一的，</w:t>
      </w:r>
      <w:r>
        <w:rPr>
          <w:rFonts w:hint="eastAsia" w:ascii="仿宋" w:hAnsi="仿宋" w:eastAsia="仿宋" w:cs="仿宋"/>
          <w:b/>
          <w:bCs/>
          <w:color w:val="auto"/>
          <w:kern w:val="0"/>
          <w:sz w:val="24"/>
          <w:szCs w:val="24"/>
          <w:highlight w:val="none"/>
          <w:lang w:val="en-GB"/>
        </w:rPr>
        <w:t>其投标将可能被拒绝或作无效投标处理：</w:t>
      </w:r>
    </w:p>
    <w:p w14:paraId="1730791D">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未在规定时间内将投标书送达规定地点的。</w:t>
      </w:r>
    </w:p>
    <w:p w14:paraId="26595A81">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投标书未按规定密封或未按要求加盖公章或投标文件签署不符合要求的。</w:t>
      </w:r>
    </w:p>
    <w:p w14:paraId="3F4EEEDB">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投标文件无法人代表签字或签字无法人代表有效委托的。</w:t>
      </w:r>
    </w:p>
    <w:p w14:paraId="74FBA317">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不符合</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资格要求的。</w:t>
      </w:r>
    </w:p>
    <w:p w14:paraId="6D520941">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不符合报价要求的。</w:t>
      </w:r>
    </w:p>
    <w:p w14:paraId="3CD10E82">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投标文件中提供伪造、虚假材料的。</w:t>
      </w:r>
    </w:p>
    <w:p w14:paraId="02AD107A">
      <w:pPr>
        <w:keepNext w:val="0"/>
        <w:keepLines w:val="0"/>
        <w:pageBreakBefore w:val="0"/>
        <w:widowControl/>
        <w:kinsoku/>
        <w:wordWrap/>
        <w:overflowPunct/>
        <w:topLinePunct w:val="0"/>
        <w:bidi w:val="0"/>
        <w:spacing w:line="360" w:lineRule="auto"/>
        <w:ind w:firstLine="48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7</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rPr>
        <w:t>投标报价经评标小组认定明显不合理的。</w:t>
      </w:r>
    </w:p>
    <w:p w14:paraId="0587C3BA">
      <w:pPr>
        <w:pStyle w:val="38"/>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8.与招标文件中标“▲”的项目发生实质性偏离的。</w:t>
      </w:r>
    </w:p>
    <w:p w14:paraId="7D79C9A4">
      <w:pPr>
        <w:rPr>
          <w:rFonts w:hint="eastAsia" w:ascii="仿宋" w:hAnsi="仿宋" w:eastAsia="仿宋" w:cs="仿宋"/>
          <w:b/>
          <w:color w:val="auto"/>
          <w:sz w:val="32"/>
          <w:szCs w:val="32"/>
          <w:highlight w:val="none"/>
        </w:rPr>
      </w:pPr>
      <w:r>
        <w:rPr>
          <w:rFonts w:hint="eastAsia" w:ascii="仿宋" w:hAnsi="仿宋" w:eastAsia="仿宋" w:cs="仿宋"/>
          <w:color w:val="auto"/>
          <w:kern w:val="0"/>
          <w:sz w:val="24"/>
          <w:szCs w:val="24"/>
          <w:highlight w:val="none"/>
        </w:rPr>
        <w:br w:type="page"/>
      </w:r>
    </w:p>
    <w:p w14:paraId="50D0818C">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五</w:t>
      </w:r>
      <w:r>
        <w:rPr>
          <w:rFonts w:hint="eastAsia" w:ascii="仿宋" w:hAnsi="仿宋" w:eastAsia="仿宋" w:cs="仿宋"/>
          <w:b/>
          <w:color w:val="auto"/>
          <w:sz w:val="32"/>
          <w:szCs w:val="32"/>
          <w:highlight w:val="none"/>
        </w:rPr>
        <w:t>章 评分办法</w:t>
      </w:r>
    </w:p>
    <w:p w14:paraId="4C662E13">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本项目总分为100分。其中技术分</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分、商务</w:t>
      </w:r>
      <w:r>
        <w:rPr>
          <w:rFonts w:hint="eastAsia" w:ascii="仿宋" w:hAnsi="仿宋" w:eastAsia="仿宋" w:cs="仿宋"/>
          <w:color w:val="auto"/>
          <w:sz w:val="24"/>
          <w:szCs w:val="24"/>
          <w:highlight w:val="none"/>
          <w:lang w:val="en-US" w:eastAsia="zh-CN"/>
        </w:rPr>
        <w:t>分4</w:t>
      </w:r>
      <w:r>
        <w:rPr>
          <w:rFonts w:hint="eastAsia" w:ascii="仿宋" w:hAnsi="仿宋" w:eastAsia="仿宋" w:cs="仿宋"/>
          <w:color w:val="auto"/>
          <w:sz w:val="24"/>
          <w:szCs w:val="24"/>
          <w:highlight w:val="none"/>
        </w:rPr>
        <w:t>0分。合格投标人的综合得分为各部分项目汇总得分，中标候选资格按综合得分由高到低顺序排列，得分相同的，按</w:t>
      </w:r>
      <w:r>
        <w:rPr>
          <w:rFonts w:hint="eastAsia" w:ascii="仿宋" w:hAnsi="仿宋" w:eastAsia="仿宋" w:cs="仿宋"/>
          <w:color w:val="auto"/>
          <w:sz w:val="24"/>
          <w:szCs w:val="24"/>
          <w:highlight w:val="none"/>
          <w:lang w:eastAsia="zh-CN"/>
        </w:rPr>
        <w:t>投标报价</w:t>
      </w:r>
      <w:r>
        <w:rPr>
          <w:rFonts w:hint="eastAsia" w:ascii="仿宋" w:hAnsi="仿宋" w:eastAsia="仿宋" w:cs="仿宋"/>
          <w:color w:val="auto"/>
          <w:sz w:val="24"/>
          <w:szCs w:val="24"/>
          <w:highlight w:val="none"/>
        </w:rPr>
        <w:t>由</w:t>
      </w:r>
      <w:r>
        <w:rPr>
          <w:rFonts w:hint="eastAsia" w:ascii="仿宋" w:hAnsi="仿宋" w:eastAsia="仿宋" w:cs="仿宋"/>
          <w:color w:val="auto"/>
          <w:sz w:val="24"/>
          <w:szCs w:val="24"/>
          <w:highlight w:val="none"/>
          <w:lang w:eastAsia="zh-CN"/>
        </w:rPr>
        <w:t>低</w:t>
      </w:r>
      <w:r>
        <w:rPr>
          <w:rFonts w:hint="eastAsia" w:ascii="仿宋" w:hAnsi="仿宋" w:eastAsia="仿宋" w:cs="仿宋"/>
          <w:color w:val="auto"/>
          <w:sz w:val="24"/>
          <w:szCs w:val="24"/>
          <w:highlight w:val="none"/>
        </w:rPr>
        <w:t>到</w:t>
      </w:r>
      <w:r>
        <w:rPr>
          <w:rFonts w:hint="eastAsia" w:ascii="仿宋" w:hAnsi="仿宋" w:eastAsia="仿宋" w:cs="仿宋"/>
          <w:color w:val="auto"/>
          <w:sz w:val="24"/>
          <w:szCs w:val="24"/>
          <w:highlight w:val="none"/>
          <w:lang w:eastAsia="zh-CN"/>
        </w:rPr>
        <w:t>高</w:t>
      </w:r>
      <w:r>
        <w:rPr>
          <w:rFonts w:hint="eastAsia" w:ascii="仿宋" w:hAnsi="仿宋" w:eastAsia="仿宋" w:cs="仿宋"/>
          <w:color w:val="auto"/>
          <w:sz w:val="24"/>
          <w:szCs w:val="24"/>
          <w:highlight w:val="none"/>
        </w:rPr>
        <w:t>顺序排列；综合得分且投标</w:t>
      </w:r>
      <w:r>
        <w:rPr>
          <w:rFonts w:hint="eastAsia" w:ascii="仿宋" w:hAnsi="仿宋" w:eastAsia="仿宋" w:cs="仿宋"/>
          <w:color w:val="auto"/>
          <w:sz w:val="24"/>
          <w:szCs w:val="24"/>
          <w:highlight w:val="none"/>
          <w:lang w:eastAsia="zh-CN"/>
        </w:rPr>
        <w:t>报价</w:t>
      </w:r>
      <w:r>
        <w:rPr>
          <w:rFonts w:hint="eastAsia" w:ascii="仿宋" w:hAnsi="仿宋" w:eastAsia="仿宋" w:cs="仿宋"/>
          <w:color w:val="auto"/>
          <w:sz w:val="24"/>
          <w:szCs w:val="24"/>
          <w:highlight w:val="none"/>
        </w:rPr>
        <w:t>相同的，按技术分的优劣顺序排列。排名第一的投标人为中标候选人，排名第二的投标人为候补中标候选人，其他投标人中标候选资格依次类推。</w:t>
      </w:r>
    </w:p>
    <w:p w14:paraId="340BFA7D">
      <w:pPr>
        <w:keepNext w:val="0"/>
        <w:keepLines w:val="0"/>
        <w:pageBreakBefore w:val="0"/>
        <w:widowControl/>
        <w:numPr>
          <w:ilvl w:val="0"/>
          <w:numId w:val="3"/>
        </w:numPr>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技术</w:t>
      </w:r>
      <w:r>
        <w:rPr>
          <w:rFonts w:hint="eastAsia" w:ascii="仿宋" w:hAnsi="仿宋" w:eastAsia="仿宋" w:cs="仿宋"/>
          <w:b/>
          <w:bCs/>
          <w:color w:val="auto"/>
          <w:sz w:val="24"/>
          <w:szCs w:val="24"/>
          <w:highlight w:val="none"/>
          <w:lang w:val="en-US" w:eastAsia="zh-CN"/>
        </w:rPr>
        <w:t>标详细评审</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0分</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，分值分配</w:t>
      </w:r>
      <w:r>
        <w:rPr>
          <w:rFonts w:hint="eastAsia" w:ascii="仿宋" w:hAnsi="仿宋" w:eastAsia="仿宋" w:cs="仿宋"/>
          <w:b/>
          <w:bCs/>
          <w:color w:val="auto"/>
          <w:sz w:val="24"/>
          <w:szCs w:val="24"/>
          <w:highlight w:val="none"/>
          <w:lang w:val="en-US" w:eastAsia="zh-CN"/>
        </w:rPr>
        <w:t>详见评分表</w:t>
      </w:r>
    </w:p>
    <w:p w14:paraId="45CBACE4">
      <w:pPr>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评标委员会根据</w:t>
      </w:r>
      <w:r>
        <w:rPr>
          <w:rFonts w:hint="eastAsia" w:ascii="仿宋" w:hAnsi="仿宋" w:eastAsia="仿宋" w:cs="仿宋"/>
          <w:color w:val="auto"/>
          <w:sz w:val="24"/>
          <w:szCs w:val="24"/>
          <w:highlight w:val="none"/>
          <w:lang w:val="en-US" w:eastAsia="zh-CN"/>
        </w:rPr>
        <w:t>各评审内容</w:t>
      </w:r>
      <w:r>
        <w:rPr>
          <w:rFonts w:hint="eastAsia" w:ascii="仿宋" w:hAnsi="仿宋" w:eastAsia="仿宋" w:cs="仿宋"/>
          <w:color w:val="auto"/>
          <w:sz w:val="24"/>
          <w:szCs w:val="24"/>
          <w:highlight w:val="none"/>
        </w:rPr>
        <w:t>，对各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的技术标进行书面审核和评</w:t>
      </w:r>
      <w:r>
        <w:rPr>
          <w:rFonts w:hint="eastAsia" w:ascii="仿宋" w:hAnsi="仿宋" w:eastAsia="仿宋" w:cs="仿宋"/>
          <w:color w:val="auto"/>
          <w:sz w:val="24"/>
          <w:szCs w:val="24"/>
          <w:highlight w:val="none"/>
          <w:lang w:val="en-US" w:eastAsia="zh-CN"/>
        </w:rPr>
        <w:t>比</w:t>
      </w:r>
      <w:r>
        <w:rPr>
          <w:rFonts w:hint="eastAsia" w:ascii="仿宋" w:hAnsi="仿宋" w:eastAsia="仿宋" w:cs="仿宋"/>
          <w:color w:val="auto"/>
          <w:sz w:val="24"/>
          <w:szCs w:val="24"/>
          <w:highlight w:val="none"/>
        </w:rPr>
        <w:t>后，由各专家独立酌情给分，打分时保留</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位小数，评标委员会</w:t>
      </w:r>
      <w:r>
        <w:rPr>
          <w:rFonts w:hint="eastAsia" w:ascii="仿宋" w:hAnsi="仿宋" w:eastAsia="仿宋" w:cs="仿宋"/>
          <w:color w:val="auto"/>
          <w:sz w:val="24"/>
          <w:szCs w:val="24"/>
          <w:highlight w:val="none"/>
          <w:lang w:val="en-US" w:eastAsia="zh-CN"/>
        </w:rPr>
        <w:t>各成员</w:t>
      </w:r>
      <w:r>
        <w:rPr>
          <w:rFonts w:hint="eastAsia" w:ascii="仿宋" w:hAnsi="仿宋" w:eastAsia="仿宋" w:cs="仿宋"/>
          <w:color w:val="auto"/>
          <w:sz w:val="24"/>
          <w:szCs w:val="24"/>
          <w:highlight w:val="none"/>
        </w:rPr>
        <w:t>一份评分表，</w:t>
      </w:r>
      <w:r>
        <w:rPr>
          <w:rFonts w:hint="eastAsia" w:ascii="仿宋" w:hAnsi="仿宋" w:eastAsia="仿宋" w:cs="仿宋"/>
          <w:color w:val="auto"/>
          <w:sz w:val="24"/>
          <w:szCs w:val="24"/>
          <w:highlight w:val="none"/>
          <w:lang w:val="en-US" w:eastAsia="zh-CN"/>
        </w:rPr>
        <w:t>评审完成后须签署姓名</w:t>
      </w:r>
      <w:r>
        <w:rPr>
          <w:rFonts w:hint="eastAsia" w:ascii="仿宋" w:hAnsi="仿宋" w:eastAsia="仿宋" w:cs="仿宋"/>
          <w:color w:val="auto"/>
          <w:sz w:val="24"/>
          <w:szCs w:val="24"/>
          <w:highlight w:val="none"/>
        </w:rPr>
        <w:t>。在统计得分时，如果发现某一单项评分超过评分标准规定的分值范围，则该张评分表无效。投标人最终得分为评标委员会所有成员的有效评分的算术平均值，计算时保留小数2位。</w:t>
      </w:r>
    </w:p>
    <w:tbl>
      <w:tblPr>
        <w:tblStyle w:val="19"/>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716"/>
        <w:gridCol w:w="6248"/>
        <w:gridCol w:w="1075"/>
      </w:tblGrid>
      <w:tr w14:paraId="4E90A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36" w:type="dxa"/>
            <w:noWrap w:val="0"/>
            <w:vAlign w:val="center"/>
          </w:tcPr>
          <w:p w14:paraId="0110E42C">
            <w:pPr>
              <w:widowControl/>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序号</w:t>
            </w:r>
          </w:p>
        </w:tc>
        <w:tc>
          <w:tcPr>
            <w:tcW w:w="1716" w:type="dxa"/>
            <w:noWrap w:val="0"/>
            <w:vAlign w:val="center"/>
          </w:tcPr>
          <w:p w14:paraId="2E0A4FBD">
            <w:pPr>
              <w:widowControl/>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评分内容</w:t>
            </w:r>
          </w:p>
        </w:tc>
        <w:tc>
          <w:tcPr>
            <w:tcW w:w="6248" w:type="dxa"/>
            <w:noWrap w:val="0"/>
            <w:vAlign w:val="center"/>
          </w:tcPr>
          <w:p w14:paraId="3E2BE2CF">
            <w:pPr>
              <w:widowControl/>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评审细则</w:t>
            </w:r>
          </w:p>
        </w:tc>
        <w:tc>
          <w:tcPr>
            <w:tcW w:w="1075" w:type="dxa"/>
            <w:noWrap w:val="0"/>
            <w:vAlign w:val="center"/>
          </w:tcPr>
          <w:p w14:paraId="237BF34F">
            <w:pPr>
              <w:widowControl/>
              <w:jc w:val="center"/>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分值</w:t>
            </w:r>
          </w:p>
        </w:tc>
      </w:tr>
      <w:tr w14:paraId="2823D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9" w:hRule="atLeast"/>
          <w:jc w:val="center"/>
        </w:trPr>
        <w:tc>
          <w:tcPr>
            <w:tcW w:w="736" w:type="dxa"/>
            <w:noWrap w:val="0"/>
            <w:vAlign w:val="center"/>
          </w:tcPr>
          <w:p w14:paraId="394BCCA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highlight w:val="none"/>
              </w:rPr>
            </w:pPr>
            <w:r>
              <w:rPr>
                <w:rFonts w:hint="eastAsia" w:ascii="仿宋" w:hAnsi="仿宋" w:eastAsia="仿宋" w:cs="仿宋"/>
                <w:bCs/>
                <w:color w:val="auto"/>
                <w:kern w:val="0"/>
                <w:sz w:val="24"/>
                <w:szCs w:val="24"/>
                <w:highlight w:val="none"/>
              </w:rPr>
              <w:t>1</w:t>
            </w:r>
          </w:p>
        </w:tc>
        <w:tc>
          <w:tcPr>
            <w:tcW w:w="1716" w:type="dxa"/>
            <w:noWrap w:val="0"/>
            <w:vAlign w:val="center"/>
          </w:tcPr>
          <w:p w14:paraId="6ED7725F">
            <w:pPr>
              <w:pStyle w:val="41"/>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功能技术要求</w:t>
            </w:r>
          </w:p>
        </w:tc>
        <w:tc>
          <w:tcPr>
            <w:tcW w:w="6248" w:type="dxa"/>
            <w:noWrap w:val="0"/>
            <w:vAlign w:val="center"/>
          </w:tcPr>
          <w:p w14:paraId="27922B8A">
            <w:pPr>
              <w:pStyle w:val="41"/>
              <w:keepNext w:val="0"/>
              <w:keepLines w:val="0"/>
              <w:pageBreakBefore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完全满足招标文件要求</w:t>
            </w:r>
            <w:r>
              <w:rPr>
                <w:rFonts w:hint="eastAsia" w:ascii="仿宋" w:hAnsi="仿宋" w:eastAsia="仿宋" w:cs="仿宋"/>
                <w:color w:val="auto"/>
                <w:sz w:val="24"/>
                <w:szCs w:val="24"/>
                <w:highlight w:val="none"/>
                <w:lang w:val="en-US" w:eastAsia="zh-CN"/>
              </w:rPr>
              <w:t>得28</w:t>
            </w:r>
            <w:r>
              <w:rPr>
                <w:rFonts w:hint="eastAsia" w:ascii="仿宋" w:hAnsi="仿宋" w:eastAsia="仿宋" w:cs="仿宋"/>
                <w:color w:val="auto"/>
                <w:sz w:val="24"/>
                <w:szCs w:val="24"/>
                <w:highlight w:val="none"/>
              </w:rPr>
              <w:t>分；标★项技术条款低于技术要求（负偏离）扣</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分/项；非标★项技术条款低于技术要求（负偏离）扣</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分/项，扣完为止。非量化类的，若是功能一样，表述方式不一样则为符合，量化类的由评委视情况讨论决定。</w:t>
            </w:r>
          </w:p>
        </w:tc>
        <w:tc>
          <w:tcPr>
            <w:tcW w:w="1075" w:type="dxa"/>
            <w:noWrap w:val="0"/>
            <w:vAlign w:val="center"/>
          </w:tcPr>
          <w:p w14:paraId="2BAF82DE">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0-28分</w:t>
            </w:r>
          </w:p>
        </w:tc>
      </w:tr>
      <w:tr w14:paraId="68C8F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jc w:val="center"/>
        </w:trPr>
        <w:tc>
          <w:tcPr>
            <w:tcW w:w="736" w:type="dxa"/>
            <w:noWrap w:val="0"/>
            <w:vAlign w:val="center"/>
          </w:tcPr>
          <w:p w14:paraId="7B6F65B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0"/>
                <w:sz w:val="24"/>
                <w:szCs w:val="24"/>
                <w:highlight w:val="none"/>
                <w:lang w:val="en-US" w:eastAsia="zh-CN"/>
              </w:rPr>
            </w:pPr>
            <w:r>
              <w:rPr>
                <w:rFonts w:hint="eastAsia" w:ascii="仿宋" w:hAnsi="仿宋" w:eastAsia="仿宋" w:cs="仿宋"/>
                <w:bCs/>
                <w:color w:val="auto"/>
                <w:kern w:val="0"/>
                <w:sz w:val="24"/>
                <w:szCs w:val="24"/>
                <w:highlight w:val="none"/>
                <w:lang w:val="en-US" w:eastAsia="zh-CN"/>
              </w:rPr>
              <w:t>2</w:t>
            </w:r>
          </w:p>
        </w:tc>
        <w:tc>
          <w:tcPr>
            <w:tcW w:w="1716" w:type="dxa"/>
            <w:noWrap w:val="0"/>
            <w:vAlign w:val="center"/>
          </w:tcPr>
          <w:p w14:paraId="1E590F4B">
            <w:pPr>
              <w:pStyle w:val="41"/>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szCs w:val="24"/>
                <w:highlight w:val="none"/>
                <w:lang w:eastAsia="zh-CN"/>
              </w:rPr>
              <w:t>整体评价</w:t>
            </w:r>
          </w:p>
        </w:tc>
        <w:tc>
          <w:tcPr>
            <w:tcW w:w="6248" w:type="dxa"/>
            <w:noWrap w:val="0"/>
            <w:vAlign w:val="center"/>
          </w:tcPr>
          <w:p w14:paraId="381059F6">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根据所投</w:t>
            </w:r>
            <w:r>
              <w:rPr>
                <w:rFonts w:hint="eastAsia" w:ascii="仿宋" w:hAnsi="仿宋" w:eastAsia="仿宋" w:cs="仿宋"/>
                <w:color w:val="auto"/>
                <w:sz w:val="24"/>
                <w:szCs w:val="24"/>
                <w:highlight w:val="none"/>
                <w:lang w:eastAsia="zh-CN"/>
              </w:rPr>
              <w:t>设备技术功能先进性</w:t>
            </w:r>
            <w:r>
              <w:rPr>
                <w:rFonts w:hint="eastAsia" w:ascii="仿宋" w:hAnsi="仿宋" w:eastAsia="仿宋" w:cs="仿宋"/>
                <w:color w:val="auto"/>
                <w:sz w:val="24"/>
                <w:szCs w:val="24"/>
                <w:highlight w:val="none"/>
              </w:rPr>
              <w:t>及器械的完备性等内容进行打分。</w:t>
            </w:r>
          </w:p>
        </w:tc>
        <w:tc>
          <w:tcPr>
            <w:tcW w:w="1075" w:type="dxa"/>
            <w:noWrap w:val="0"/>
            <w:vAlign w:val="center"/>
          </w:tcPr>
          <w:p w14:paraId="03F77862">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szCs w:val="24"/>
                <w:highlight w:val="none"/>
                <w:lang w:val="en-US" w:eastAsia="zh-CN"/>
              </w:rPr>
              <w:t>0-8分</w:t>
            </w:r>
          </w:p>
        </w:tc>
      </w:tr>
      <w:tr w14:paraId="00ED3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736" w:type="dxa"/>
            <w:shd w:val="clear" w:color="auto" w:fill="auto"/>
            <w:noWrap w:val="0"/>
            <w:vAlign w:val="center"/>
          </w:tcPr>
          <w:p w14:paraId="5AFA562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3</w:t>
            </w:r>
          </w:p>
        </w:tc>
        <w:tc>
          <w:tcPr>
            <w:tcW w:w="1716" w:type="dxa"/>
            <w:shd w:val="clear" w:color="auto" w:fill="auto"/>
            <w:noWrap w:val="0"/>
            <w:vAlign w:val="center"/>
          </w:tcPr>
          <w:p w14:paraId="54BC9A5C">
            <w:pPr>
              <w:pStyle w:val="41"/>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售后服务</w:t>
            </w:r>
          </w:p>
        </w:tc>
        <w:tc>
          <w:tcPr>
            <w:tcW w:w="6248" w:type="dxa"/>
            <w:shd w:val="clear" w:color="auto" w:fill="FFFFFF"/>
            <w:noWrap w:val="0"/>
            <w:vAlign w:val="center"/>
          </w:tcPr>
          <w:p w14:paraId="30CB5F42">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对提供的售后服务的响应情况（维修网点、维修人员、维修能力、定期巡检、故障响应等）及配件供应、优惠条件情况等方面由评委进行分析比较、评议后打分。</w:t>
            </w:r>
          </w:p>
        </w:tc>
        <w:tc>
          <w:tcPr>
            <w:tcW w:w="1075" w:type="dxa"/>
            <w:noWrap w:val="0"/>
            <w:vAlign w:val="center"/>
          </w:tcPr>
          <w:p w14:paraId="632E445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8</w:t>
            </w:r>
            <w:r>
              <w:rPr>
                <w:rFonts w:hint="eastAsia" w:ascii="仿宋" w:hAnsi="仿宋" w:eastAsia="仿宋" w:cs="仿宋"/>
                <w:color w:val="auto"/>
                <w:kern w:val="0"/>
                <w:sz w:val="24"/>
                <w:szCs w:val="24"/>
                <w:highlight w:val="none"/>
              </w:rPr>
              <w:t>分</w:t>
            </w:r>
          </w:p>
        </w:tc>
      </w:tr>
      <w:tr w14:paraId="41062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36" w:type="dxa"/>
            <w:shd w:val="clear" w:color="auto" w:fill="auto"/>
            <w:noWrap w:val="0"/>
            <w:vAlign w:val="center"/>
          </w:tcPr>
          <w:p w14:paraId="053F0178">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4</w:t>
            </w:r>
          </w:p>
        </w:tc>
        <w:tc>
          <w:tcPr>
            <w:tcW w:w="1716" w:type="dxa"/>
            <w:shd w:val="clear" w:color="auto" w:fill="auto"/>
            <w:noWrap w:val="0"/>
            <w:vAlign w:val="center"/>
          </w:tcPr>
          <w:p w14:paraId="0564996D">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highlight w:val="none"/>
              </w:rPr>
              <w:t>项目实施</w:t>
            </w:r>
          </w:p>
        </w:tc>
        <w:tc>
          <w:tcPr>
            <w:tcW w:w="6248" w:type="dxa"/>
            <w:shd w:val="clear" w:color="auto" w:fill="FFFFFF"/>
            <w:noWrap w:val="0"/>
            <w:vAlign w:val="center"/>
          </w:tcPr>
          <w:p w14:paraId="301DB518">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color w:val="auto"/>
                <w:sz w:val="24"/>
                <w:highlight w:val="none"/>
                <w:lang w:eastAsia="zh-CN"/>
              </w:rPr>
              <w:t>根据投标人提供的项目实施方案（包括供货方案、</w:t>
            </w:r>
            <w:r>
              <w:rPr>
                <w:rFonts w:hint="eastAsia" w:ascii="仿宋" w:hAnsi="仿宋" w:eastAsia="仿宋" w:cs="仿宋"/>
                <w:color w:val="auto"/>
                <w:sz w:val="24"/>
                <w:highlight w:val="none"/>
                <w:lang w:val="en-US" w:eastAsia="zh-CN"/>
              </w:rPr>
              <w:t>响应方案、安装方案、</w:t>
            </w:r>
            <w:r>
              <w:rPr>
                <w:rFonts w:hint="eastAsia" w:ascii="仿宋" w:hAnsi="仿宋" w:eastAsia="仿宋" w:cs="仿宋"/>
                <w:color w:val="auto"/>
                <w:sz w:val="24"/>
                <w:highlight w:val="none"/>
                <w:lang w:eastAsia="zh-CN"/>
              </w:rPr>
              <w:t>验收方案等等）打分。</w:t>
            </w:r>
          </w:p>
        </w:tc>
        <w:tc>
          <w:tcPr>
            <w:tcW w:w="1075" w:type="dxa"/>
            <w:noWrap w:val="0"/>
            <w:vAlign w:val="center"/>
          </w:tcPr>
          <w:p w14:paraId="0A713287">
            <w:pPr>
              <w:pStyle w:val="9"/>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分</w:t>
            </w:r>
          </w:p>
        </w:tc>
      </w:tr>
      <w:tr w14:paraId="26CE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36" w:type="dxa"/>
            <w:shd w:val="clear" w:color="auto" w:fill="auto"/>
            <w:noWrap w:val="0"/>
            <w:vAlign w:val="center"/>
          </w:tcPr>
          <w:p w14:paraId="5A9187B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5</w:t>
            </w:r>
          </w:p>
        </w:tc>
        <w:tc>
          <w:tcPr>
            <w:tcW w:w="1716" w:type="dxa"/>
            <w:shd w:val="clear" w:color="auto" w:fill="auto"/>
            <w:noWrap w:val="0"/>
            <w:vAlign w:val="center"/>
          </w:tcPr>
          <w:p w14:paraId="41CC33F5">
            <w:pPr>
              <w:pStyle w:val="41"/>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sz w:val="24"/>
                <w:szCs w:val="24"/>
                <w:highlight w:val="none"/>
                <w:lang w:val="en-US" w:eastAsia="zh-CN" w:bidi="ar-SA"/>
              </w:rPr>
            </w:pPr>
            <w:r>
              <w:rPr>
                <w:rFonts w:hint="eastAsia" w:ascii="仿宋" w:hAnsi="仿宋" w:eastAsia="仿宋" w:cs="仿宋"/>
                <w:color w:val="auto"/>
                <w:sz w:val="24"/>
                <w:szCs w:val="24"/>
                <w:highlight w:val="none"/>
              </w:rPr>
              <w:t>培训方案</w:t>
            </w:r>
          </w:p>
        </w:tc>
        <w:tc>
          <w:tcPr>
            <w:tcW w:w="6248" w:type="dxa"/>
            <w:shd w:val="clear" w:color="auto" w:fill="FFFFFF"/>
            <w:noWrap w:val="0"/>
            <w:vAlign w:val="center"/>
          </w:tcPr>
          <w:p w14:paraId="633B70D5">
            <w:pPr>
              <w:keepNext w:val="0"/>
              <w:keepLines w:val="0"/>
              <w:pageBreakBefore w:val="0"/>
              <w:kinsoku/>
              <w:wordWrap/>
              <w:overflowPunct/>
              <w:topLinePunct w:val="0"/>
              <w:autoSpaceDE/>
              <w:autoSpaceDN/>
              <w:bidi w:val="0"/>
              <w:adjustRightInd/>
              <w:snapToGrid/>
              <w:spacing w:line="40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根据提供</w:t>
            </w:r>
            <w:r>
              <w:rPr>
                <w:rFonts w:hint="eastAsia" w:ascii="仿宋" w:hAnsi="仿宋" w:eastAsia="仿宋" w:cs="仿宋"/>
                <w:color w:val="auto"/>
                <w:sz w:val="24"/>
                <w:szCs w:val="24"/>
                <w:highlight w:val="none"/>
                <w:lang w:val="en-US" w:eastAsia="zh-CN"/>
              </w:rPr>
              <w:t>所供货物</w:t>
            </w:r>
            <w:r>
              <w:rPr>
                <w:rFonts w:hint="eastAsia" w:ascii="仿宋" w:hAnsi="仿宋" w:eastAsia="仿宋" w:cs="仿宋"/>
                <w:color w:val="auto"/>
                <w:sz w:val="24"/>
                <w:szCs w:val="24"/>
                <w:highlight w:val="none"/>
              </w:rPr>
              <w:t>的培训，</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培训</w:t>
            </w:r>
            <w:r>
              <w:rPr>
                <w:rFonts w:hint="eastAsia" w:ascii="仿宋" w:hAnsi="仿宋" w:eastAsia="仿宋" w:cs="仿宋"/>
                <w:color w:val="auto"/>
                <w:sz w:val="24"/>
                <w:szCs w:val="24"/>
                <w:highlight w:val="none"/>
                <w:lang w:val="en-US" w:eastAsia="zh-CN"/>
              </w:rPr>
              <w:t>方案（包含但不限于培训计划</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培训范围、</w:t>
            </w:r>
            <w:r>
              <w:rPr>
                <w:rFonts w:hint="eastAsia" w:ascii="仿宋" w:hAnsi="仿宋" w:eastAsia="仿宋" w:cs="仿宋"/>
                <w:color w:val="auto"/>
                <w:sz w:val="24"/>
                <w:szCs w:val="24"/>
                <w:highlight w:val="none"/>
              </w:rPr>
              <w:t>时间、内容、地点、人员数等</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，横向对比综合评定</w:t>
            </w:r>
            <w:r>
              <w:rPr>
                <w:rFonts w:hint="eastAsia" w:ascii="仿宋" w:hAnsi="仿宋" w:eastAsia="仿宋" w:cs="仿宋"/>
                <w:color w:val="auto"/>
                <w:sz w:val="24"/>
                <w:szCs w:val="24"/>
                <w:highlight w:val="none"/>
                <w:lang w:eastAsia="zh-CN"/>
              </w:rPr>
              <w:t>。</w:t>
            </w:r>
          </w:p>
        </w:tc>
        <w:tc>
          <w:tcPr>
            <w:tcW w:w="1075" w:type="dxa"/>
            <w:noWrap w:val="0"/>
            <w:vAlign w:val="center"/>
          </w:tcPr>
          <w:p w14:paraId="2C0102DE">
            <w:pPr>
              <w:keepNext w:val="0"/>
              <w:keepLines w:val="0"/>
              <w:pageBreakBefore w:val="0"/>
              <w:tabs>
                <w:tab w:val="left" w:pos="826"/>
              </w:tabs>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bCs/>
                <w:color w:val="auto"/>
                <w:sz w:val="24"/>
                <w:szCs w:val="24"/>
                <w:highlight w:val="none"/>
              </w:rPr>
              <w:t>0-</w:t>
            </w:r>
            <w:r>
              <w:rPr>
                <w:rFonts w:hint="eastAsia" w:ascii="仿宋" w:hAnsi="仿宋" w:eastAsia="仿宋" w:cs="仿宋"/>
                <w:bCs/>
                <w:color w:val="auto"/>
                <w:sz w:val="24"/>
                <w:szCs w:val="24"/>
                <w:highlight w:val="none"/>
                <w:lang w:val="en-US" w:eastAsia="zh-CN"/>
              </w:rPr>
              <w:t>4</w:t>
            </w:r>
            <w:r>
              <w:rPr>
                <w:rFonts w:hint="eastAsia" w:ascii="仿宋" w:hAnsi="仿宋" w:eastAsia="仿宋" w:cs="仿宋"/>
                <w:bCs/>
                <w:color w:val="auto"/>
                <w:sz w:val="24"/>
                <w:szCs w:val="24"/>
                <w:highlight w:val="none"/>
              </w:rPr>
              <w:t>分</w:t>
            </w:r>
          </w:p>
        </w:tc>
      </w:tr>
      <w:tr w14:paraId="02659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736" w:type="dxa"/>
            <w:shd w:val="clear" w:color="auto" w:fill="auto"/>
            <w:noWrap w:val="0"/>
            <w:vAlign w:val="center"/>
          </w:tcPr>
          <w:p w14:paraId="39EB6E6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6</w:t>
            </w:r>
          </w:p>
        </w:tc>
        <w:tc>
          <w:tcPr>
            <w:tcW w:w="1716" w:type="dxa"/>
            <w:shd w:val="clear" w:color="auto" w:fill="auto"/>
            <w:noWrap w:val="0"/>
            <w:vAlign w:val="center"/>
          </w:tcPr>
          <w:p w14:paraId="110313CE">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业绩</w:t>
            </w:r>
          </w:p>
        </w:tc>
        <w:tc>
          <w:tcPr>
            <w:tcW w:w="6248" w:type="dxa"/>
            <w:shd w:val="clear" w:color="auto" w:fill="FFFFFF"/>
            <w:noWrap w:val="0"/>
            <w:vAlign w:val="center"/>
          </w:tcPr>
          <w:p w14:paraId="74565E18">
            <w:pPr>
              <w:pStyle w:val="29"/>
              <w:keepNext w:val="0"/>
              <w:keepLines w:val="0"/>
              <w:pageBreakBefore w:val="0"/>
              <w:widowControl w:val="0"/>
              <w:kinsoku/>
              <w:wordWrap/>
              <w:overflowPunct/>
              <w:topLinePunct w:val="0"/>
              <w:autoSpaceDE/>
              <w:autoSpaceDN/>
              <w:bidi w:val="0"/>
              <w:adjustRightInd/>
              <w:snapToGrid/>
              <w:spacing w:before="0" w:line="400" w:lineRule="exact"/>
              <w:ind w:firstLine="0" w:firstLineChars="0"/>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投标人或投标产品</w:t>
            </w:r>
            <w:r>
              <w:rPr>
                <w:rFonts w:hint="eastAsia" w:ascii="仿宋" w:hAnsi="仿宋" w:eastAsia="仿宋" w:cs="仿宋"/>
                <w:color w:val="auto"/>
                <w:sz w:val="24"/>
                <w:szCs w:val="24"/>
                <w:highlight w:val="none"/>
              </w:rPr>
              <w:t>同类项目业绩：20</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1月1日</w:t>
            </w:r>
            <w:r>
              <w:rPr>
                <w:rFonts w:hint="eastAsia" w:ascii="仿宋" w:hAnsi="仿宋" w:eastAsia="仿宋" w:cs="仿宋"/>
                <w:color w:val="auto"/>
                <w:sz w:val="24"/>
                <w:szCs w:val="24"/>
                <w:highlight w:val="none"/>
              </w:rPr>
              <w:t>以来（以合同签订日期为准）</w:t>
            </w:r>
            <w:r>
              <w:rPr>
                <w:rFonts w:hint="eastAsia" w:ascii="仿宋" w:hAnsi="仿宋" w:eastAsia="仿宋" w:cs="仿宋"/>
                <w:color w:val="auto"/>
                <w:kern w:val="0"/>
                <w:sz w:val="24"/>
                <w:szCs w:val="24"/>
                <w:highlight w:val="none"/>
              </w:rPr>
              <w:t>同类项目业绩情况，</w:t>
            </w:r>
            <w:r>
              <w:rPr>
                <w:rFonts w:hint="eastAsia" w:ascii="仿宋" w:hAnsi="仿宋" w:eastAsia="仿宋" w:cs="仿宋"/>
                <w:color w:val="auto"/>
                <w:sz w:val="24"/>
                <w:szCs w:val="24"/>
                <w:highlight w:val="none"/>
              </w:rPr>
              <w:t>每个有效业绩得1分，最高</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分，未提供的不得分。</w:t>
            </w:r>
          </w:p>
        </w:tc>
        <w:tc>
          <w:tcPr>
            <w:tcW w:w="1075" w:type="dxa"/>
            <w:noWrap w:val="0"/>
            <w:vAlign w:val="center"/>
          </w:tcPr>
          <w:p w14:paraId="517B5AF2">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rPr>
              <w:t>分</w:t>
            </w:r>
          </w:p>
        </w:tc>
      </w:tr>
      <w:tr w14:paraId="45164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736" w:type="dxa"/>
            <w:shd w:val="clear" w:color="auto" w:fill="auto"/>
            <w:noWrap w:val="0"/>
            <w:vAlign w:val="center"/>
          </w:tcPr>
          <w:p w14:paraId="2931EE44">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7</w:t>
            </w:r>
          </w:p>
        </w:tc>
        <w:tc>
          <w:tcPr>
            <w:tcW w:w="1716" w:type="dxa"/>
            <w:shd w:val="clear" w:color="auto" w:fill="auto"/>
            <w:noWrap w:val="0"/>
            <w:vAlign w:val="center"/>
          </w:tcPr>
          <w:p w14:paraId="63F850D4">
            <w:pPr>
              <w:keepNext w:val="0"/>
              <w:keepLines w:val="0"/>
              <w:pageBreakBefore w:val="0"/>
              <w:kinsoku/>
              <w:wordWrap/>
              <w:overflowPunct/>
              <w:topLinePunct w:val="0"/>
              <w:autoSpaceDE/>
              <w:autoSpaceDN/>
              <w:bidi w:val="0"/>
              <w:adjustRightInd/>
              <w:snapToGrid/>
              <w:spacing w:line="400" w:lineRule="exact"/>
              <w:ind w:firstLine="0" w:firstLineChars="0"/>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质保期</w:t>
            </w:r>
          </w:p>
        </w:tc>
        <w:tc>
          <w:tcPr>
            <w:tcW w:w="6248" w:type="dxa"/>
            <w:shd w:val="clear" w:color="auto" w:fill="FFFFFF"/>
            <w:noWrap w:val="0"/>
            <w:vAlign w:val="center"/>
          </w:tcPr>
          <w:p w14:paraId="54ABB502">
            <w:pPr>
              <w:pStyle w:val="29"/>
              <w:keepNext w:val="0"/>
              <w:keepLines w:val="0"/>
              <w:pageBreakBefore w:val="0"/>
              <w:widowControl w:val="0"/>
              <w:kinsoku/>
              <w:wordWrap/>
              <w:overflowPunct/>
              <w:topLinePunct w:val="0"/>
              <w:autoSpaceDE/>
              <w:autoSpaceDN/>
              <w:bidi w:val="0"/>
              <w:adjustRightInd/>
              <w:snapToGrid/>
              <w:spacing w:before="0" w:line="400" w:lineRule="exact"/>
              <w:ind w:firstLine="0" w:firstLineChars="0"/>
              <w:jc w:val="lef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在</w:t>
            </w:r>
            <w:r>
              <w:rPr>
                <w:rFonts w:hint="eastAsia" w:ascii="仿宋" w:hAnsi="仿宋" w:eastAsia="仿宋" w:cs="仿宋"/>
                <w:color w:val="auto"/>
                <w:sz w:val="24"/>
                <w:szCs w:val="24"/>
                <w:highlight w:val="none"/>
              </w:rPr>
              <w:t>满足招标文件要求基础上每延长</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分，延长时间不足</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年不计入得分，</w:t>
            </w:r>
            <w:r>
              <w:rPr>
                <w:rFonts w:hint="eastAsia" w:ascii="仿宋" w:hAnsi="仿宋" w:eastAsia="仿宋" w:cs="仿宋"/>
                <w:color w:val="auto"/>
                <w:sz w:val="24"/>
                <w:szCs w:val="24"/>
                <w:highlight w:val="none"/>
                <w:lang w:eastAsia="zh-CN"/>
              </w:rPr>
              <w:t>最高</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提供</w:t>
            </w:r>
            <w:r>
              <w:rPr>
                <w:rFonts w:hint="default" w:ascii="仿宋" w:hAnsi="仿宋" w:eastAsia="仿宋" w:cs="仿宋"/>
                <w:color w:val="auto"/>
                <w:sz w:val="24"/>
                <w:szCs w:val="24"/>
                <w:highlight w:val="none"/>
                <w:lang w:eastAsia="zh-CN"/>
              </w:rPr>
              <w:t>原厂质保</w:t>
            </w:r>
            <w:r>
              <w:rPr>
                <w:rFonts w:hint="eastAsia" w:ascii="仿宋" w:hAnsi="仿宋" w:eastAsia="仿宋" w:cs="仿宋"/>
                <w:color w:val="auto"/>
                <w:sz w:val="24"/>
                <w:szCs w:val="24"/>
                <w:highlight w:val="none"/>
                <w:lang w:val="en-US" w:eastAsia="zh-CN"/>
              </w:rPr>
              <w:t>承诺</w:t>
            </w:r>
            <w:r>
              <w:rPr>
                <w:rFonts w:hint="default" w:ascii="仿宋" w:hAnsi="仿宋" w:eastAsia="仿宋" w:cs="仿宋"/>
                <w:color w:val="auto"/>
                <w:sz w:val="24"/>
                <w:szCs w:val="24"/>
                <w:highlight w:val="none"/>
                <w:lang w:eastAsia="zh-CN"/>
              </w:rPr>
              <w:t>并加盖</w:t>
            </w:r>
            <w:r>
              <w:rPr>
                <w:rFonts w:hint="eastAsia" w:ascii="仿宋" w:hAnsi="仿宋" w:eastAsia="仿宋" w:cs="仿宋"/>
                <w:color w:val="auto"/>
                <w:sz w:val="24"/>
                <w:szCs w:val="24"/>
                <w:highlight w:val="none"/>
                <w:lang w:val="en-US" w:eastAsia="zh-CN"/>
              </w:rPr>
              <w:t>公章</w:t>
            </w:r>
            <w:r>
              <w:rPr>
                <w:rFonts w:hint="default" w:ascii="仿宋" w:hAnsi="仿宋" w:eastAsia="仿宋" w:cs="仿宋"/>
                <w:color w:val="auto"/>
                <w:sz w:val="24"/>
                <w:szCs w:val="24"/>
                <w:highlight w:val="none"/>
                <w:lang w:eastAsia="zh-CN"/>
              </w:rPr>
              <w:t>，不提供不得分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tc>
        <w:tc>
          <w:tcPr>
            <w:tcW w:w="1075" w:type="dxa"/>
            <w:noWrap w:val="0"/>
            <w:vAlign w:val="center"/>
          </w:tcPr>
          <w:p w14:paraId="4A661939">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0-2分</w:t>
            </w:r>
          </w:p>
        </w:tc>
      </w:tr>
    </w:tbl>
    <w:p w14:paraId="021682E5">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highlight w:val="none"/>
        </w:rPr>
      </w:pPr>
    </w:p>
    <w:p w14:paraId="3B30A391">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textAlignment w:val="auto"/>
        <w:rPr>
          <w:rFonts w:hint="eastAsia" w:ascii="仿宋" w:hAnsi="仿宋" w:eastAsia="仿宋" w:cs="仿宋"/>
          <w:b/>
          <w:bCs/>
          <w:color w:val="auto"/>
          <w:sz w:val="24"/>
          <w:highlight w:val="yellow"/>
        </w:rPr>
      </w:pPr>
      <w:r>
        <w:rPr>
          <w:rFonts w:hint="eastAsia" w:ascii="仿宋" w:hAnsi="仿宋" w:eastAsia="仿宋" w:cs="仿宋"/>
          <w:b/>
          <w:bCs/>
          <w:color w:val="auto"/>
          <w:sz w:val="24"/>
          <w:highlight w:val="none"/>
        </w:rPr>
        <w:t>二、商务标详细评审（</w:t>
      </w:r>
      <w:r>
        <w:rPr>
          <w:rFonts w:hint="eastAsia" w:ascii="仿宋" w:hAnsi="仿宋" w:eastAsia="仿宋" w:cs="仿宋"/>
          <w:b/>
          <w:bCs/>
          <w:color w:val="auto"/>
          <w:sz w:val="24"/>
          <w:highlight w:val="none"/>
          <w:u w:val="none"/>
          <w:lang w:val="en-US" w:eastAsia="zh-CN"/>
        </w:rPr>
        <w:t>4</w:t>
      </w:r>
      <w:r>
        <w:rPr>
          <w:rFonts w:hint="eastAsia" w:ascii="仿宋" w:hAnsi="仿宋" w:eastAsia="仿宋" w:cs="仿宋"/>
          <w:b/>
          <w:bCs/>
          <w:color w:val="auto"/>
          <w:sz w:val="24"/>
          <w:highlight w:val="none"/>
          <w:u w:val="none"/>
        </w:rPr>
        <w:t>0</w:t>
      </w:r>
      <w:r>
        <w:rPr>
          <w:rFonts w:hint="eastAsia" w:ascii="仿宋" w:hAnsi="仿宋" w:eastAsia="仿宋" w:cs="仿宋"/>
          <w:b/>
          <w:bCs/>
          <w:color w:val="auto"/>
          <w:sz w:val="24"/>
          <w:highlight w:val="none"/>
        </w:rPr>
        <w:t>分）</w:t>
      </w:r>
    </w:p>
    <w:p w14:paraId="5250AE07">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（1）即满足招标文件要求且投标价格最低的投标报价为评标基准价，其价格分为满分</w:t>
      </w:r>
      <w:r>
        <w:rPr>
          <w:rFonts w:hint="eastAsia" w:ascii="仿宋" w:hAnsi="仿宋" w:eastAsia="仿宋" w:cs="仿宋"/>
          <w:color w:val="auto"/>
          <w:sz w:val="24"/>
          <w:highlight w:val="none"/>
          <w:lang w:eastAsia="zh-CN"/>
        </w:rPr>
        <w:t>。</w:t>
      </w:r>
    </w:p>
    <w:p w14:paraId="4822425D">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（2）商务得分计算</w:t>
      </w:r>
      <w:r>
        <w:rPr>
          <w:rFonts w:hint="eastAsia" w:ascii="仿宋" w:hAnsi="仿宋" w:eastAsia="仿宋" w:cs="仿宋"/>
          <w:color w:val="auto"/>
          <w:sz w:val="24"/>
          <w:highlight w:val="none"/>
          <w:lang w:eastAsia="zh-CN"/>
        </w:rPr>
        <w:t>：</w:t>
      </w:r>
    </w:p>
    <w:p w14:paraId="5A7A13C5">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商务得分=（评标基准价</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szCs w:val="20"/>
          <w:highlight w:val="none"/>
        </w:rPr>
        <w:t>投标报价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0%×100，保留小数2位</w:t>
      </w:r>
      <w:r>
        <w:rPr>
          <w:rFonts w:hint="eastAsia" w:ascii="仿宋" w:hAnsi="仿宋" w:eastAsia="仿宋" w:cs="仿宋"/>
          <w:color w:val="auto"/>
          <w:sz w:val="24"/>
          <w:highlight w:val="none"/>
          <w:lang w:eastAsia="zh-CN"/>
        </w:rPr>
        <w:t>。</w:t>
      </w:r>
      <w:r>
        <w:rPr>
          <w:rFonts w:hint="eastAsia" w:ascii="仿宋" w:hAnsi="仿宋" w:eastAsia="仿宋" w:cs="仿宋"/>
          <w:b/>
          <w:color w:val="auto"/>
          <w:sz w:val="32"/>
          <w:szCs w:val="32"/>
          <w:highlight w:val="none"/>
        </w:rPr>
        <w:br w:type="page"/>
      </w:r>
    </w:p>
    <w:p w14:paraId="31159BBB">
      <w:pP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章 投标相关文件部分格式</w:t>
      </w:r>
    </w:p>
    <w:p w14:paraId="0716ABB3">
      <w:pPr>
        <w:rPr>
          <w:rFonts w:hint="eastAsia" w:ascii="仿宋" w:hAnsi="仿宋" w:eastAsia="仿宋" w:cs="仿宋"/>
          <w:b/>
          <w:color w:val="auto"/>
          <w:sz w:val="32"/>
          <w:szCs w:val="32"/>
          <w:highlight w:val="none"/>
        </w:rPr>
      </w:pPr>
    </w:p>
    <w:p w14:paraId="7B272F24">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1、</w:t>
      </w:r>
      <w:r>
        <w:rPr>
          <w:rFonts w:hint="eastAsia" w:ascii="仿宋" w:hAnsi="仿宋" w:eastAsia="仿宋" w:cs="仿宋"/>
          <w:b/>
          <w:color w:val="auto"/>
          <w:sz w:val="24"/>
          <w:szCs w:val="24"/>
          <w:highlight w:val="none"/>
        </w:rPr>
        <w:t>技术文件的组成（</w:t>
      </w:r>
      <w:r>
        <w:rPr>
          <w:rFonts w:hint="eastAsia" w:ascii="仿宋" w:hAnsi="仿宋" w:eastAsia="仿宋" w:cs="仿宋"/>
          <w:b/>
          <w:bCs/>
          <w:color w:val="auto"/>
          <w:sz w:val="24"/>
          <w:szCs w:val="24"/>
          <w:highlight w:val="none"/>
        </w:rPr>
        <w:t>逐页加盖公章）</w:t>
      </w:r>
    </w:p>
    <w:p w14:paraId="49047212">
      <w:pPr>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1）投标人基本情况表</w:t>
      </w:r>
    </w:p>
    <w:p w14:paraId="2E773C8F">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有效的法人或者其他组织的营业执照等文件，自然人的身份证</w:t>
      </w:r>
    </w:p>
    <w:p w14:paraId="7F212E8B">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3）符合参加采购活动应当具备的一般条件的承诺函</w:t>
      </w:r>
    </w:p>
    <w:p w14:paraId="3FDFCEC8">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4）资质、资格要求</w:t>
      </w:r>
    </w:p>
    <w:p w14:paraId="676C9B49">
      <w:pPr>
        <w:keepNext w:val="0"/>
        <w:keepLines w:val="0"/>
        <w:pageBreakBefore w:val="0"/>
        <w:kinsoku/>
        <w:wordWrap/>
        <w:overflowPunct/>
        <w:topLinePunct w:val="0"/>
        <w:autoSpaceDE w:val="0"/>
        <w:autoSpaceDN w:val="0"/>
        <w:bidi w:val="0"/>
        <w:adjustRightInd w:val="0"/>
        <w:spacing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）投标人法定代表人授权书</w:t>
      </w:r>
    </w:p>
    <w:p w14:paraId="6E4CE492">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b w:val="0"/>
          <w:bCs w:val="0"/>
          <w:color w:val="auto"/>
          <w:sz w:val="24"/>
          <w:szCs w:val="24"/>
          <w:highlight w:val="none"/>
          <w:lang w:val="en-US" w:eastAsia="zh-CN"/>
        </w:rPr>
        <w:t>6）</w:t>
      </w:r>
      <w:r>
        <w:rPr>
          <w:rFonts w:hint="eastAsia" w:ascii="仿宋" w:hAnsi="仿宋" w:eastAsia="仿宋" w:cs="仿宋"/>
          <w:color w:val="auto"/>
          <w:sz w:val="24"/>
          <w:szCs w:val="20"/>
          <w:highlight w:val="none"/>
          <w:lang w:val="en-US" w:eastAsia="zh-CN"/>
        </w:rPr>
        <w:t>采购需求偏离表</w:t>
      </w:r>
    </w:p>
    <w:p w14:paraId="0F3E4341">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7）</w:t>
      </w:r>
      <w:r>
        <w:rPr>
          <w:rFonts w:hint="eastAsia" w:ascii="仿宋" w:hAnsi="仿宋" w:eastAsia="仿宋" w:cs="仿宋"/>
          <w:b w:val="0"/>
          <w:bCs w:val="0"/>
          <w:color w:val="auto"/>
          <w:sz w:val="24"/>
          <w:szCs w:val="24"/>
          <w:highlight w:val="none"/>
        </w:rPr>
        <w:t>投标人类似合同实施情况一览表</w:t>
      </w:r>
    </w:p>
    <w:p w14:paraId="5DAA7FDC">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b w:val="0"/>
          <w:bCs w:val="0"/>
          <w:color w:val="auto"/>
          <w:sz w:val="24"/>
          <w:szCs w:val="24"/>
          <w:highlight w:val="none"/>
          <w:lang w:val="en-US" w:eastAsia="zh-CN"/>
        </w:rPr>
        <w:t>8）</w:t>
      </w:r>
      <w:r>
        <w:rPr>
          <w:rFonts w:hint="eastAsia" w:ascii="仿宋" w:hAnsi="仿宋" w:eastAsia="仿宋" w:cs="仿宋"/>
          <w:b w:val="0"/>
          <w:bCs w:val="0"/>
          <w:color w:val="auto"/>
          <w:sz w:val="24"/>
          <w:szCs w:val="24"/>
          <w:highlight w:val="none"/>
        </w:rPr>
        <w:t>货物配置清单、原厂出厂配置表</w:t>
      </w:r>
    </w:p>
    <w:p w14:paraId="1C112F40">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9）售后服务方案</w:t>
      </w:r>
    </w:p>
    <w:p w14:paraId="0319BE0C">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10）项目实施方案</w:t>
      </w:r>
    </w:p>
    <w:p w14:paraId="2AB6983B">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11）培训方案</w:t>
      </w:r>
    </w:p>
    <w:p w14:paraId="57932B3F">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12）质保期承诺</w:t>
      </w:r>
    </w:p>
    <w:p w14:paraId="057434CF">
      <w:pPr>
        <w:autoSpaceDE w:val="0"/>
        <w:autoSpaceDN w:val="0"/>
        <w:adjustRightInd w:val="0"/>
        <w:spacing w:line="360" w:lineRule="auto"/>
        <w:ind w:firstLine="480" w:firstLineChars="200"/>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13）投标产品厂家授权书</w:t>
      </w:r>
    </w:p>
    <w:p w14:paraId="6D6D3B38">
      <w:pPr>
        <w:autoSpaceDE w:val="0"/>
        <w:autoSpaceDN w:val="0"/>
        <w:adjustRightInd w:val="0"/>
        <w:spacing w:line="360" w:lineRule="auto"/>
        <w:ind w:firstLine="480" w:firstLineChars="200"/>
        <w:rPr>
          <w:rFonts w:hint="default"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14）</w:t>
      </w:r>
      <w:r>
        <w:rPr>
          <w:rFonts w:hint="default" w:ascii="仿宋" w:hAnsi="仿宋" w:eastAsia="仿宋" w:cs="仿宋"/>
          <w:color w:val="auto"/>
          <w:sz w:val="24"/>
          <w:szCs w:val="20"/>
          <w:highlight w:val="none"/>
          <w:lang w:val="en-US" w:eastAsia="zh-CN"/>
        </w:rPr>
        <w:t>产品医疗器械注册证</w:t>
      </w:r>
    </w:p>
    <w:p w14:paraId="62439466">
      <w:pPr>
        <w:autoSpaceDE w:val="0"/>
        <w:autoSpaceDN w:val="0"/>
        <w:adjustRightInd w:val="0"/>
        <w:spacing w:line="360" w:lineRule="auto"/>
        <w:rPr>
          <w:rFonts w:hint="default" w:ascii="仿宋" w:hAnsi="仿宋" w:eastAsia="仿宋" w:cs="仿宋"/>
          <w:color w:val="auto"/>
          <w:sz w:val="24"/>
          <w:szCs w:val="20"/>
          <w:highlight w:val="none"/>
          <w:lang w:val="en-US" w:eastAsia="zh-CN"/>
        </w:rPr>
      </w:pPr>
    </w:p>
    <w:p w14:paraId="5F75AB25">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商务文件的组成（</w:t>
      </w:r>
      <w:r>
        <w:rPr>
          <w:rFonts w:hint="eastAsia" w:ascii="仿宋" w:hAnsi="仿宋" w:eastAsia="仿宋" w:cs="仿宋"/>
          <w:b/>
          <w:bCs/>
          <w:color w:val="auto"/>
          <w:sz w:val="24"/>
          <w:szCs w:val="24"/>
          <w:highlight w:val="none"/>
        </w:rPr>
        <w:t>逐页加盖公章）</w:t>
      </w:r>
    </w:p>
    <w:p w14:paraId="55AEC035">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1）投标函</w:t>
      </w:r>
    </w:p>
    <w:p w14:paraId="73363276">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2）报价一览表</w:t>
      </w:r>
    </w:p>
    <w:p w14:paraId="1B1A1429">
      <w:pPr>
        <w:pStyle w:val="9"/>
        <w:keepNext w:val="0"/>
        <w:keepLines w:val="0"/>
        <w:pageBreakBefore w:val="0"/>
        <w:kinsoku/>
        <w:wordWrap/>
        <w:overflowPunct/>
        <w:topLinePunct w:val="0"/>
        <w:bidi w:val="0"/>
        <w:spacing w:line="360" w:lineRule="auto"/>
        <w:ind w:firstLine="480" w:firstLineChars="200"/>
        <w:textAlignment w:val="auto"/>
        <w:rPr>
          <w:rFonts w:hint="eastAsia" w:ascii="仿宋" w:hAnsi="仿宋" w:eastAsia="仿宋" w:cs="仿宋"/>
          <w:color w:val="auto"/>
          <w:sz w:val="24"/>
          <w:szCs w:val="20"/>
          <w:highlight w:val="none"/>
          <w:lang w:val="zh-CN"/>
        </w:rPr>
      </w:pPr>
      <w:r>
        <w:rPr>
          <w:rFonts w:hint="eastAsia" w:ascii="仿宋" w:hAnsi="仿宋" w:eastAsia="仿宋" w:cs="仿宋"/>
          <w:color w:val="auto"/>
          <w:sz w:val="24"/>
          <w:szCs w:val="20"/>
          <w:highlight w:val="none"/>
          <w:lang w:val="zh-CN"/>
        </w:rPr>
        <w:t>3）其他投标人认为须提供的资料</w:t>
      </w:r>
    </w:p>
    <w:p w14:paraId="79FEFE9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14:paraId="0D271C1D">
      <w:pPr>
        <w:widowControl/>
        <w:spacing w:before="260" w:after="260" w:line="270" w:lineRule="atLeast"/>
        <w:jc w:val="left"/>
        <w:outlineLvl w:val="9"/>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 xml:space="preserve">封面格式                          </w:t>
      </w:r>
    </w:p>
    <w:p w14:paraId="2872E48C">
      <w:pPr>
        <w:widowControl/>
        <w:spacing w:before="260" w:after="260" w:line="270" w:lineRule="atLeast"/>
        <w:jc w:val="right"/>
        <w:outlineLvl w:val="9"/>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 w:val="36"/>
          <w:szCs w:val="36"/>
          <w:highlight w:val="none"/>
        </w:rPr>
        <w:t>正/副本</w:t>
      </w:r>
    </w:p>
    <w:p w14:paraId="708302C1">
      <w:pPr>
        <w:widowControl/>
        <w:tabs>
          <w:tab w:val="left" w:pos="8280"/>
        </w:tabs>
        <w:spacing w:line="360" w:lineRule="auto"/>
        <w:ind w:firstLine="480"/>
        <w:jc w:val="center"/>
        <w:rPr>
          <w:rFonts w:hint="eastAsia" w:ascii="仿宋" w:hAnsi="仿宋" w:eastAsia="仿宋" w:cs="仿宋"/>
          <w:b/>
          <w:color w:val="auto"/>
          <w:kern w:val="0"/>
          <w:sz w:val="32"/>
          <w:szCs w:val="32"/>
          <w:highlight w:val="none"/>
        </w:rPr>
      </w:pPr>
    </w:p>
    <w:p w14:paraId="0D20C3EF">
      <w:pPr>
        <w:widowControl/>
        <w:tabs>
          <w:tab w:val="left" w:pos="450"/>
          <w:tab w:val="left" w:pos="8280"/>
        </w:tabs>
        <w:spacing w:line="360" w:lineRule="auto"/>
        <w:jc w:val="center"/>
        <w:rPr>
          <w:rFonts w:hint="eastAsia" w:ascii="仿宋" w:hAnsi="仿宋" w:eastAsia="仿宋" w:cs="仿宋"/>
          <w:b/>
          <w:color w:val="auto"/>
          <w:kern w:val="0"/>
          <w:sz w:val="44"/>
          <w:szCs w:val="44"/>
          <w:highlight w:val="none"/>
          <w:lang w:eastAsia="zh-CN"/>
        </w:rPr>
      </w:pPr>
      <w:r>
        <w:rPr>
          <w:rFonts w:hint="eastAsia" w:ascii="仿宋" w:hAnsi="仿宋" w:eastAsia="仿宋" w:cs="仿宋"/>
          <w:b/>
          <w:color w:val="auto"/>
          <w:kern w:val="0"/>
          <w:sz w:val="44"/>
          <w:szCs w:val="44"/>
          <w:highlight w:val="none"/>
          <w:lang w:eastAsia="zh-CN"/>
        </w:rPr>
        <w:t>浙江大学医学院附属第四医院</w:t>
      </w:r>
    </w:p>
    <w:p w14:paraId="50F367EF">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lang w:eastAsia="zh-CN"/>
        </w:rPr>
        <w:t>自动化腹膜透析机</w:t>
      </w:r>
      <w:r>
        <w:rPr>
          <w:rFonts w:hint="eastAsia" w:ascii="仿宋" w:hAnsi="仿宋" w:eastAsia="仿宋" w:cs="仿宋"/>
          <w:b/>
          <w:color w:val="auto"/>
          <w:kern w:val="0"/>
          <w:sz w:val="44"/>
          <w:szCs w:val="44"/>
          <w:highlight w:val="none"/>
        </w:rPr>
        <w:t>采购</w:t>
      </w:r>
    </w:p>
    <w:p w14:paraId="6CCD7EBC">
      <w:pPr>
        <w:widowControl/>
        <w:tabs>
          <w:tab w:val="left" w:pos="450"/>
          <w:tab w:val="left" w:pos="8280"/>
        </w:tabs>
        <w:spacing w:line="360" w:lineRule="auto"/>
        <w:ind w:firstLine="480"/>
        <w:jc w:val="both"/>
        <w:rPr>
          <w:rFonts w:hint="eastAsia" w:ascii="仿宋" w:hAnsi="仿宋" w:eastAsia="仿宋" w:cs="仿宋"/>
          <w:b/>
          <w:color w:val="auto"/>
          <w:kern w:val="0"/>
          <w:sz w:val="44"/>
          <w:szCs w:val="44"/>
          <w:highlight w:val="none"/>
        </w:rPr>
      </w:pPr>
    </w:p>
    <w:p w14:paraId="21DE6C9B">
      <w:pPr>
        <w:widowControl/>
        <w:tabs>
          <w:tab w:val="left" w:pos="450"/>
          <w:tab w:val="left" w:pos="8280"/>
        </w:tabs>
        <w:spacing w:line="360" w:lineRule="auto"/>
        <w:ind w:firstLine="480"/>
        <w:jc w:val="both"/>
        <w:rPr>
          <w:rFonts w:hint="eastAsia" w:ascii="仿宋" w:hAnsi="仿宋" w:eastAsia="仿宋" w:cs="仿宋"/>
          <w:b/>
          <w:color w:val="auto"/>
          <w:kern w:val="0"/>
          <w:sz w:val="44"/>
          <w:szCs w:val="44"/>
          <w:highlight w:val="none"/>
        </w:rPr>
      </w:pPr>
    </w:p>
    <w:p w14:paraId="2A990858">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投标文件</w:t>
      </w:r>
    </w:p>
    <w:p w14:paraId="326B4D9E">
      <w:pPr>
        <w:widowControl/>
        <w:tabs>
          <w:tab w:val="left" w:pos="450"/>
          <w:tab w:val="left" w:pos="8280"/>
        </w:tabs>
        <w:spacing w:line="360" w:lineRule="auto"/>
        <w:jc w:val="cente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t>（技术文件/商务文件）</w:t>
      </w:r>
    </w:p>
    <w:p w14:paraId="61E152F4">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p>
    <w:p w14:paraId="47A809AD">
      <w:pPr>
        <w:widowControl/>
        <w:tabs>
          <w:tab w:val="left" w:pos="275"/>
          <w:tab w:val="left" w:pos="8280"/>
        </w:tabs>
        <w:spacing w:line="360" w:lineRule="auto"/>
        <w:ind w:firstLine="480"/>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ab/>
      </w:r>
    </w:p>
    <w:p w14:paraId="0B6BCB18">
      <w:pPr>
        <w:widowControl/>
        <w:tabs>
          <w:tab w:val="left" w:pos="275"/>
          <w:tab w:val="left" w:pos="8280"/>
        </w:tabs>
        <w:spacing w:line="360" w:lineRule="auto"/>
        <w:ind w:firstLine="480"/>
        <w:jc w:val="left"/>
        <w:rPr>
          <w:rFonts w:hint="eastAsia" w:ascii="仿宋" w:hAnsi="仿宋" w:eastAsia="仿宋" w:cs="仿宋"/>
          <w:b/>
          <w:color w:val="auto"/>
          <w:kern w:val="0"/>
          <w:sz w:val="32"/>
          <w:szCs w:val="32"/>
          <w:highlight w:val="none"/>
        </w:rPr>
      </w:pPr>
    </w:p>
    <w:p w14:paraId="4E133971">
      <w:pPr>
        <w:widowControl/>
        <w:tabs>
          <w:tab w:val="left" w:pos="275"/>
          <w:tab w:val="left" w:pos="8280"/>
        </w:tabs>
        <w:spacing w:line="360" w:lineRule="auto"/>
        <w:jc w:val="left"/>
        <w:rPr>
          <w:rFonts w:hint="eastAsia" w:ascii="仿宋" w:hAnsi="仿宋" w:eastAsia="仿宋" w:cs="仿宋"/>
          <w:b/>
          <w:color w:val="auto"/>
          <w:kern w:val="0"/>
          <w:sz w:val="32"/>
          <w:szCs w:val="32"/>
          <w:highlight w:val="none"/>
        </w:rPr>
      </w:pPr>
    </w:p>
    <w:p w14:paraId="5A734E58">
      <w:pPr>
        <w:widowControl/>
        <w:tabs>
          <w:tab w:val="left" w:pos="275"/>
          <w:tab w:val="left" w:pos="8280"/>
        </w:tabs>
        <w:spacing w:line="360" w:lineRule="auto"/>
        <w:ind w:firstLine="315" w:firstLineChars="98"/>
        <w:jc w:val="left"/>
        <w:rPr>
          <w:rFonts w:hint="eastAsia" w:ascii="仿宋" w:hAnsi="仿宋" w:eastAsia="仿宋" w:cs="仿宋"/>
          <w:b/>
          <w:color w:val="auto"/>
          <w:kern w:val="0"/>
          <w:sz w:val="36"/>
          <w:szCs w:val="36"/>
          <w:highlight w:val="none"/>
          <w:u w:val="single"/>
        </w:rPr>
      </w:pPr>
      <w:r>
        <w:rPr>
          <w:rFonts w:hint="eastAsia" w:ascii="仿宋" w:hAnsi="仿宋" w:eastAsia="仿宋" w:cs="仿宋"/>
          <w:b/>
          <w:color w:val="auto"/>
          <w:kern w:val="0"/>
          <w:sz w:val="32"/>
          <w:szCs w:val="32"/>
          <w:highlight w:val="none"/>
        </w:rPr>
        <w:t>采购项目编号：</w:t>
      </w:r>
      <w:r>
        <w:rPr>
          <w:rFonts w:hint="eastAsia" w:ascii="仿宋" w:hAnsi="仿宋" w:eastAsia="仿宋" w:cs="仿宋"/>
          <w:b/>
          <w:color w:val="auto"/>
          <w:kern w:val="0"/>
          <w:sz w:val="36"/>
          <w:szCs w:val="36"/>
          <w:highlight w:val="none"/>
          <w:u w:val="single"/>
        </w:rPr>
        <w:t xml:space="preserve">       </w:t>
      </w:r>
      <w:r>
        <w:rPr>
          <w:rFonts w:hint="eastAsia" w:ascii="仿宋" w:hAnsi="仿宋" w:eastAsia="仿宋" w:cs="仿宋"/>
          <w:b/>
          <w:color w:val="auto"/>
          <w:kern w:val="0"/>
          <w:sz w:val="36"/>
          <w:szCs w:val="36"/>
          <w:highlight w:val="none"/>
          <w:u w:val="single"/>
          <w:lang w:val="en-US" w:eastAsia="zh-CN"/>
        </w:rPr>
        <w:t xml:space="preserve">                </w:t>
      </w:r>
      <w:r>
        <w:rPr>
          <w:rFonts w:hint="eastAsia" w:ascii="仿宋" w:hAnsi="仿宋" w:eastAsia="仿宋" w:cs="仿宋"/>
          <w:b/>
          <w:color w:val="auto"/>
          <w:kern w:val="0"/>
          <w:sz w:val="36"/>
          <w:szCs w:val="36"/>
          <w:highlight w:val="none"/>
          <w:u w:val="single"/>
        </w:rPr>
        <w:t xml:space="preserve">         </w:t>
      </w:r>
    </w:p>
    <w:p w14:paraId="4B408098">
      <w:pPr>
        <w:widowControl/>
        <w:tabs>
          <w:tab w:val="left" w:pos="275"/>
          <w:tab w:val="left" w:pos="8280"/>
        </w:tabs>
        <w:spacing w:line="360" w:lineRule="auto"/>
        <w:jc w:val="left"/>
        <w:rPr>
          <w:rFonts w:hint="eastAsia" w:ascii="仿宋" w:hAnsi="仿宋" w:eastAsia="仿宋" w:cs="仿宋"/>
          <w:b/>
          <w:color w:val="auto"/>
          <w:kern w:val="0"/>
          <w:sz w:val="36"/>
          <w:szCs w:val="36"/>
          <w:highlight w:val="none"/>
          <w:u w:val="single"/>
        </w:rPr>
      </w:pPr>
    </w:p>
    <w:p w14:paraId="7FF8820B">
      <w:pPr>
        <w:widowControl/>
        <w:tabs>
          <w:tab w:val="left" w:pos="765"/>
          <w:tab w:val="left" w:pos="8280"/>
        </w:tabs>
        <w:spacing w:line="360" w:lineRule="auto"/>
        <w:ind w:firstLine="315" w:firstLineChars="98"/>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投标人（公章）：</w:t>
      </w:r>
      <w:r>
        <w:rPr>
          <w:rFonts w:hint="eastAsia" w:ascii="仿宋" w:hAnsi="仿宋" w:eastAsia="仿宋" w:cs="仿宋"/>
          <w:b/>
          <w:color w:val="auto"/>
          <w:kern w:val="0"/>
          <w:sz w:val="36"/>
          <w:szCs w:val="36"/>
          <w:highlight w:val="none"/>
          <w:u w:val="single"/>
        </w:rPr>
        <w:t xml:space="preserve">                                </w:t>
      </w:r>
    </w:p>
    <w:p w14:paraId="65EBC61F">
      <w:pPr>
        <w:widowControl/>
        <w:tabs>
          <w:tab w:val="left" w:pos="350"/>
          <w:tab w:val="left" w:pos="8280"/>
        </w:tabs>
        <w:spacing w:line="360" w:lineRule="auto"/>
        <w:ind w:firstLine="315" w:firstLineChars="98"/>
        <w:jc w:val="left"/>
        <w:rPr>
          <w:rFonts w:hint="eastAsia" w:ascii="仿宋" w:hAnsi="仿宋" w:eastAsia="仿宋" w:cs="仿宋"/>
          <w:b/>
          <w:color w:val="auto"/>
          <w:kern w:val="0"/>
          <w:sz w:val="32"/>
          <w:szCs w:val="32"/>
          <w:highlight w:val="none"/>
        </w:rPr>
      </w:pPr>
    </w:p>
    <w:p w14:paraId="167EC053">
      <w:pPr>
        <w:widowControl/>
        <w:tabs>
          <w:tab w:val="left" w:pos="350"/>
          <w:tab w:val="left" w:pos="8280"/>
        </w:tabs>
        <w:spacing w:line="360" w:lineRule="auto"/>
        <w:ind w:firstLine="315" w:firstLineChars="98"/>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投标人法定代表人</w:t>
      </w:r>
    </w:p>
    <w:p w14:paraId="35AAAEFB">
      <w:pPr>
        <w:widowControl/>
        <w:tabs>
          <w:tab w:val="left" w:pos="840"/>
          <w:tab w:val="left" w:pos="8280"/>
        </w:tabs>
        <w:spacing w:line="360" w:lineRule="auto"/>
        <w:ind w:firstLine="315" w:firstLineChars="98"/>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2"/>
          <w:szCs w:val="32"/>
          <w:highlight w:val="none"/>
        </w:rPr>
        <w:t>或其委托人（签字）：</w:t>
      </w:r>
      <w:r>
        <w:rPr>
          <w:rFonts w:hint="eastAsia" w:ascii="仿宋" w:hAnsi="仿宋" w:eastAsia="仿宋" w:cs="仿宋"/>
          <w:b/>
          <w:color w:val="auto"/>
          <w:kern w:val="0"/>
          <w:sz w:val="36"/>
          <w:szCs w:val="36"/>
          <w:highlight w:val="none"/>
          <w:u w:val="single"/>
        </w:rPr>
        <w:t xml:space="preserve">                            </w:t>
      </w:r>
    </w:p>
    <w:p w14:paraId="32AB522D">
      <w:pPr>
        <w:widowControl/>
        <w:tabs>
          <w:tab w:val="left" w:pos="8280"/>
        </w:tabs>
        <w:spacing w:line="360" w:lineRule="auto"/>
        <w:rPr>
          <w:rFonts w:hint="eastAsia" w:ascii="仿宋" w:hAnsi="仿宋" w:eastAsia="仿宋" w:cs="仿宋"/>
          <w:b/>
          <w:color w:val="auto"/>
          <w:kern w:val="0"/>
          <w:sz w:val="32"/>
          <w:szCs w:val="32"/>
          <w:highlight w:val="none"/>
        </w:rPr>
      </w:pPr>
    </w:p>
    <w:p w14:paraId="26239CEC">
      <w:pPr>
        <w:widowControl/>
        <w:tabs>
          <w:tab w:val="left" w:pos="350"/>
          <w:tab w:val="left" w:pos="8280"/>
        </w:tabs>
        <w:spacing w:line="360" w:lineRule="auto"/>
        <w:ind w:firstLine="480"/>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年</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月</w:t>
      </w:r>
      <w:r>
        <w:rPr>
          <w:rFonts w:hint="eastAsia" w:ascii="仿宋" w:hAnsi="仿宋" w:eastAsia="仿宋" w:cs="仿宋"/>
          <w:b/>
          <w:color w:val="auto"/>
          <w:kern w:val="0"/>
          <w:sz w:val="36"/>
          <w:szCs w:val="36"/>
          <w:highlight w:val="none"/>
        </w:rPr>
        <w:t xml:space="preserve">     </w:t>
      </w:r>
      <w:r>
        <w:rPr>
          <w:rFonts w:hint="eastAsia" w:ascii="仿宋" w:hAnsi="仿宋" w:eastAsia="仿宋" w:cs="仿宋"/>
          <w:b/>
          <w:color w:val="auto"/>
          <w:kern w:val="0"/>
          <w:sz w:val="32"/>
          <w:szCs w:val="32"/>
          <w:highlight w:val="none"/>
        </w:rPr>
        <w:t>日</w:t>
      </w:r>
    </w:p>
    <w:p w14:paraId="3C60ECDA">
      <w:pP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13B5B29D">
      <w:pPr>
        <w:jc w:val="both"/>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color w:val="auto"/>
          <w:sz w:val="24"/>
          <w:szCs w:val="24"/>
          <w:highlight w:val="none"/>
        </w:rPr>
        <w:t>技术文件的组成（</w:t>
      </w:r>
      <w:r>
        <w:rPr>
          <w:rFonts w:hint="eastAsia" w:ascii="仿宋" w:hAnsi="仿宋" w:eastAsia="仿宋" w:cs="仿宋"/>
          <w:b/>
          <w:bCs/>
          <w:color w:val="auto"/>
          <w:sz w:val="24"/>
          <w:szCs w:val="24"/>
          <w:highlight w:val="none"/>
        </w:rPr>
        <w:t>逐页加盖公章）</w:t>
      </w:r>
      <w:r>
        <w:rPr>
          <w:rFonts w:hint="eastAsia" w:ascii="仿宋" w:hAnsi="仿宋" w:eastAsia="仿宋" w:cs="仿宋"/>
          <w:b/>
          <w:bCs/>
          <w:color w:val="auto"/>
          <w:sz w:val="24"/>
          <w:szCs w:val="24"/>
          <w:highlight w:val="none"/>
          <w:lang w:eastAsia="zh-CN"/>
        </w:rPr>
        <w:t>：</w:t>
      </w:r>
    </w:p>
    <w:p w14:paraId="2F4307C1">
      <w:pPr>
        <w:jc w:val="center"/>
        <w:rPr>
          <w:rFonts w:hint="eastAsia" w:ascii="仿宋" w:hAnsi="仿宋" w:eastAsia="仿宋" w:cs="仿宋"/>
          <w:b/>
          <w:bCs/>
          <w:color w:val="auto"/>
          <w:kern w:val="0"/>
          <w:sz w:val="28"/>
          <w:szCs w:val="28"/>
          <w:highlight w:val="none"/>
          <w:lang w:val="en-US" w:eastAsia="zh-CN"/>
        </w:rPr>
      </w:pPr>
    </w:p>
    <w:p w14:paraId="55ADA905">
      <w:pPr>
        <w:jc w:val="center"/>
        <w:rPr>
          <w:rFonts w:hint="eastAsia" w:ascii="仿宋" w:hAnsi="仿宋" w:eastAsia="仿宋" w:cs="仿宋"/>
          <w:b/>
          <w:bCs/>
          <w:color w:val="auto"/>
          <w:kern w:val="0"/>
          <w:sz w:val="28"/>
          <w:szCs w:val="28"/>
          <w:highlight w:val="none"/>
          <w:lang w:val="zh-CN"/>
        </w:rPr>
      </w:pPr>
      <w:r>
        <w:rPr>
          <w:rFonts w:hint="eastAsia" w:ascii="仿宋" w:hAnsi="仿宋" w:eastAsia="仿宋" w:cs="仿宋"/>
          <w:b/>
          <w:bCs/>
          <w:color w:val="auto"/>
          <w:kern w:val="0"/>
          <w:sz w:val="28"/>
          <w:szCs w:val="28"/>
          <w:highlight w:val="none"/>
          <w:lang w:val="en-US" w:eastAsia="zh-CN"/>
        </w:rPr>
        <w:t>1）</w:t>
      </w:r>
      <w:r>
        <w:rPr>
          <w:rFonts w:hint="eastAsia" w:ascii="仿宋" w:hAnsi="仿宋" w:eastAsia="仿宋" w:cs="仿宋"/>
          <w:b/>
          <w:bCs/>
          <w:color w:val="auto"/>
          <w:kern w:val="0"/>
          <w:sz w:val="28"/>
          <w:szCs w:val="28"/>
          <w:highlight w:val="none"/>
        </w:rPr>
        <w:t>投标人基本情况表（格式）</w:t>
      </w:r>
    </w:p>
    <w:tbl>
      <w:tblPr>
        <w:tblStyle w:val="19"/>
        <w:tblW w:w="89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741"/>
        <w:gridCol w:w="2110"/>
        <w:gridCol w:w="1610"/>
        <w:gridCol w:w="360"/>
        <w:gridCol w:w="2316"/>
      </w:tblGrid>
      <w:tr w14:paraId="52249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1" w:type="dxa"/>
            <w:gridSpan w:val="6"/>
            <w:tcBorders>
              <w:top w:val="single" w:color="auto" w:sz="4" w:space="0"/>
              <w:left w:val="single" w:color="auto" w:sz="4" w:space="0"/>
              <w:bottom w:val="single" w:color="auto" w:sz="4" w:space="0"/>
              <w:right w:val="single" w:color="auto" w:sz="4" w:space="0"/>
            </w:tcBorders>
            <w:vAlign w:val="center"/>
          </w:tcPr>
          <w:p w14:paraId="28655105">
            <w:pPr>
              <w:spacing w:line="24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1、一般情况</w:t>
            </w:r>
          </w:p>
        </w:tc>
      </w:tr>
      <w:tr w14:paraId="2804F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vMerge w:val="restart"/>
            <w:tcBorders>
              <w:top w:val="single" w:color="auto" w:sz="4" w:space="0"/>
              <w:left w:val="single" w:color="auto" w:sz="4" w:space="0"/>
              <w:right w:val="single" w:color="auto" w:sz="4" w:space="0"/>
            </w:tcBorders>
            <w:vAlign w:val="center"/>
          </w:tcPr>
          <w:p w14:paraId="6F593840">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应标单位名称</w:t>
            </w:r>
          </w:p>
        </w:tc>
        <w:tc>
          <w:tcPr>
            <w:tcW w:w="2851" w:type="dxa"/>
            <w:gridSpan w:val="2"/>
            <w:vMerge w:val="restart"/>
            <w:tcBorders>
              <w:top w:val="single" w:color="auto" w:sz="4" w:space="0"/>
              <w:left w:val="single" w:color="auto" w:sz="4" w:space="0"/>
              <w:right w:val="single" w:color="auto" w:sz="4" w:space="0"/>
            </w:tcBorders>
            <w:vAlign w:val="center"/>
          </w:tcPr>
          <w:p w14:paraId="30B86AAB">
            <w:pPr>
              <w:spacing w:line="240" w:lineRule="auto"/>
              <w:ind w:firstLine="480" w:firstLineChars="200"/>
              <w:rPr>
                <w:rFonts w:hint="eastAsia" w:ascii="仿宋" w:hAnsi="仿宋" w:eastAsia="仿宋" w:cs="仿宋"/>
                <w:color w:val="auto"/>
                <w:kern w:val="0"/>
                <w:sz w:val="24"/>
                <w:szCs w:val="24"/>
                <w:highlight w:val="none"/>
                <w:lang w:val="zh-CN"/>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4B9A1E7D">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单位性质</w:t>
            </w:r>
          </w:p>
        </w:tc>
        <w:tc>
          <w:tcPr>
            <w:tcW w:w="2316" w:type="dxa"/>
            <w:tcBorders>
              <w:top w:val="single" w:color="auto" w:sz="4" w:space="0"/>
              <w:left w:val="single" w:color="auto" w:sz="4" w:space="0"/>
              <w:bottom w:val="single" w:color="auto" w:sz="4" w:space="0"/>
              <w:right w:val="single" w:color="auto" w:sz="4" w:space="0"/>
            </w:tcBorders>
            <w:vAlign w:val="center"/>
          </w:tcPr>
          <w:p w14:paraId="6774EB55">
            <w:pPr>
              <w:spacing w:line="240" w:lineRule="auto"/>
              <w:ind w:firstLine="480" w:firstLineChars="200"/>
              <w:rPr>
                <w:rFonts w:hint="eastAsia" w:ascii="仿宋" w:hAnsi="仿宋" w:eastAsia="仿宋" w:cs="仿宋"/>
                <w:color w:val="auto"/>
                <w:kern w:val="0"/>
                <w:sz w:val="24"/>
                <w:szCs w:val="24"/>
                <w:highlight w:val="none"/>
                <w:lang w:val="zh-CN"/>
              </w:rPr>
            </w:pPr>
          </w:p>
        </w:tc>
      </w:tr>
      <w:tr w14:paraId="2744B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vMerge w:val="continue"/>
            <w:tcBorders>
              <w:left w:val="single" w:color="auto" w:sz="4" w:space="0"/>
              <w:bottom w:val="single" w:color="auto" w:sz="4" w:space="0"/>
              <w:right w:val="single" w:color="auto" w:sz="4" w:space="0"/>
            </w:tcBorders>
            <w:vAlign w:val="center"/>
          </w:tcPr>
          <w:p w14:paraId="0D9C2FE2">
            <w:pPr>
              <w:spacing w:line="240" w:lineRule="auto"/>
              <w:ind w:firstLine="480" w:firstLineChars="200"/>
              <w:jc w:val="center"/>
              <w:rPr>
                <w:rFonts w:hint="eastAsia" w:ascii="仿宋" w:hAnsi="仿宋" w:eastAsia="仿宋" w:cs="仿宋"/>
                <w:color w:val="auto"/>
                <w:kern w:val="0"/>
                <w:sz w:val="24"/>
                <w:szCs w:val="24"/>
                <w:highlight w:val="none"/>
                <w:lang w:val="zh-CN"/>
              </w:rPr>
            </w:pPr>
          </w:p>
        </w:tc>
        <w:tc>
          <w:tcPr>
            <w:tcW w:w="2851" w:type="dxa"/>
            <w:gridSpan w:val="2"/>
            <w:vMerge w:val="continue"/>
            <w:tcBorders>
              <w:left w:val="single" w:color="auto" w:sz="4" w:space="0"/>
              <w:bottom w:val="single" w:color="auto" w:sz="4" w:space="0"/>
              <w:right w:val="single" w:color="auto" w:sz="4" w:space="0"/>
            </w:tcBorders>
            <w:vAlign w:val="center"/>
          </w:tcPr>
          <w:p w14:paraId="34E0E5D8">
            <w:pPr>
              <w:spacing w:line="240" w:lineRule="auto"/>
              <w:ind w:firstLine="480" w:firstLineChars="200"/>
              <w:rPr>
                <w:rFonts w:hint="eastAsia" w:ascii="仿宋" w:hAnsi="仿宋" w:eastAsia="仿宋" w:cs="仿宋"/>
                <w:color w:val="auto"/>
                <w:kern w:val="0"/>
                <w:sz w:val="24"/>
                <w:szCs w:val="24"/>
                <w:highlight w:val="none"/>
                <w:lang w:val="zh-CN"/>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7BC8BE69">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资本结构情况</w:t>
            </w:r>
          </w:p>
        </w:tc>
        <w:tc>
          <w:tcPr>
            <w:tcW w:w="2316" w:type="dxa"/>
            <w:tcBorders>
              <w:top w:val="single" w:color="auto" w:sz="4" w:space="0"/>
              <w:left w:val="single" w:color="auto" w:sz="4" w:space="0"/>
              <w:bottom w:val="single" w:color="auto" w:sz="4" w:space="0"/>
              <w:right w:val="single" w:color="auto" w:sz="4" w:space="0"/>
            </w:tcBorders>
            <w:vAlign w:val="center"/>
          </w:tcPr>
          <w:p w14:paraId="62FF1CC1">
            <w:pPr>
              <w:spacing w:line="240" w:lineRule="auto"/>
              <w:ind w:firstLine="480" w:firstLineChars="200"/>
              <w:rPr>
                <w:rFonts w:hint="eastAsia" w:ascii="仿宋" w:hAnsi="仿宋" w:eastAsia="仿宋" w:cs="仿宋"/>
                <w:color w:val="auto"/>
                <w:kern w:val="0"/>
                <w:sz w:val="24"/>
                <w:szCs w:val="24"/>
                <w:highlight w:val="none"/>
                <w:lang w:val="zh-CN"/>
              </w:rPr>
            </w:pPr>
          </w:p>
        </w:tc>
      </w:tr>
      <w:tr w14:paraId="7EF96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4A8E9FC4">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公司注册名称</w:t>
            </w:r>
          </w:p>
        </w:tc>
        <w:tc>
          <w:tcPr>
            <w:tcW w:w="7137" w:type="dxa"/>
            <w:gridSpan w:val="5"/>
            <w:tcBorders>
              <w:top w:val="single" w:color="auto" w:sz="4" w:space="0"/>
              <w:left w:val="single" w:color="auto" w:sz="4" w:space="0"/>
              <w:bottom w:val="single" w:color="auto" w:sz="4" w:space="0"/>
              <w:right w:val="single" w:color="auto" w:sz="4" w:space="0"/>
            </w:tcBorders>
            <w:vAlign w:val="center"/>
          </w:tcPr>
          <w:p w14:paraId="510783A8">
            <w:pPr>
              <w:spacing w:line="240" w:lineRule="auto"/>
              <w:ind w:firstLine="480" w:firstLineChars="200"/>
              <w:rPr>
                <w:rFonts w:hint="eastAsia" w:ascii="仿宋" w:hAnsi="仿宋" w:eastAsia="仿宋" w:cs="仿宋"/>
                <w:color w:val="auto"/>
                <w:kern w:val="0"/>
                <w:sz w:val="24"/>
                <w:szCs w:val="24"/>
                <w:highlight w:val="none"/>
                <w:lang w:val="zh-CN"/>
              </w:rPr>
            </w:pPr>
          </w:p>
        </w:tc>
      </w:tr>
      <w:tr w14:paraId="5CE50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251A92C8">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营业范围</w:t>
            </w:r>
          </w:p>
        </w:tc>
        <w:tc>
          <w:tcPr>
            <w:tcW w:w="7137" w:type="dxa"/>
            <w:gridSpan w:val="5"/>
            <w:tcBorders>
              <w:top w:val="single" w:color="auto" w:sz="4" w:space="0"/>
              <w:left w:val="single" w:color="auto" w:sz="4" w:space="0"/>
              <w:bottom w:val="single" w:color="auto" w:sz="4" w:space="0"/>
              <w:right w:val="single" w:color="auto" w:sz="4" w:space="0"/>
            </w:tcBorders>
            <w:vAlign w:val="center"/>
          </w:tcPr>
          <w:p w14:paraId="107FFCA6">
            <w:pPr>
              <w:spacing w:line="240" w:lineRule="auto"/>
              <w:ind w:firstLine="480" w:firstLineChars="200"/>
              <w:rPr>
                <w:rFonts w:hint="eastAsia" w:ascii="仿宋" w:hAnsi="仿宋" w:eastAsia="仿宋" w:cs="仿宋"/>
                <w:color w:val="auto"/>
                <w:kern w:val="0"/>
                <w:sz w:val="24"/>
                <w:szCs w:val="24"/>
                <w:highlight w:val="none"/>
                <w:lang w:val="zh-CN"/>
              </w:rPr>
            </w:pPr>
          </w:p>
        </w:tc>
      </w:tr>
      <w:tr w14:paraId="74C2B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1F85D676">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地    址</w:t>
            </w: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6E684B02">
            <w:pPr>
              <w:spacing w:line="240" w:lineRule="auto"/>
              <w:ind w:firstLine="480" w:firstLineChars="200"/>
              <w:rPr>
                <w:rFonts w:hint="eastAsia" w:ascii="仿宋" w:hAnsi="仿宋" w:eastAsia="仿宋" w:cs="仿宋"/>
                <w:color w:val="auto"/>
                <w:kern w:val="0"/>
                <w:sz w:val="24"/>
                <w:szCs w:val="24"/>
                <w:highlight w:val="none"/>
                <w:lang w:val="zh-CN"/>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5F393FEF">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邮   编</w:t>
            </w:r>
          </w:p>
        </w:tc>
        <w:tc>
          <w:tcPr>
            <w:tcW w:w="2316" w:type="dxa"/>
            <w:tcBorders>
              <w:top w:val="single" w:color="auto" w:sz="4" w:space="0"/>
              <w:left w:val="single" w:color="auto" w:sz="4" w:space="0"/>
              <w:bottom w:val="single" w:color="auto" w:sz="4" w:space="0"/>
              <w:right w:val="single" w:color="auto" w:sz="4" w:space="0"/>
            </w:tcBorders>
            <w:vAlign w:val="center"/>
          </w:tcPr>
          <w:p w14:paraId="773BC23A">
            <w:pPr>
              <w:spacing w:line="240" w:lineRule="auto"/>
              <w:ind w:firstLine="480" w:firstLineChars="200"/>
              <w:rPr>
                <w:rFonts w:hint="eastAsia" w:ascii="仿宋" w:hAnsi="仿宋" w:eastAsia="仿宋" w:cs="仿宋"/>
                <w:color w:val="auto"/>
                <w:kern w:val="0"/>
                <w:sz w:val="24"/>
                <w:szCs w:val="24"/>
                <w:highlight w:val="none"/>
                <w:lang w:val="zh-CN"/>
              </w:rPr>
            </w:pPr>
          </w:p>
        </w:tc>
      </w:tr>
      <w:tr w14:paraId="00FC5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16A52DD2">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    话</w:t>
            </w: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7F78542C">
            <w:pPr>
              <w:spacing w:line="240" w:lineRule="auto"/>
              <w:ind w:firstLine="480" w:firstLineChars="200"/>
              <w:rPr>
                <w:rFonts w:hint="eastAsia" w:ascii="仿宋" w:hAnsi="仿宋" w:eastAsia="仿宋" w:cs="仿宋"/>
                <w:color w:val="auto"/>
                <w:kern w:val="0"/>
                <w:sz w:val="24"/>
                <w:szCs w:val="24"/>
                <w:highlight w:val="none"/>
                <w:lang w:val="zh-CN"/>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5480DDED">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传   真</w:t>
            </w:r>
          </w:p>
        </w:tc>
        <w:tc>
          <w:tcPr>
            <w:tcW w:w="2316" w:type="dxa"/>
            <w:tcBorders>
              <w:top w:val="single" w:color="auto" w:sz="4" w:space="0"/>
              <w:left w:val="single" w:color="auto" w:sz="4" w:space="0"/>
              <w:bottom w:val="single" w:color="auto" w:sz="4" w:space="0"/>
              <w:right w:val="single" w:color="auto" w:sz="4" w:space="0"/>
            </w:tcBorders>
            <w:vAlign w:val="center"/>
          </w:tcPr>
          <w:p w14:paraId="70EBFB27">
            <w:pPr>
              <w:spacing w:line="240" w:lineRule="auto"/>
              <w:ind w:firstLine="480" w:firstLineChars="200"/>
              <w:rPr>
                <w:rFonts w:hint="eastAsia" w:ascii="仿宋" w:hAnsi="仿宋" w:eastAsia="仿宋" w:cs="仿宋"/>
                <w:color w:val="auto"/>
                <w:kern w:val="0"/>
                <w:sz w:val="24"/>
                <w:szCs w:val="24"/>
                <w:highlight w:val="none"/>
                <w:lang w:val="zh-CN"/>
              </w:rPr>
            </w:pPr>
          </w:p>
        </w:tc>
      </w:tr>
      <w:tr w14:paraId="3B40B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7748B31C">
            <w:pPr>
              <w:spacing w:line="240" w:lineRule="auto"/>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rPr>
              <w:t>开户银行</w:t>
            </w: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6BBBBA8F">
            <w:pPr>
              <w:spacing w:line="240" w:lineRule="auto"/>
              <w:ind w:firstLine="480" w:firstLineChars="200"/>
              <w:rPr>
                <w:rFonts w:hint="eastAsia" w:ascii="仿宋" w:hAnsi="仿宋" w:eastAsia="仿宋" w:cs="仿宋"/>
                <w:color w:val="auto"/>
                <w:kern w:val="0"/>
                <w:sz w:val="24"/>
                <w:szCs w:val="24"/>
                <w:highlight w:val="none"/>
                <w:lang w:val="zh-CN" w:eastAsia="zh-CN" w:bidi="ar-SA"/>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15BE825B">
            <w:pPr>
              <w:spacing w:line="240" w:lineRule="auto"/>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en-US" w:eastAsia="zh-CN"/>
              </w:rPr>
              <w:t>开户账号</w:t>
            </w:r>
          </w:p>
        </w:tc>
        <w:tc>
          <w:tcPr>
            <w:tcW w:w="2316" w:type="dxa"/>
            <w:tcBorders>
              <w:top w:val="single" w:color="auto" w:sz="4" w:space="0"/>
              <w:left w:val="single" w:color="auto" w:sz="4" w:space="0"/>
              <w:bottom w:val="single" w:color="auto" w:sz="4" w:space="0"/>
              <w:right w:val="single" w:color="auto" w:sz="4" w:space="0"/>
            </w:tcBorders>
            <w:vAlign w:val="center"/>
          </w:tcPr>
          <w:p w14:paraId="6FC32614">
            <w:pPr>
              <w:spacing w:line="240" w:lineRule="auto"/>
              <w:ind w:firstLine="480" w:firstLineChars="200"/>
              <w:rPr>
                <w:rFonts w:hint="eastAsia" w:ascii="仿宋" w:hAnsi="仿宋" w:eastAsia="仿宋" w:cs="仿宋"/>
                <w:color w:val="auto"/>
                <w:kern w:val="0"/>
                <w:sz w:val="24"/>
                <w:szCs w:val="24"/>
                <w:highlight w:val="none"/>
                <w:lang w:val="zh-CN"/>
              </w:rPr>
            </w:pPr>
          </w:p>
        </w:tc>
      </w:tr>
      <w:tr w14:paraId="321B0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64" w:type="dxa"/>
            <w:tcBorders>
              <w:top w:val="single" w:color="auto" w:sz="4" w:space="0"/>
              <w:left w:val="single" w:color="auto" w:sz="4" w:space="0"/>
              <w:bottom w:val="single" w:color="auto" w:sz="4" w:space="0"/>
              <w:right w:val="single" w:color="auto" w:sz="4" w:space="0"/>
            </w:tcBorders>
            <w:vAlign w:val="center"/>
          </w:tcPr>
          <w:p w14:paraId="21F1D8E3">
            <w:pPr>
              <w:spacing w:line="240" w:lineRule="auto"/>
              <w:jc w:val="center"/>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 w:val="24"/>
                <w:szCs w:val="24"/>
                <w:highlight w:val="none"/>
                <w:lang w:val="zh-CN"/>
              </w:rPr>
              <w:t>单位法人代表</w:t>
            </w:r>
          </w:p>
        </w:tc>
        <w:tc>
          <w:tcPr>
            <w:tcW w:w="2851" w:type="dxa"/>
            <w:gridSpan w:val="2"/>
            <w:tcBorders>
              <w:top w:val="single" w:color="auto" w:sz="4" w:space="0"/>
              <w:left w:val="single" w:color="auto" w:sz="4" w:space="0"/>
              <w:bottom w:val="single" w:color="auto" w:sz="4" w:space="0"/>
              <w:right w:val="single" w:color="auto" w:sz="4" w:space="0"/>
            </w:tcBorders>
            <w:vAlign w:val="center"/>
          </w:tcPr>
          <w:p w14:paraId="3F269913">
            <w:pPr>
              <w:spacing w:line="240" w:lineRule="auto"/>
              <w:ind w:firstLine="480" w:firstLineChars="200"/>
              <w:rPr>
                <w:rFonts w:hint="eastAsia" w:ascii="仿宋" w:hAnsi="仿宋" w:eastAsia="仿宋" w:cs="仿宋"/>
                <w:color w:val="auto"/>
                <w:kern w:val="0"/>
                <w:sz w:val="24"/>
                <w:szCs w:val="24"/>
                <w:highlight w:val="none"/>
                <w:lang w:val="zh-CN" w:eastAsia="zh-CN" w:bidi="ar-SA"/>
              </w:rPr>
            </w:pPr>
          </w:p>
        </w:tc>
        <w:tc>
          <w:tcPr>
            <w:tcW w:w="1970" w:type="dxa"/>
            <w:gridSpan w:val="2"/>
            <w:tcBorders>
              <w:top w:val="single" w:color="auto" w:sz="4" w:space="0"/>
              <w:left w:val="single" w:color="auto" w:sz="4" w:space="0"/>
              <w:bottom w:val="single" w:color="auto" w:sz="4" w:space="0"/>
              <w:right w:val="single" w:color="auto" w:sz="4" w:space="0"/>
            </w:tcBorders>
            <w:vAlign w:val="center"/>
          </w:tcPr>
          <w:p w14:paraId="2366EAE9">
            <w:pPr>
              <w:spacing w:line="240" w:lineRule="auto"/>
              <w:jc w:val="center"/>
              <w:rPr>
                <w:rFonts w:hint="default"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zh-CN"/>
              </w:rPr>
              <w:t>企业资质等级</w:t>
            </w:r>
          </w:p>
        </w:tc>
        <w:tc>
          <w:tcPr>
            <w:tcW w:w="2316" w:type="dxa"/>
            <w:tcBorders>
              <w:top w:val="single" w:color="auto" w:sz="4" w:space="0"/>
              <w:left w:val="single" w:color="auto" w:sz="4" w:space="0"/>
              <w:bottom w:val="single" w:color="auto" w:sz="4" w:space="0"/>
              <w:right w:val="single" w:color="auto" w:sz="4" w:space="0"/>
            </w:tcBorders>
            <w:vAlign w:val="center"/>
          </w:tcPr>
          <w:p w14:paraId="00723905">
            <w:pPr>
              <w:spacing w:line="240" w:lineRule="auto"/>
              <w:ind w:firstLine="480" w:firstLineChars="200"/>
              <w:rPr>
                <w:rFonts w:hint="eastAsia" w:ascii="仿宋" w:hAnsi="仿宋" w:eastAsia="仿宋" w:cs="仿宋"/>
                <w:color w:val="auto"/>
                <w:kern w:val="0"/>
                <w:sz w:val="24"/>
                <w:szCs w:val="24"/>
                <w:highlight w:val="none"/>
                <w:lang w:val="zh-CN"/>
              </w:rPr>
            </w:pPr>
          </w:p>
        </w:tc>
      </w:tr>
      <w:tr w14:paraId="329A9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1" w:type="dxa"/>
            <w:gridSpan w:val="6"/>
            <w:tcBorders>
              <w:top w:val="single" w:color="auto" w:sz="4" w:space="0"/>
              <w:left w:val="single" w:color="auto" w:sz="4" w:space="0"/>
              <w:bottom w:val="single" w:color="auto" w:sz="4" w:space="0"/>
              <w:right w:val="single" w:color="auto" w:sz="4" w:space="0"/>
            </w:tcBorders>
            <w:vAlign w:val="center"/>
          </w:tcPr>
          <w:p w14:paraId="733F6B4E">
            <w:pPr>
              <w:spacing w:line="240" w:lineRule="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2、联系人</w:t>
            </w:r>
          </w:p>
        </w:tc>
      </w:tr>
      <w:tr w14:paraId="1312D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3760CD5A">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姓名</w:t>
            </w:r>
          </w:p>
        </w:tc>
        <w:tc>
          <w:tcPr>
            <w:tcW w:w="2110" w:type="dxa"/>
            <w:tcBorders>
              <w:top w:val="single" w:color="auto" w:sz="4" w:space="0"/>
              <w:left w:val="single" w:color="auto" w:sz="4" w:space="0"/>
              <w:bottom w:val="single" w:color="auto" w:sz="4" w:space="0"/>
              <w:right w:val="single" w:color="auto" w:sz="4" w:space="0"/>
            </w:tcBorders>
            <w:vAlign w:val="center"/>
          </w:tcPr>
          <w:p w14:paraId="69BD9FCD">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职务</w:t>
            </w:r>
          </w:p>
        </w:tc>
        <w:tc>
          <w:tcPr>
            <w:tcW w:w="1610" w:type="dxa"/>
            <w:tcBorders>
              <w:top w:val="single" w:color="auto" w:sz="4" w:space="0"/>
              <w:left w:val="single" w:color="auto" w:sz="4" w:space="0"/>
              <w:bottom w:val="single" w:color="auto" w:sz="4" w:space="0"/>
              <w:right w:val="single" w:color="auto" w:sz="4" w:space="0"/>
            </w:tcBorders>
            <w:vAlign w:val="center"/>
          </w:tcPr>
          <w:p w14:paraId="2EFB586E">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职称</w:t>
            </w: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5499F745">
            <w:pPr>
              <w:spacing w:line="240" w:lineRule="auto"/>
              <w:jc w:val="center"/>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电话</w:t>
            </w:r>
          </w:p>
        </w:tc>
      </w:tr>
      <w:tr w14:paraId="26AB9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505" w:type="dxa"/>
            <w:gridSpan w:val="2"/>
            <w:tcBorders>
              <w:top w:val="single" w:color="auto" w:sz="4" w:space="0"/>
              <w:left w:val="single" w:color="auto" w:sz="4" w:space="0"/>
              <w:bottom w:val="single" w:color="auto" w:sz="4" w:space="0"/>
              <w:right w:val="single" w:color="auto" w:sz="4" w:space="0"/>
            </w:tcBorders>
            <w:vAlign w:val="center"/>
          </w:tcPr>
          <w:p w14:paraId="6054E89E">
            <w:pPr>
              <w:spacing w:line="400" w:lineRule="exact"/>
              <w:ind w:firstLine="480" w:firstLineChars="200"/>
              <w:rPr>
                <w:rFonts w:hint="eastAsia" w:ascii="仿宋" w:hAnsi="仿宋" w:eastAsia="仿宋" w:cs="仿宋"/>
                <w:color w:val="auto"/>
                <w:kern w:val="0"/>
                <w:sz w:val="24"/>
                <w:szCs w:val="24"/>
                <w:highlight w:val="none"/>
                <w:lang w:val="zh-CN"/>
              </w:rPr>
            </w:pPr>
          </w:p>
        </w:tc>
        <w:tc>
          <w:tcPr>
            <w:tcW w:w="2110" w:type="dxa"/>
            <w:tcBorders>
              <w:top w:val="single" w:color="auto" w:sz="4" w:space="0"/>
              <w:left w:val="single" w:color="auto" w:sz="4" w:space="0"/>
              <w:bottom w:val="single" w:color="auto" w:sz="4" w:space="0"/>
              <w:right w:val="single" w:color="auto" w:sz="4" w:space="0"/>
            </w:tcBorders>
            <w:vAlign w:val="center"/>
          </w:tcPr>
          <w:p w14:paraId="0EBA525A">
            <w:pPr>
              <w:spacing w:line="400" w:lineRule="exact"/>
              <w:ind w:firstLine="480" w:firstLineChars="200"/>
              <w:rPr>
                <w:rFonts w:hint="eastAsia" w:ascii="仿宋" w:hAnsi="仿宋" w:eastAsia="仿宋" w:cs="仿宋"/>
                <w:color w:val="auto"/>
                <w:kern w:val="0"/>
                <w:sz w:val="24"/>
                <w:szCs w:val="24"/>
                <w:highlight w:val="none"/>
                <w:lang w:val="zh-CN"/>
              </w:rPr>
            </w:pPr>
          </w:p>
        </w:tc>
        <w:tc>
          <w:tcPr>
            <w:tcW w:w="1610" w:type="dxa"/>
            <w:tcBorders>
              <w:top w:val="single" w:color="auto" w:sz="4" w:space="0"/>
              <w:left w:val="single" w:color="auto" w:sz="4" w:space="0"/>
              <w:bottom w:val="single" w:color="auto" w:sz="4" w:space="0"/>
              <w:right w:val="single" w:color="auto" w:sz="4" w:space="0"/>
            </w:tcBorders>
            <w:vAlign w:val="center"/>
          </w:tcPr>
          <w:p w14:paraId="5F4A07C2">
            <w:pPr>
              <w:spacing w:line="400" w:lineRule="exact"/>
              <w:ind w:firstLine="480" w:firstLineChars="200"/>
              <w:rPr>
                <w:rFonts w:hint="eastAsia" w:ascii="仿宋" w:hAnsi="仿宋" w:eastAsia="仿宋" w:cs="仿宋"/>
                <w:color w:val="auto"/>
                <w:kern w:val="0"/>
                <w:sz w:val="24"/>
                <w:szCs w:val="24"/>
                <w:highlight w:val="none"/>
                <w:lang w:val="zh-CN"/>
              </w:rPr>
            </w:pPr>
          </w:p>
        </w:tc>
        <w:tc>
          <w:tcPr>
            <w:tcW w:w="2676" w:type="dxa"/>
            <w:gridSpan w:val="2"/>
            <w:tcBorders>
              <w:top w:val="single" w:color="auto" w:sz="4" w:space="0"/>
              <w:left w:val="single" w:color="auto" w:sz="4" w:space="0"/>
              <w:bottom w:val="single" w:color="auto" w:sz="4" w:space="0"/>
              <w:right w:val="single" w:color="auto" w:sz="4" w:space="0"/>
            </w:tcBorders>
            <w:vAlign w:val="center"/>
          </w:tcPr>
          <w:p w14:paraId="207E3534">
            <w:pPr>
              <w:spacing w:line="400" w:lineRule="exact"/>
              <w:ind w:firstLine="480" w:firstLineChars="200"/>
              <w:rPr>
                <w:rFonts w:hint="eastAsia" w:ascii="仿宋" w:hAnsi="仿宋" w:eastAsia="仿宋" w:cs="仿宋"/>
                <w:color w:val="auto"/>
                <w:kern w:val="0"/>
                <w:sz w:val="24"/>
                <w:szCs w:val="24"/>
                <w:highlight w:val="none"/>
                <w:lang w:val="zh-CN"/>
              </w:rPr>
            </w:pPr>
          </w:p>
        </w:tc>
      </w:tr>
      <w:tr w14:paraId="22EA7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01" w:type="dxa"/>
            <w:gridSpan w:val="6"/>
            <w:tcBorders>
              <w:top w:val="single" w:color="auto" w:sz="4" w:space="0"/>
              <w:left w:val="single" w:color="auto" w:sz="4" w:space="0"/>
              <w:bottom w:val="single" w:color="auto" w:sz="4" w:space="0"/>
              <w:right w:val="single" w:color="auto" w:sz="4" w:space="0"/>
            </w:tcBorders>
            <w:vAlign w:val="center"/>
          </w:tcPr>
          <w:p w14:paraId="20AC7D7A">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我保证本文件的真实性，并授权</w:t>
            </w:r>
            <w:r>
              <w:rPr>
                <w:rFonts w:hint="eastAsia"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代表本公司负责阐述有关技术等方面的情况。</w:t>
            </w:r>
          </w:p>
          <w:p w14:paraId="33264EA1">
            <w:pPr>
              <w:spacing w:line="400" w:lineRule="exact"/>
              <w:ind w:firstLine="480" w:firstLineChars="200"/>
              <w:rPr>
                <w:rFonts w:hint="eastAsia" w:ascii="仿宋" w:hAnsi="仿宋" w:eastAsia="仿宋" w:cs="仿宋"/>
                <w:color w:val="auto"/>
                <w:kern w:val="0"/>
                <w:sz w:val="24"/>
                <w:szCs w:val="24"/>
                <w:highlight w:val="none"/>
                <w:lang w:val="zh-CN"/>
              </w:rPr>
            </w:pPr>
          </w:p>
          <w:p w14:paraId="3DF4EADC">
            <w:pPr>
              <w:spacing w:line="400" w:lineRule="exact"/>
              <w:rPr>
                <w:rFonts w:hint="eastAsia" w:ascii="仿宋" w:hAnsi="仿宋" w:eastAsia="仿宋" w:cs="仿宋"/>
                <w:color w:val="auto"/>
                <w:kern w:val="0"/>
                <w:sz w:val="24"/>
                <w:szCs w:val="24"/>
                <w:highlight w:val="none"/>
                <w:lang w:val="zh-CN"/>
              </w:rPr>
            </w:pPr>
          </w:p>
          <w:p w14:paraId="3BB14BA8">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授权人签字：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被授权人签字：</w:t>
            </w:r>
          </w:p>
          <w:p w14:paraId="1A31B491">
            <w:pPr>
              <w:spacing w:line="400" w:lineRule="exact"/>
              <w:ind w:firstLine="480" w:firstLineChars="200"/>
              <w:rPr>
                <w:rFonts w:hint="eastAsia" w:ascii="仿宋" w:hAnsi="仿宋" w:eastAsia="仿宋" w:cs="仿宋"/>
                <w:color w:val="auto"/>
                <w:kern w:val="0"/>
                <w:sz w:val="24"/>
                <w:szCs w:val="24"/>
                <w:highlight w:val="none"/>
                <w:lang w:val="zh-CN"/>
              </w:rPr>
            </w:pPr>
          </w:p>
          <w:p w14:paraId="59C747E4">
            <w:pPr>
              <w:spacing w:line="400" w:lineRule="exact"/>
              <w:ind w:firstLine="480" w:firstLineChars="200"/>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日期：   年   月   日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kern w:val="0"/>
                <w:sz w:val="24"/>
                <w:szCs w:val="24"/>
                <w:highlight w:val="none"/>
                <w:lang w:val="zh-CN"/>
              </w:rPr>
              <w:t>日期：   年   月   日</w:t>
            </w:r>
          </w:p>
        </w:tc>
      </w:tr>
    </w:tbl>
    <w:p w14:paraId="30E5BD0D">
      <w:pPr>
        <w:rPr>
          <w:rFonts w:hint="eastAsia" w:ascii="仿宋" w:hAnsi="仿宋" w:eastAsia="仿宋" w:cs="仿宋"/>
          <w:b w:val="0"/>
          <w:bCs w:val="0"/>
          <w:color w:val="auto"/>
          <w:kern w:val="0"/>
          <w:sz w:val="22"/>
          <w:szCs w:val="22"/>
          <w:highlight w:val="none"/>
          <w:lang w:val="en-US" w:eastAsia="zh-CN"/>
        </w:rPr>
      </w:pPr>
    </w:p>
    <w:p w14:paraId="36170FCC">
      <w:pP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2"/>
          <w:szCs w:val="22"/>
          <w:highlight w:val="none"/>
          <w:lang w:val="en-US" w:eastAsia="zh-CN"/>
        </w:rPr>
        <w:t>注：根据实际情况进行填写，如无则填“/”。</w:t>
      </w:r>
      <w:r>
        <w:rPr>
          <w:rFonts w:hint="eastAsia" w:ascii="仿宋" w:hAnsi="仿宋" w:eastAsia="仿宋" w:cs="仿宋"/>
          <w:b/>
          <w:bCs/>
          <w:color w:val="auto"/>
          <w:kern w:val="0"/>
          <w:sz w:val="28"/>
          <w:szCs w:val="28"/>
          <w:highlight w:val="none"/>
        </w:rPr>
        <w:br w:type="page"/>
      </w:r>
    </w:p>
    <w:p w14:paraId="06750CBC">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2）</w:t>
      </w:r>
      <w:r>
        <w:rPr>
          <w:rFonts w:hint="eastAsia" w:ascii="仿宋" w:hAnsi="仿宋" w:eastAsia="仿宋" w:cs="仿宋"/>
          <w:b/>
          <w:bCs/>
          <w:color w:val="auto"/>
          <w:kern w:val="0"/>
          <w:sz w:val="28"/>
          <w:szCs w:val="28"/>
          <w:highlight w:val="none"/>
        </w:rPr>
        <w:t>有效的法人或者其他组织的营业执照等文件，自然人的身份证</w:t>
      </w:r>
    </w:p>
    <w:p w14:paraId="3B0D383E">
      <w:pPr>
        <w:jc w:val="center"/>
        <w:rPr>
          <w:rFonts w:hint="eastAsia" w:ascii="仿宋" w:hAnsi="仿宋" w:eastAsia="仿宋" w:cs="仿宋"/>
          <w:b/>
          <w:bCs/>
          <w:color w:val="auto"/>
          <w:kern w:val="0"/>
          <w:sz w:val="28"/>
          <w:szCs w:val="28"/>
          <w:highlight w:val="none"/>
        </w:rPr>
      </w:pPr>
    </w:p>
    <w:p w14:paraId="0F20D84D">
      <w:pPr>
        <w:jc w:val="center"/>
        <w:rPr>
          <w:rFonts w:hint="eastAsia" w:ascii="仿宋" w:hAnsi="仿宋" w:eastAsia="仿宋" w:cs="仿宋"/>
          <w:b/>
          <w:bCs/>
          <w:color w:val="auto"/>
          <w:kern w:val="0"/>
          <w:sz w:val="28"/>
          <w:szCs w:val="28"/>
          <w:highlight w:val="none"/>
        </w:rPr>
      </w:pPr>
    </w:p>
    <w:p w14:paraId="4CC94321">
      <w:pPr>
        <w:jc w:val="center"/>
        <w:rPr>
          <w:rFonts w:hint="eastAsia" w:ascii="仿宋" w:hAnsi="仿宋" w:eastAsia="仿宋" w:cs="仿宋"/>
          <w:b/>
          <w:bCs/>
          <w:color w:val="auto"/>
          <w:kern w:val="0"/>
          <w:sz w:val="28"/>
          <w:szCs w:val="28"/>
          <w:highlight w:val="none"/>
        </w:rPr>
      </w:pPr>
    </w:p>
    <w:p w14:paraId="0A33DE14">
      <w:pPr>
        <w:jc w:val="center"/>
        <w:rPr>
          <w:rFonts w:hint="eastAsia" w:ascii="仿宋" w:hAnsi="仿宋" w:eastAsia="仿宋" w:cs="仿宋"/>
          <w:b/>
          <w:bCs/>
          <w:color w:val="auto"/>
          <w:kern w:val="0"/>
          <w:sz w:val="28"/>
          <w:szCs w:val="28"/>
          <w:highlight w:val="none"/>
        </w:rPr>
      </w:pPr>
    </w:p>
    <w:p w14:paraId="7F621E7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说明：</w:t>
      </w:r>
    </w:p>
    <w:p w14:paraId="78B8112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1.如投标人是企业（包括合伙企业），提供在工商部门注册的有效“企业法人营业执照”或“营业执照”；</w:t>
      </w:r>
    </w:p>
    <w:p w14:paraId="1E65E73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2.如投标人是事业单位，提供有效的“事业单位法人证书”；</w:t>
      </w:r>
    </w:p>
    <w:p w14:paraId="1F73C16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3.如投标人是非企业专业服务机构的，提供执业许可证等文件；</w:t>
      </w:r>
    </w:p>
    <w:p w14:paraId="152866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4.如投标人是个体工商户，提供有效的“个体工商户营业执照”；</w:t>
      </w:r>
    </w:p>
    <w:p w14:paraId="4AFC434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5.如投标人是自然人，提供有效的自然人身份证。</w:t>
      </w:r>
    </w:p>
    <w:p w14:paraId="7E715082">
      <w:pPr>
        <w:jc w:val="both"/>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p>
    <w:p w14:paraId="0D6A3FBE">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3）</w:t>
      </w:r>
      <w:r>
        <w:rPr>
          <w:rFonts w:hint="eastAsia" w:ascii="仿宋" w:hAnsi="仿宋" w:eastAsia="仿宋" w:cs="仿宋"/>
          <w:b/>
          <w:bCs/>
          <w:color w:val="auto"/>
          <w:kern w:val="0"/>
          <w:sz w:val="28"/>
          <w:szCs w:val="28"/>
          <w:highlight w:val="none"/>
        </w:rPr>
        <w:t>符合参加采购活动应当具备的一般条件的承诺函</w:t>
      </w:r>
    </w:p>
    <w:p w14:paraId="060D6455">
      <w:pPr>
        <w:shd w:val="clear" w:color="auto" w:fill="auto"/>
        <w:adjustRightInd w:val="0"/>
        <w:snapToGrid w:val="0"/>
        <w:spacing w:line="360" w:lineRule="auto"/>
        <w:rPr>
          <w:rFonts w:hint="eastAsia" w:ascii="仿宋" w:hAnsi="仿宋" w:eastAsia="仿宋" w:cs="仿宋"/>
          <w:b/>
          <w:bCs/>
          <w:color w:val="auto"/>
          <w:spacing w:val="-6"/>
          <w:szCs w:val="21"/>
          <w:highlight w:val="none"/>
        </w:rPr>
      </w:pPr>
    </w:p>
    <w:p w14:paraId="7931B3FF">
      <w:pPr>
        <w:shd w:val="clear" w:color="auto" w:fill="auto"/>
        <w:adjustRightInd w:val="0"/>
        <w:snapToGrid w:val="0"/>
        <w:spacing w:line="360" w:lineRule="auto"/>
        <w:rPr>
          <w:rFonts w:hint="eastAsia" w:ascii="仿宋" w:hAnsi="仿宋" w:eastAsia="仿宋" w:cs="仿宋"/>
          <w:color w:val="auto"/>
          <w:spacing w:val="-6"/>
          <w:szCs w:val="21"/>
          <w:highlight w:val="none"/>
        </w:rPr>
      </w:pPr>
      <w:r>
        <w:rPr>
          <w:rFonts w:hint="eastAsia" w:ascii="仿宋" w:hAnsi="仿宋" w:eastAsia="仿宋" w:cs="仿宋"/>
          <w:b/>
          <w:bCs/>
          <w:color w:val="auto"/>
          <w:spacing w:val="-6"/>
          <w:szCs w:val="21"/>
          <w:highlight w:val="none"/>
        </w:rPr>
        <w:t>致：</w:t>
      </w:r>
      <w:r>
        <w:rPr>
          <w:rFonts w:hint="eastAsia" w:ascii="仿宋" w:hAnsi="仿宋" w:eastAsia="仿宋" w:cs="仿宋"/>
          <w:b/>
          <w:bCs/>
          <w:color w:val="auto"/>
          <w:spacing w:val="-6"/>
          <w:szCs w:val="21"/>
          <w:highlight w:val="none"/>
          <w:lang w:val="en-US" w:eastAsia="zh-CN"/>
        </w:rPr>
        <w:t>浙江大学医学院附属第四医院</w:t>
      </w:r>
    </w:p>
    <w:p w14:paraId="1FB7AF59">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我方</w:t>
      </w:r>
      <w:r>
        <w:rPr>
          <w:rFonts w:hint="eastAsia" w:ascii="仿宋" w:hAnsi="仿宋" w:eastAsia="仿宋" w:cs="仿宋"/>
          <w:color w:val="auto"/>
          <w:spacing w:val="-6"/>
          <w:szCs w:val="21"/>
          <w:highlight w:val="none"/>
          <w:u w:val="single"/>
        </w:rPr>
        <w:t xml:space="preserve">                    </w:t>
      </w:r>
      <w:r>
        <w:rPr>
          <w:rFonts w:hint="eastAsia" w:ascii="仿宋" w:hAnsi="仿宋" w:eastAsia="仿宋" w:cs="仿宋"/>
          <w:color w:val="auto"/>
          <w:spacing w:val="-6"/>
          <w:szCs w:val="21"/>
          <w:highlight w:val="none"/>
        </w:rPr>
        <w:t>（投标人名称）参加</w:t>
      </w:r>
      <w:r>
        <w:rPr>
          <w:rFonts w:hint="eastAsia" w:ascii="仿宋" w:hAnsi="仿宋" w:eastAsia="仿宋" w:cs="仿宋"/>
          <w:color w:val="auto"/>
          <w:spacing w:val="-6"/>
          <w:szCs w:val="21"/>
          <w:highlight w:val="none"/>
          <w:u w:val="single"/>
          <w:lang w:val="en-US" w:eastAsia="zh-CN"/>
        </w:rPr>
        <w:t xml:space="preserve">               </w:t>
      </w:r>
      <w:r>
        <w:rPr>
          <w:rFonts w:hint="eastAsia" w:ascii="仿宋" w:hAnsi="仿宋" w:eastAsia="仿宋" w:cs="仿宋"/>
          <w:color w:val="auto"/>
          <w:spacing w:val="-6"/>
          <w:szCs w:val="21"/>
          <w:highlight w:val="none"/>
        </w:rPr>
        <w:t>项目的采购活动并承诺如下：</w:t>
      </w:r>
    </w:p>
    <w:p w14:paraId="0E34D0A7">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一、我方满足《中华人民共和国政府采购法》第二十二条规定：</w:t>
      </w:r>
    </w:p>
    <w:p w14:paraId="33390721">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（一）具有独立承担民事责任的能力；</w:t>
      </w:r>
    </w:p>
    <w:p w14:paraId="41F682D1">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（二）具有良好的商业信誉和健全的财务会计制度；</w:t>
      </w:r>
    </w:p>
    <w:p w14:paraId="1D2D4BC1">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（三）具有履行合同所必需的设备和专业技术能力；</w:t>
      </w:r>
    </w:p>
    <w:p w14:paraId="6619721E">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（四）有依法缴纳税收和社会保障资金的良好记录；</w:t>
      </w:r>
    </w:p>
    <w:p w14:paraId="7894B931">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（五）参加本项目采购活动前三年内，在经营活动中</w:t>
      </w:r>
      <w:r>
        <w:rPr>
          <w:rFonts w:hint="eastAsia" w:ascii="仿宋" w:hAnsi="仿宋" w:eastAsia="仿宋" w:cs="仿宋"/>
          <w:b/>
          <w:color w:val="auto"/>
          <w:spacing w:val="-6"/>
          <w:szCs w:val="21"/>
          <w:highlight w:val="none"/>
          <w:u w:val="single"/>
        </w:rPr>
        <w:t xml:space="preserve">     </w:t>
      </w:r>
      <w:r>
        <w:rPr>
          <w:rFonts w:hint="eastAsia" w:ascii="仿宋" w:hAnsi="仿宋" w:eastAsia="仿宋" w:cs="仿宋"/>
          <w:b/>
          <w:color w:val="auto"/>
          <w:spacing w:val="-6"/>
          <w:szCs w:val="21"/>
          <w:highlight w:val="none"/>
        </w:rPr>
        <w:t>（填写“有”或“没有”）</w:t>
      </w:r>
      <w:r>
        <w:rPr>
          <w:rFonts w:hint="eastAsia" w:ascii="仿宋" w:hAnsi="仿宋" w:eastAsia="仿宋" w:cs="仿宋"/>
          <w:color w:val="auto"/>
          <w:spacing w:val="-6"/>
          <w:szCs w:val="21"/>
          <w:highlight w:val="none"/>
        </w:rPr>
        <w:t>重大违法记录（</w:t>
      </w:r>
      <w:r>
        <w:rPr>
          <w:rFonts w:hint="eastAsia" w:ascii="仿宋" w:hAnsi="仿宋" w:eastAsia="仿宋" w:cs="仿宋"/>
          <w:color w:val="auto"/>
          <w:spacing w:val="-6"/>
          <w:szCs w:val="21"/>
          <w:highlight w:val="none"/>
          <w:lang w:val="en-US" w:eastAsia="zh-CN"/>
        </w:rPr>
        <w:t>违法记录的认定标准为：在公开网站上能查到的被财政部或浙江省财政厅处理（或处罚）而处于暂停政府采购资格期的或处于暂停承接业务资格期的；或被国家级、浙江省级、义乌市级行业主管部门处罚处于暂停承接业务资格期的；或被义乌市政府采购监管部门列入不良行为还在公示期内的或者处于暂停政府采购资格期的</w:t>
      </w:r>
      <w:r>
        <w:rPr>
          <w:rFonts w:hint="eastAsia" w:ascii="仿宋" w:hAnsi="仿宋" w:eastAsia="仿宋" w:cs="仿宋"/>
          <w:color w:val="auto"/>
          <w:spacing w:val="-6"/>
          <w:szCs w:val="21"/>
          <w:highlight w:val="none"/>
        </w:rPr>
        <w:t>）。</w:t>
      </w:r>
    </w:p>
    <w:p w14:paraId="3F7D73A6">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（六）法律、行政法规规定的其他条件。</w:t>
      </w:r>
    </w:p>
    <w:p w14:paraId="41F3FD3A">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二、未被信用中国（www.creditchina</w:t>
      </w: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rPr>
        <w:t>gov.cn)、中国政府采购网（www.ccgp.gov.cn）列入失信被执行人、重大税收违法案件当事人名单、政府采购严重违法失信行为记录名单。</w:t>
      </w:r>
    </w:p>
    <w:p w14:paraId="1634BED5">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三、不存在以下情况：</w:t>
      </w:r>
    </w:p>
    <w:p w14:paraId="1E164187">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1.单位负责人为同一人或者存在直接控股、管理关系的不同供应商参加同一合同项下的采购活动的；</w:t>
      </w:r>
    </w:p>
    <w:p w14:paraId="42C93A4E">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2.为采购项目提供整体设计、规范编制或者项目管理、监理、检测等服务后再参加该采购项目的其他采购活动的。</w:t>
      </w:r>
    </w:p>
    <w:p w14:paraId="4C3653A7">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rPr>
      </w:pPr>
      <w:r>
        <w:rPr>
          <w:rFonts w:hint="eastAsia" w:ascii="仿宋" w:hAnsi="仿宋" w:eastAsia="仿宋" w:cs="仿宋"/>
          <w:color w:val="auto"/>
          <w:spacing w:val="-6"/>
          <w:szCs w:val="21"/>
          <w:highlight w:val="none"/>
        </w:rPr>
        <w:t>四、以上事项如有虚假或隐瞒，我方愿意承担一切后果和责任。</w:t>
      </w:r>
    </w:p>
    <w:p w14:paraId="12A1D5E9">
      <w:pPr>
        <w:shd w:val="clear" w:color="auto" w:fill="auto"/>
        <w:adjustRightInd w:val="0"/>
        <w:snapToGrid w:val="0"/>
        <w:spacing w:line="360" w:lineRule="auto"/>
        <w:rPr>
          <w:rFonts w:hint="eastAsia" w:ascii="仿宋" w:hAnsi="仿宋" w:eastAsia="仿宋" w:cs="仿宋"/>
          <w:color w:val="auto"/>
          <w:szCs w:val="21"/>
          <w:highlight w:val="none"/>
        </w:rPr>
      </w:pPr>
    </w:p>
    <w:p w14:paraId="1C913D42">
      <w:pPr>
        <w:shd w:val="clear" w:color="auto" w:fill="auto"/>
        <w:adjustRightInd w:val="0"/>
        <w:snapToGrid w:val="0"/>
        <w:spacing w:line="360" w:lineRule="auto"/>
        <w:rPr>
          <w:rFonts w:hint="eastAsia" w:ascii="仿宋" w:hAnsi="仿宋" w:eastAsia="仿宋" w:cs="仿宋"/>
          <w:b/>
          <w:bCs/>
          <w:color w:val="auto"/>
          <w:spacing w:val="-6"/>
          <w:szCs w:val="21"/>
          <w:highlight w:val="none"/>
        </w:rPr>
      </w:pPr>
    </w:p>
    <w:p w14:paraId="79DD8674">
      <w:pPr>
        <w:shd w:val="clear" w:color="auto" w:fill="auto"/>
        <w:adjustRightInd w:val="0"/>
        <w:snapToGrid w:val="0"/>
        <w:spacing w:line="360" w:lineRule="auto"/>
        <w:rPr>
          <w:rFonts w:hint="eastAsia" w:ascii="仿宋" w:hAnsi="仿宋" w:eastAsia="仿宋" w:cs="仿宋"/>
          <w:b/>
          <w:bCs/>
          <w:color w:val="auto"/>
          <w:spacing w:val="-6"/>
          <w:szCs w:val="21"/>
          <w:highlight w:val="none"/>
        </w:rPr>
      </w:pPr>
    </w:p>
    <w:p w14:paraId="60CCCF43">
      <w:pPr>
        <w:shd w:val="clear" w:color="auto" w:fill="auto"/>
        <w:adjustRightInd w:val="0"/>
        <w:snapToGrid w:val="0"/>
        <w:spacing w:line="360" w:lineRule="auto"/>
        <w:rPr>
          <w:rFonts w:hint="eastAsia" w:ascii="仿宋" w:hAnsi="仿宋" w:eastAsia="仿宋" w:cs="仿宋"/>
          <w:b/>
          <w:bCs/>
          <w:color w:val="auto"/>
          <w:spacing w:val="-6"/>
          <w:szCs w:val="21"/>
          <w:highlight w:val="none"/>
        </w:rPr>
      </w:pPr>
      <w:r>
        <w:rPr>
          <w:rFonts w:hint="eastAsia" w:ascii="仿宋" w:hAnsi="仿宋" w:eastAsia="仿宋" w:cs="仿宋"/>
          <w:b/>
          <w:bCs/>
          <w:color w:val="auto"/>
          <w:spacing w:val="-6"/>
          <w:szCs w:val="21"/>
          <w:highlight w:val="none"/>
        </w:rPr>
        <w:t>投标人名称（公章）：</w:t>
      </w:r>
    </w:p>
    <w:p w14:paraId="7B13C5E6">
      <w:pPr>
        <w:shd w:val="clear" w:color="auto" w:fill="auto"/>
        <w:adjustRightInd w:val="0"/>
        <w:snapToGrid w:val="0"/>
        <w:spacing w:line="360" w:lineRule="auto"/>
        <w:rPr>
          <w:rFonts w:hint="eastAsia" w:ascii="仿宋" w:hAnsi="仿宋" w:eastAsia="仿宋" w:cs="仿宋"/>
          <w:b/>
          <w:color w:val="auto"/>
          <w:spacing w:val="-6"/>
          <w:szCs w:val="21"/>
          <w:highlight w:val="none"/>
        </w:rPr>
      </w:pPr>
      <w:r>
        <w:rPr>
          <w:rFonts w:hint="eastAsia" w:ascii="仿宋" w:hAnsi="仿宋" w:eastAsia="仿宋" w:cs="仿宋"/>
          <w:b/>
          <w:bCs/>
          <w:color w:val="auto"/>
          <w:spacing w:val="-6"/>
          <w:szCs w:val="21"/>
          <w:highlight w:val="none"/>
        </w:rPr>
        <w:t>日期：     年   月   日</w:t>
      </w:r>
    </w:p>
    <w:p w14:paraId="25888949">
      <w:pP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rPr>
        <w:br w:type="page"/>
      </w:r>
    </w:p>
    <w:p w14:paraId="69F7F690">
      <w:pPr>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4）</w:t>
      </w:r>
      <w:r>
        <w:rPr>
          <w:rFonts w:hint="eastAsia" w:ascii="仿宋" w:hAnsi="仿宋" w:eastAsia="仿宋" w:cs="仿宋"/>
          <w:b/>
          <w:bCs/>
          <w:color w:val="auto"/>
          <w:kern w:val="0"/>
          <w:sz w:val="28"/>
          <w:szCs w:val="28"/>
          <w:highlight w:val="none"/>
        </w:rPr>
        <w:t>资质、资格</w:t>
      </w:r>
      <w:r>
        <w:rPr>
          <w:rFonts w:hint="eastAsia" w:ascii="仿宋" w:hAnsi="仿宋" w:eastAsia="仿宋" w:cs="仿宋"/>
          <w:b/>
          <w:bCs/>
          <w:color w:val="auto"/>
          <w:kern w:val="0"/>
          <w:sz w:val="28"/>
          <w:szCs w:val="28"/>
          <w:highlight w:val="none"/>
          <w:lang w:val="en-US" w:eastAsia="zh-CN"/>
        </w:rPr>
        <w:t>要求</w:t>
      </w:r>
    </w:p>
    <w:p w14:paraId="64D452CC">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lang w:eastAsia="zh-CN"/>
        </w:rPr>
      </w:pPr>
    </w:p>
    <w:p w14:paraId="1853CC28">
      <w:pPr>
        <w:shd w:val="clear" w:color="auto" w:fill="auto"/>
        <w:adjustRightInd w:val="0"/>
        <w:snapToGrid w:val="0"/>
        <w:spacing w:line="360" w:lineRule="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1</w:t>
      </w:r>
      <w:r>
        <w:rPr>
          <w:rFonts w:hint="eastAsia" w:ascii="仿宋" w:hAnsi="仿宋" w:eastAsia="仿宋" w:cs="仿宋"/>
          <w:color w:val="auto"/>
          <w:spacing w:val="-6"/>
          <w:szCs w:val="21"/>
          <w:highlight w:val="none"/>
          <w:lang w:eastAsia="zh-CN"/>
        </w:rPr>
        <w:t>）</w:t>
      </w:r>
      <w:r>
        <w:rPr>
          <w:rFonts w:hint="eastAsia" w:ascii="仿宋" w:hAnsi="仿宋" w:eastAsia="仿宋" w:cs="仿宋"/>
          <w:b/>
          <w:bCs/>
          <w:color w:val="auto"/>
          <w:spacing w:val="-6"/>
          <w:szCs w:val="21"/>
          <w:highlight w:val="none"/>
          <w:lang w:eastAsia="zh-CN"/>
        </w:rPr>
        <w:t>投标人为医疗器械生产企业的</w:t>
      </w:r>
      <w:r>
        <w:rPr>
          <w:rFonts w:hint="eastAsia" w:ascii="仿宋" w:hAnsi="仿宋" w:eastAsia="仿宋" w:cs="仿宋"/>
          <w:color w:val="auto"/>
          <w:spacing w:val="-6"/>
          <w:szCs w:val="21"/>
          <w:highlight w:val="none"/>
          <w:lang w:eastAsia="zh-CN"/>
        </w:rPr>
        <w:t>：</w:t>
      </w:r>
    </w:p>
    <w:p w14:paraId="48183420">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第一类医疗器械生产企业提供第一类医疗器械生产备案凭证复印件；第二类、第三类医疗器械生产企业提供《医疗器械生产许可证》复印件。（所投设备清单中包含依据国家规定投标人需具备相应资质的需提供本项材料，否则无需提供）；</w:t>
      </w:r>
    </w:p>
    <w:p w14:paraId="70FBD16E">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lang w:eastAsia="zh-CN"/>
        </w:rPr>
      </w:pPr>
    </w:p>
    <w:p w14:paraId="6C0C5490">
      <w:pPr>
        <w:shd w:val="clear" w:color="auto" w:fill="auto"/>
        <w:adjustRightInd w:val="0"/>
        <w:snapToGrid w:val="0"/>
        <w:spacing w:line="360" w:lineRule="auto"/>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w:t>
      </w:r>
      <w:r>
        <w:rPr>
          <w:rFonts w:hint="eastAsia" w:ascii="仿宋" w:hAnsi="仿宋" w:eastAsia="仿宋" w:cs="仿宋"/>
          <w:color w:val="auto"/>
          <w:spacing w:val="-6"/>
          <w:szCs w:val="21"/>
          <w:highlight w:val="none"/>
          <w:lang w:val="en-US" w:eastAsia="zh-CN"/>
        </w:rPr>
        <w:t>2</w:t>
      </w:r>
      <w:r>
        <w:rPr>
          <w:rFonts w:hint="eastAsia" w:ascii="仿宋" w:hAnsi="仿宋" w:eastAsia="仿宋" w:cs="仿宋"/>
          <w:color w:val="auto"/>
          <w:spacing w:val="-6"/>
          <w:szCs w:val="21"/>
          <w:highlight w:val="none"/>
          <w:lang w:eastAsia="zh-CN"/>
        </w:rPr>
        <w:t>）</w:t>
      </w:r>
      <w:r>
        <w:rPr>
          <w:rFonts w:hint="eastAsia" w:ascii="仿宋" w:hAnsi="仿宋" w:eastAsia="仿宋" w:cs="仿宋"/>
          <w:b/>
          <w:bCs/>
          <w:color w:val="auto"/>
          <w:spacing w:val="-6"/>
          <w:szCs w:val="21"/>
          <w:highlight w:val="none"/>
          <w:lang w:eastAsia="zh-CN"/>
        </w:rPr>
        <w:t>投标人为医疗器械经营企业的</w:t>
      </w:r>
      <w:r>
        <w:rPr>
          <w:rFonts w:hint="eastAsia" w:ascii="仿宋" w:hAnsi="仿宋" w:eastAsia="仿宋" w:cs="仿宋"/>
          <w:color w:val="auto"/>
          <w:spacing w:val="-6"/>
          <w:szCs w:val="21"/>
          <w:highlight w:val="none"/>
          <w:lang w:eastAsia="zh-CN"/>
        </w:rPr>
        <w:t>：</w:t>
      </w:r>
    </w:p>
    <w:p w14:paraId="2AFB8794">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lang w:eastAsia="zh-CN"/>
        </w:rPr>
      </w:pPr>
      <w:r>
        <w:rPr>
          <w:rFonts w:hint="eastAsia" w:ascii="仿宋" w:hAnsi="仿宋" w:eastAsia="仿宋" w:cs="仿宋"/>
          <w:color w:val="auto"/>
          <w:spacing w:val="-6"/>
          <w:szCs w:val="21"/>
          <w:highlight w:val="none"/>
          <w:lang w:eastAsia="zh-CN"/>
        </w:rPr>
        <w:t>第二类医疗器械经营企业提供第二类医疗器械经营备案凭证复印件；第三类医疗器械经营企业提供《医疗器械经营许可证》复印件。（所投设备清单中包含依据国家规定投标人需具备相应资质的需提供本项材料，否则无需提供）</w:t>
      </w:r>
    </w:p>
    <w:p w14:paraId="2F20F036">
      <w:pPr>
        <w:shd w:val="clear" w:color="auto" w:fill="auto"/>
        <w:adjustRightInd w:val="0"/>
        <w:snapToGrid w:val="0"/>
        <w:spacing w:line="360" w:lineRule="auto"/>
        <w:ind w:firstLine="396" w:firstLineChars="200"/>
        <w:rPr>
          <w:rFonts w:hint="eastAsia" w:ascii="仿宋" w:hAnsi="仿宋" w:eastAsia="仿宋" w:cs="仿宋"/>
          <w:color w:val="auto"/>
          <w:spacing w:val="-6"/>
          <w:szCs w:val="21"/>
          <w:highlight w:val="none"/>
          <w:lang w:eastAsia="zh-CN"/>
        </w:rPr>
      </w:pPr>
    </w:p>
    <w:p w14:paraId="1C498421">
      <w:pPr>
        <w:shd w:val="clear" w:color="auto" w:fill="auto"/>
        <w:adjustRightInd w:val="0"/>
        <w:snapToGrid w:val="0"/>
        <w:spacing w:line="360" w:lineRule="auto"/>
        <w:ind w:firstLine="398" w:firstLineChars="200"/>
        <w:rPr>
          <w:rFonts w:hint="eastAsia" w:ascii="仿宋" w:hAnsi="仿宋" w:eastAsia="仿宋" w:cs="仿宋"/>
          <w:b/>
          <w:bCs/>
          <w:color w:val="auto"/>
          <w:kern w:val="0"/>
          <w:sz w:val="28"/>
          <w:szCs w:val="28"/>
          <w:highlight w:val="none"/>
        </w:rPr>
      </w:pPr>
      <w:r>
        <w:rPr>
          <w:rFonts w:hint="eastAsia" w:ascii="仿宋" w:hAnsi="仿宋" w:eastAsia="仿宋" w:cs="仿宋"/>
          <w:b/>
          <w:bCs/>
          <w:color w:val="auto"/>
          <w:spacing w:val="-6"/>
          <w:szCs w:val="21"/>
          <w:highlight w:val="none"/>
          <w:lang w:val="en-US" w:eastAsia="zh-CN"/>
        </w:rPr>
        <w:t>注：证书复印件均须加盖投标人单位公章（鲜章）</w:t>
      </w:r>
      <w:r>
        <w:rPr>
          <w:rFonts w:hint="eastAsia" w:ascii="仿宋" w:hAnsi="仿宋" w:eastAsia="仿宋" w:cs="仿宋"/>
          <w:b/>
          <w:bCs/>
          <w:color w:val="auto"/>
          <w:kern w:val="0"/>
          <w:sz w:val="28"/>
          <w:szCs w:val="28"/>
          <w:highlight w:val="none"/>
        </w:rPr>
        <w:br w:type="page"/>
      </w:r>
    </w:p>
    <w:p w14:paraId="12FDFD1D">
      <w:pPr>
        <w:jc w:val="center"/>
        <w:rPr>
          <w:rFonts w:hint="eastAsia" w:ascii="仿宋" w:hAnsi="仿宋" w:eastAsia="仿宋" w:cs="仿宋"/>
          <w:b/>
          <w:color w:val="auto"/>
          <w:sz w:val="48"/>
          <w:highlight w:val="none"/>
        </w:rPr>
      </w:pPr>
      <w:r>
        <w:rPr>
          <w:rFonts w:hint="eastAsia" w:ascii="仿宋" w:hAnsi="仿宋" w:eastAsia="仿宋" w:cs="仿宋"/>
          <w:b/>
          <w:bCs/>
          <w:color w:val="auto"/>
          <w:kern w:val="0"/>
          <w:sz w:val="28"/>
          <w:szCs w:val="28"/>
          <w:highlight w:val="none"/>
          <w:lang w:val="en-US" w:eastAsia="zh-CN"/>
        </w:rPr>
        <w:t>5）</w:t>
      </w:r>
      <w:r>
        <w:rPr>
          <w:rFonts w:hint="eastAsia" w:ascii="仿宋" w:hAnsi="仿宋" w:eastAsia="仿宋" w:cs="仿宋"/>
          <w:b/>
          <w:bCs/>
          <w:color w:val="auto"/>
          <w:kern w:val="0"/>
          <w:sz w:val="28"/>
          <w:szCs w:val="28"/>
          <w:highlight w:val="none"/>
        </w:rPr>
        <w:t>投标人法定代表人授权书（格式）</w:t>
      </w:r>
    </w:p>
    <w:p w14:paraId="4CA11B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项目名称：</w:t>
      </w:r>
      <w:r>
        <w:rPr>
          <w:rFonts w:hint="eastAsia" w:ascii="仿宋" w:hAnsi="仿宋" w:eastAsia="仿宋" w:cs="仿宋"/>
          <w:color w:val="auto"/>
          <w:kern w:val="0"/>
          <w:sz w:val="24"/>
          <w:szCs w:val="24"/>
          <w:highlight w:val="none"/>
          <w:u w:val="single"/>
          <w:lang w:val="zh-CN"/>
        </w:rPr>
        <w:t>浙江大学医学院附属第四自动化腹膜透析机采购</w:t>
      </w:r>
    </w:p>
    <w:p w14:paraId="3E198E7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p>
    <w:p w14:paraId="3F10ED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致：</w:t>
      </w:r>
      <w:r>
        <w:rPr>
          <w:rFonts w:hint="eastAsia" w:ascii="仿宋" w:hAnsi="仿宋" w:eastAsia="仿宋" w:cs="仿宋"/>
          <w:color w:val="auto"/>
          <w:kern w:val="0"/>
          <w:sz w:val="24"/>
          <w:szCs w:val="24"/>
          <w:highlight w:val="none"/>
          <w:u w:val="single"/>
          <w:lang w:val="zh-CN"/>
        </w:rPr>
        <w:t>（采购人名称）</w:t>
      </w:r>
    </w:p>
    <w:p w14:paraId="097731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注册于</w:t>
      </w:r>
      <w:r>
        <w:rPr>
          <w:rFonts w:hint="eastAsia" w:ascii="仿宋" w:hAnsi="仿宋" w:eastAsia="仿宋" w:cs="仿宋"/>
          <w:color w:val="auto"/>
          <w:kern w:val="0"/>
          <w:sz w:val="24"/>
          <w:szCs w:val="24"/>
          <w:highlight w:val="none"/>
          <w:u w:val="single"/>
          <w:lang w:val="zh-CN"/>
        </w:rPr>
        <w:t>（注册地址）</w:t>
      </w:r>
      <w:r>
        <w:rPr>
          <w:rFonts w:hint="eastAsia" w:ascii="仿宋" w:hAnsi="仿宋" w:eastAsia="仿宋" w:cs="仿宋"/>
          <w:color w:val="auto"/>
          <w:kern w:val="0"/>
          <w:sz w:val="24"/>
          <w:szCs w:val="24"/>
          <w:highlight w:val="none"/>
          <w:lang w:val="zh-CN"/>
        </w:rPr>
        <w:t>的</w:t>
      </w:r>
      <w:r>
        <w:rPr>
          <w:rFonts w:hint="eastAsia" w:ascii="仿宋" w:hAnsi="仿宋" w:eastAsia="仿宋" w:cs="仿宋"/>
          <w:color w:val="auto"/>
          <w:kern w:val="0"/>
          <w:sz w:val="24"/>
          <w:szCs w:val="24"/>
          <w:highlight w:val="none"/>
          <w:u w:val="single"/>
          <w:lang w:val="zh-CN"/>
        </w:rPr>
        <w:t>（投标人名称）</w:t>
      </w:r>
      <w:r>
        <w:rPr>
          <w:rFonts w:hint="eastAsia" w:ascii="仿宋" w:hAnsi="仿宋" w:eastAsia="仿宋" w:cs="仿宋"/>
          <w:color w:val="auto"/>
          <w:kern w:val="0"/>
          <w:sz w:val="24"/>
          <w:szCs w:val="24"/>
          <w:highlight w:val="none"/>
          <w:lang w:val="zh-CN"/>
        </w:rPr>
        <w:t>，系中华人民共和国合法企业；本人</w:t>
      </w:r>
      <w:r>
        <w:rPr>
          <w:rFonts w:hint="eastAsia" w:ascii="仿宋" w:hAnsi="仿宋" w:eastAsia="仿宋" w:cs="仿宋"/>
          <w:color w:val="auto"/>
          <w:kern w:val="0"/>
          <w:sz w:val="24"/>
          <w:szCs w:val="24"/>
          <w:highlight w:val="none"/>
          <w:u w:val="single"/>
          <w:lang w:val="zh-CN"/>
        </w:rPr>
        <w:t>（授权人姓名）</w:t>
      </w:r>
      <w:r>
        <w:rPr>
          <w:rFonts w:hint="eastAsia" w:ascii="仿宋" w:hAnsi="仿宋" w:eastAsia="仿宋" w:cs="仿宋"/>
          <w:color w:val="auto"/>
          <w:kern w:val="0"/>
          <w:sz w:val="24"/>
          <w:szCs w:val="24"/>
          <w:highlight w:val="none"/>
          <w:lang w:val="zh-CN"/>
        </w:rPr>
        <w:t>系该公司的法定代表人。现特授权本单位的</w:t>
      </w:r>
      <w:r>
        <w:rPr>
          <w:rFonts w:hint="eastAsia" w:ascii="仿宋" w:hAnsi="仿宋" w:eastAsia="仿宋" w:cs="仿宋"/>
          <w:color w:val="auto"/>
          <w:kern w:val="0"/>
          <w:sz w:val="24"/>
          <w:szCs w:val="24"/>
          <w:highlight w:val="none"/>
          <w:u w:val="single"/>
          <w:lang w:val="zh-CN"/>
        </w:rPr>
        <w:t>（被授权人姓名）</w:t>
      </w:r>
      <w:r>
        <w:rPr>
          <w:rFonts w:hint="eastAsia"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u w:val="single"/>
          <w:lang w:val="zh-CN"/>
        </w:rPr>
        <w:t>（身份证号码）</w:t>
      </w:r>
      <w:r>
        <w:rPr>
          <w:rFonts w:hint="eastAsia" w:ascii="仿宋" w:hAnsi="仿宋" w:eastAsia="仿宋" w:cs="仿宋"/>
          <w:color w:val="auto"/>
          <w:kern w:val="0"/>
          <w:sz w:val="24"/>
          <w:szCs w:val="24"/>
          <w:highlight w:val="none"/>
          <w:lang w:val="zh-CN"/>
        </w:rPr>
        <w:t>为我公司合法代理人，全权代表我公司办理就</w:t>
      </w:r>
      <w:r>
        <w:rPr>
          <w:rFonts w:hint="eastAsia" w:ascii="仿宋" w:hAnsi="仿宋" w:eastAsia="仿宋" w:cs="仿宋"/>
          <w:color w:val="auto"/>
          <w:kern w:val="0"/>
          <w:sz w:val="24"/>
          <w:szCs w:val="24"/>
          <w:highlight w:val="none"/>
          <w:u w:val="single"/>
          <w:lang w:val="zh-CN"/>
        </w:rPr>
        <w:t>浙江大学医学院附属第四医院自动化腹膜透析机采购</w:t>
      </w:r>
      <w:r>
        <w:rPr>
          <w:rFonts w:hint="eastAsia" w:ascii="仿宋" w:hAnsi="仿宋" w:eastAsia="仿宋" w:cs="仿宋"/>
          <w:color w:val="auto"/>
          <w:kern w:val="0"/>
          <w:sz w:val="24"/>
          <w:szCs w:val="24"/>
          <w:highlight w:val="none"/>
          <w:lang w:val="zh-CN"/>
        </w:rPr>
        <w:t>项目的投标、谈判、签约等具体工作，并签署全部有关的文件、协议及合同。</w:t>
      </w:r>
    </w:p>
    <w:p w14:paraId="0B4CFF7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我公司对被授权人的签名负全部责任。</w:t>
      </w:r>
    </w:p>
    <w:p w14:paraId="08C32E7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在撤销授权的书面通知以前，本授权书一直有效。被授权人签署的所有文件（在授权书有效期内签署的）不因授权的撤销而失效。被授权人无转委托。特此声明。</w:t>
      </w:r>
    </w:p>
    <w:p w14:paraId="1AB052E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en-US" w:eastAsia="zh-CN"/>
        </w:rPr>
        <w:t>附：</w:t>
      </w:r>
      <w:r>
        <w:rPr>
          <w:rFonts w:hint="eastAsia" w:ascii="仿宋" w:hAnsi="仿宋" w:eastAsia="仿宋" w:cs="仿宋"/>
          <w:color w:val="auto"/>
          <w:kern w:val="0"/>
          <w:sz w:val="24"/>
          <w:szCs w:val="24"/>
          <w:highlight w:val="none"/>
          <w:lang w:val="zh-CN"/>
        </w:rPr>
        <w:t>被授权人身份证复印件：</w:t>
      </w:r>
    </w:p>
    <w:p w14:paraId="0DC001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14:paraId="2A61D4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p>
    <w:p w14:paraId="4EF23219">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14:paraId="145DF80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kern w:val="0"/>
          <w:sz w:val="24"/>
          <w:szCs w:val="24"/>
          <w:highlight w:val="none"/>
          <w:lang w:val="zh-CN"/>
        </w:rPr>
      </w:pPr>
    </w:p>
    <w:p w14:paraId="109DB03C">
      <w:pPr>
        <w:pStyle w:val="4"/>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color w:val="auto"/>
          <w:kern w:val="0"/>
          <w:sz w:val="24"/>
          <w:szCs w:val="24"/>
          <w:highlight w:val="none"/>
          <w:lang w:val="zh-CN"/>
        </w:rPr>
      </w:pPr>
    </w:p>
    <w:p w14:paraId="2F56E6F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highlight w:val="none"/>
          <w:lang w:val="zh-CN"/>
        </w:rPr>
      </w:pPr>
    </w:p>
    <w:p w14:paraId="3E0A62F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投标人公章：</w:t>
      </w:r>
    </w:p>
    <w:p w14:paraId="21BE75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授权人签名：                       职        务：                </w:t>
      </w:r>
    </w:p>
    <w:p w14:paraId="79B541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被授权人签名：                     </w:t>
      </w:r>
    </w:p>
    <w:p w14:paraId="2D0B416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2B10C67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highlight w:val="none"/>
          <w:lang w:val="zh-CN"/>
        </w:rPr>
      </w:pPr>
    </w:p>
    <w:p w14:paraId="1DE287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注：投标人法定代表人参加投标的，提供法定代表人证明书和身份证明</w:t>
      </w:r>
      <w:r>
        <w:rPr>
          <w:rFonts w:hint="eastAsia" w:ascii="仿宋" w:hAnsi="仿宋" w:eastAsia="仿宋" w:cs="仿宋"/>
          <w:b/>
          <w:bCs/>
          <w:color w:val="auto"/>
          <w:kern w:val="0"/>
          <w:sz w:val="24"/>
          <w:szCs w:val="24"/>
          <w:highlight w:val="none"/>
          <w:lang w:val="en-US" w:eastAsia="zh-CN"/>
        </w:rPr>
        <w:t>复印件</w:t>
      </w:r>
      <w:r>
        <w:rPr>
          <w:rFonts w:hint="eastAsia" w:ascii="仿宋" w:hAnsi="仿宋" w:eastAsia="仿宋" w:cs="仿宋"/>
          <w:b/>
          <w:bCs/>
          <w:color w:val="auto"/>
          <w:kern w:val="0"/>
          <w:sz w:val="24"/>
          <w:szCs w:val="24"/>
          <w:highlight w:val="none"/>
          <w:lang w:val="zh-CN"/>
        </w:rPr>
        <w:t>即可。</w:t>
      </w:r>
    </w:p>
    <w:p w14:paraId="28D69933">
      <w:pPr>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lang w:val="zh-CN"/>
        </w:rPr>
        <w:br w:type="page"/>
      </w:r>
    </w:p>
    <w:p w14:paraId="1372C538">
      <w:pPr>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lang w:val="en-US" w:eastAsia="zh-CN"/>
        </w:rPr>
        <w:t>6）</w:t>
      </w:r>
      <w:r>
        <w:rPr>
          <w:rFonts w:hint="eastAsia" w:ascii="仿宋" w:hAnsi="仿宋" w:eastAsia="仿宋" w:cs="仿宋"/>
          <w:b/>
          <w:bCs/>
          <w:color w:val="auto"/>
          <w:kern w:val="0"/>
          <w:sz w:val="28"/>
          <w:szCs w:val="28"/>
          <w:highlight w:val="none"/>
        </w:rPr>
        <w:t>采购需求偏离表</w:t>
      </w:r>
    </w:p>
    <w:tbl>
      <w:tblPr>
        <w:tblStyle w:val="20"/>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8"/>
        <w:gridCol w:w="3075"/>
        <w:gridCol w:w="2322"/>
        <w:gridCol w:w="2391"/>
      </w:tblGrid>
      <w:tr w14:paraId="211CE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33559D5B">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756" w:type="pct"/>
            <w:vAlign w:val="center"/>
          </w:tcPr>
          <w:p w14:paraId="59627DB1">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招标文件要求</w:t>
            </w:r>
          </w:p>
        </w:tc>
        <w:tc>
          <w:tcPr>
            <w:tcW w:w="1326" w:type="pct"/>
            <w:vAlign w:val="center"/>
          </w:tcPr>
          <w:p w14:paraId="322152B4">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响应规格</w:t>
            </w:r>
          </w:p>
        </w:tc>
        <w:tc>
          <w:tcPr>
            <w:tcW w:w="1362" w:type="pct"/>
            <w:vAlign w:val="center"/>
          </w:tcPr>
          <w:p w14:paraId="7B0E9B1B">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是否偏离（提供说明）</w:t>
            </w:r>
          </w:p>
        </w:tc>
      </w:tr>
      <w:tr w14:paraId="14AC0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77BE950F">
            <w:pP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服务要求</w:t>
            </w:r>
          </w:p>
        </w:tc>
      </w:tr>
      <w:tr w14:paraId="1C00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028EB242">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756" w:type="pct"/>
            <w:vAlign w:val="center"/>
          </w:tcPr>
          <w:p w14:paraId="227B56CD">
            <w:pPr>
              <w:rPr>
                <w:rFonts w:ascii="仿宋" w:hAnsi="仿宋" w:eastAsia="仿宋" w:cs="仿宋"/>
                <w:b w:val="0"/>
                <w:bCs w:val="0"/>
                <w:color w:val="auto"/>
                <w:sz w:val="24"/>
                <w:szCs w:val="24"/>
                <w:highlight w:val="none"/>
              </w:rPr>
            </w:pPr>
          </w:p>
        </w:tc>
        <w:tc>
          <w:tcPr>
            <w:tcW w:w="1326" w:type="pct"/>
            <w:vAlign w:val="center"/>
          </w:tcPr>
          <w:p w14:paraId="3A05C7CD">
            <w:pPr>
              <w:rPr>
                <w:rFonts w:ascii="仿宋" w:hAnsi="仿宋" w:eastAsia="仿宋" w:cs="仿宋"/>
                <w:b w:val="0"/>
                <w:bCs w:val="0"/>
                <w:color w:val="auto"/>
                <w:sz w:val="24"/>
                <w:szCs w:val="24"/>
                <w:highlight w:val="none"/>
              </w:rPr>
            </w:pPr>
          </w:p>
        </w:tc>
        <w:tc>
          <w:tcPr>
            <w:tcW w:w="1362" w:type="pct"/>
            <w:vAlign w:val="center"/>
          </w:tcPr>
          <w:p w14:paraId="2E45E6F0">
            <w:pPr>
              <w:rPr>
                <w:rFonts w:ascii="仿宋" w:hAnsi="仿宋" w:eastAsia="仿宋" w:cs="仿宋"/>
                <w:b w:val="0"/>
                <w:bCs w:val="0"/>
                <w:color w:val="auto"/>
                <w:sz w:val="24"/>
                <w:szCs w:val="24"/>
                <w:highlight w:val="none"/>
              </w:rPr>
            </w:pPr>
          </w:p>
        </w:tc>
      </w:tr>
      <w:tr w14:paraId="60FA5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7B7B644F">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1756" w:type="pct"/>
            <w:vAlign w:val="center"/>
          </w:tcPr>
          <w:p w14:paraId="14D925C7">
            <w:pPr>
              <w:rPr>
                <w:rFonts w:ascii="仿宋" w:hAnsi="仿宋" w:eastAsia="仿宋" w:cs="仿宋"/>
                <w:b w:val="0"/>
                <w:bCs w:val="0"/>
                <w:color w:val="auto"/>
                <w:sz w:val="24"/>
                <w:szCs w:val="24"/>
                <w:highlight w:val="none"/>
              </w:rPr>
            </w:pPr>
          </w:p>
        </w:tc>
        <w:tc>
          <w:tcPr>
            <w:tcW w:w="1326" w:type="pct"/>
            <w:vAlign w:val="center"/>
          </w:tcPr>
          <w:p w14:paraId="35DF5027">
            <w:pPr>
              <w:rPr>
                <w:rFonts w:ascii="仿宋" w:hAnsi="仿宋" w:eastAsia="仿宋" w:cs="仿宋"/>
                <w:b w:val="0"/>
                <w:bCs w:val="0"/>
                <w:color w:val="auto"/>
                <w:sz w:val="24"/>
                <w:szCs w:val="24"/>
                <w:highlight w:val="none"/>
              </w:rPr>
            </w:pPr>
          </w:p>
        </w:tc>
        <w:tc>
          <w:tcPr>
            <w:tcW w:w="1362" w:type="pct"/>
            <w:vAlign w:val="center"/>
          </w:tcPr>
          <w:p w14:paraId="572EA610">
            <w:pPr>
              <w:rPr>
                <w:rFonts w:ascii="仿宋" w:hAnsi="仿宋" w:eastAsia="仿宋" w:cs="仿宋"/>
                <w:b w:val="0"/>
                <w:bCs w:val="0"/>
                <w:color w:val="auto"/>
                <w:sz w:val="24"/>
                <w:szCs w:val="24"/>
                <w:highlight w:val="none"/>
              </w:rPr>
            </w:pPr>
          </w:p>
        </w:tc>
      </w:tr>
      <w:tr w14:paraId="4DCC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5FB08132">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1756" w:type="pct"/>
            <w:vAlign w:val="center"/>
          </w:tcPr>
          <w:p w14:paraId="1669DB9D">
            <w:pPr>
              <w:rPr>
                <w:rFonts w:ascii="仿宋" w:hAnsi="仿宋" w:eastAsia="仿宋" w:cs="仿宋"/>
                <w:b w:val="0"/>
                <w:bCs w:val="0"/>
                <w:color w:val="auto"/>
                <w:sz w:val="24"/>
                <w:szCs w:val="24"/>
                <w:highlight w:val="none"/>
              </w:rPr>
            </w:pPr>
          </w:p>
        </w:tc>
        <w:tc>
          <w:tcPr>
            <w:tcW w:w="1326" w:type="pct"/>
            <w:vAlign w:val="center"/>
          </w:tcPr>
          <w:p w14:paraId="671B6A58">
            <w:pPr>
              <w:rPr>
                <w:rFonts w:ascii="仿宋" w:hAnsi="仿宋" w:eastAsia="仿宋" w:cs="仿宋"/>
                <w:b w:val="0"/>
                <w:bCs w:val="0"/>
                <w:color w:val="auto"/>
                <w:sz w:val="24"/>
                <w:szCs w:val="24"/>
                <w:highlight w:val="none"/>
              </w:rPr>
            </w:pPr>
          </w:p>
        </w:tc>
        <w:tc>
          <w:tcPr>
            <w:tcW w:w="1362" w:type="pct"/>
            <w:vAlign w:val="center"/>
          </w:tcPr>
          <w:p w14:paraId="2AB6B007">
            <w:pPr>
              <w:rPr>
                <w:rFonts w:ascii="仿宋" w:hAnsi="仿宋" w:eastAsia="仿宋" w:cs="仿宋"/>
                <w:b w:val="0"/>
                <w:bCs w:val="0"/>
                <w:color w:val="auto"/>
                <w:sz w:val="24"/>
                <w:szCs w:val="24"/>
                <w:highlight w:val="none"/>
              </w:rPr>
            </w:pPr>
          </w:p>
        </w:tc>
      </w:tr>
      <w:tr w14:paraId="42180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25F229EF">
            <w:pP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技术要求</w:t>
            </w:r>
          </w:p>
        </w:tc>
      </w:tr>
      <w:tr w14:paraId="2B8A9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17D23341">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756" w:type="pct"/>
            <w:vAlign w:val="center"/>
          </w:tcPr>
          <w:p w14:paraId="79BD01D5">
            <w:pPr>
              <w:rPr>
                <w:rFonts w:ascii="仿宋" w:hAnsi="仿宋" w:eastAsia="仿宋" w:cs="仿宋"/>
                <w:b w:val="0"/>
                <w:bCs w:val="0"/>
                <w:color w:val="auto"/>
                <w:sz w:val="24"/>
                <w:szCs w:val="24"/>
                <w:highlight w:val="none"/>
              </w:rPr>
            </w:pPr>
          </w:p>
        </w:tc>
        <w:tc>
          <w:tcPr>
            <w:tcW w:w="1326" w:type="pct"/>
            <w:vAlign w:val="center"/>
          </w:tcPr>
          <w:p w14:paraId="6EED4A0D">
            <w:pPr>
              <w:rPr>
                <w:rFonts w:ascii="仿宋" w:hAnsi="仿宋" w:eastAsia="仿宋" w:cs="仿宋"/>
                <w:b w:val="0"/>
                <w:bCs w:val="0"/>
                <w:color w:val="auto"/>
                <w:sz w:val="24"/>
                <w:szCs w:val="24"/>
                <w:highlight w:val="none"/>
              </w:rPr>
            </w:pPr>
          </w:p>
        </w:tc>
        <w:tc>
          <w:tcPr>
            <w:tcW w:w="1362" w:type="pct"/>
            <w:vAlign w:val="center"/>
          </w:tcPr>
          <w:p w14:paraId="4F48BBAC">
            <w:pPr>
              <w:rPr>
                <w:rFonts w:ascii="仿宋" w:hAnsi="仿宋" w:eastAsia="仿宋" w:cs="仿宋"/>
                <w:b w:val="0"/>
                <w:bCs w:val="0"/>
                <w:color w:val="auto"/>
                <w:sz w:val="24"/>
                <w:szCs w:val="24"/>
                <w:highlight w:val="none"/>
              </w:rPr>
            </w:pPr>
          </w:p>
        </w:tc>
      </w:tr>
      <w:tr w14:paraId="40AF6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700DA8D4">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1756" w:type="pct"/>
            <w:vAlign w:val="center"/>
          </w:tcPr>
          <w:p w14:paraId="2A04F90B">
            <w:pPr>
              <w:rPr>
                <w:rFonts w:ascii="仿宋" w:hAnsi="仿宋" w:eastAsia="仿宋" w:cs="仿宋"/>
                <w:b w:val="0"/>
                <w:bCs w:val="0"/>
                <w:color w:val="auto"/>
                <w:sz w:val="24"/>
                <w:szCs w:val="24"/>
                <w:highlight w:val="none"/>
              </w:rPr>
            </w:pPr>
          </w:p>
        </w:tc>
        <w:tc>
          <w:tcPr>
            <w:tcW w:w="1326" w:type="pct"/>
            <w:vAlign w:val="center"/>
          </w:tcPr>
          <w:p w14:paraId="1874614A">
            <w:pPr>
              <w:rPr>
                <w:rFonts w:ascii="仿宋" w:hAnsi="仿宋" w:eastAsia="仿宋" w:cs="仿宋"/>
                <w:b w:val="0"/>
                <w:bCs w:val="0"/>
                <w:color w:val="auto"/>
                <w:sz w:val="24"/>
                <w:szCs w:val="24"/>
                <w:highlight w:val="none"/>
              </w:rPr>
            </w:pPr>
          </w:p>
        </w:tc>
        <w:tc>
          <w:tcPr>
            <w:tcW w:w="1362" w:type="pct"/>
            <w:vAlign w:val="center"/>
          </w:tcPr>
          <w:p w14:paraId="7010E1C6">
            <w:pPr>
              <w:rPr>
                <w:rFonts w:ascii="仿宋" w:hAnsi="仿宋" w:eastAsia="仿宋" w:cs="仿宋"/>
                <w:b w:val="0"/>
                <w:bCs w:val="0"/>
                <w:color w:val="auto"/>
                <w:sz w:val="24"/>
                <w:szCs w:val="24"/>
                <w:highlight w:val="none"/>
              </w:rPr>
            </w:pPr>
          </w:p>
        </w:tc>
      </w:tr>
      <w:tr w14:paraId="1837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03D99A70">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1756" w:type="pct"/>
            <w:vAlign w:val="center"/>
          </w:tcPr>
          <w:p w14:paraId="0692CC7D">
            <w:pPr>
              <w:rPr>
                <w:rFonts w:ascii="仿宋" w:hAnsi="仿宋" w:eastAsia="仿宋" w:cs="仿宋"/>
                <w:b w:val="0"/>
                <w:bCs w:val="0"/>
                <w:color w:val="auto"/>
                <w:sz w:val="24"/>
                <w:szCs w:val="24"/>
                <w:highlight w:val="none"/>
              </w:rPr>
            </w:pPr>
          </w:p>
        </w:tc>
        <w:tc>
          <w:tcPr>
            <w:tcW w:w="1326" w:type="pct"/>
            <w:vAlign w:val="center"/>
          </w:tcPr>
          <w:p w14:paraId="2EC83EF5">
            <w:pPr>
              <w:rPr>
                <w:rFonts w:ascii="仿宋" w:hAnsi="仿宋" w:eastAsia="仿宋" w:cs="仿宋"/>
                <w:b w:val="0"/>
                <w:bCs w:val="0"/>
                <w:color w:val="auto"/>
                <w:sz w:val="24"/>
                <w:szCs w:val="24"/>
                <w:highlight w:val="none"/>
              </w:rPr>
            </w:pPr>
          </w:p>
        </w:tc>
        <w:tc>
          <w:tcPr>
            <w:tcW w:w="1362" w:type="pct"/>
            <w:vAlign w:val="center"/>
          </w:tcPr>
          <w:p w14:paraId="5A2D65E7">
            <w:pPr>
              <w:rPr>
                <w:rFonts w:ascii="仿宋" w:hAnsi="仿宋" w:eastAsia="仿宋" w:cs="仿宋"/>
                <w:b w:val="0"/>
                <w:bCs w:val="0"/>
                <w:color w:val="auto"/>
                <w:sz w:val="24"/>
                <w:szCs w:val="24"/>
                <w:highlight w:val="none"/>
              </w:rPr>
            </w:pPr>
          </w:p>
        </w:tc>
      </w:tr>
      <w:tr w14:paraId="5467E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vAlign w:val="center"/>
          </w:tcPr>
          <w:p w14:paraId="15C32CBC">
            <w:pP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合同条款</w:t>
            </w:r>
          </w:p>
        </w:tc>
      </w:tr>
      <w:tr w14:paraId="1AC53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41FC7C26">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756" w:type="pct"/>
            <w:vAlign w:val="center"/>
          </w:tcPr>
          <w:p w14:paraId="5957C73E">
            <w:pPr>
              <w:rPr>
                <w:rFonts w:ascii="仿宋" w:hAnsi="仿宋" w:eastAsia="仿宋" w:cs="仿宋"/>
                <w:b w:val="0"/>
                <w:bCs w:val="0"/>
                <w:color w:val="auto"/>
                <w:sz w:val="24"/>
                <w:szCs w:val="24"/>
                <w:highlight w:val="none"/>
              </w:rPr>
            </w:pPr>
          </w:p>
        </w:tc>
        <w:tc>
          <w:tcPr>
            <w:tcW w:w="1326" w:type="pct"/>
            <w:vAlign w:val="center"/>
          </w:tcPr>
          <w:p w14:paraId="7B36A5C4">
            <w:pPr>
              <w:rPr>
                <w:rFonts w:ascii="仿宋" w:hAnsi="仿宋" w:eastAsia="仿宋" w:cs="仿宋"/>
                <w:b w:val="0"/>
                <w:bCs w:val="0"/>
                <w:color w:val="auto"/>
                <w:sz w:val="24"/>
                <w:szCs w:val="24"/>
                <w:highlight w:val="none"/>
              </w:rPr>
            </w:pPr>
          </w:p>
        </w:tc>
        <w:tc>
          <w:tcPr>
            <w:tcW w:w="1362" w:type="pct"/>
            <w:vAlign w:val="center"/>
          </w:tcPr>
          <w:p w14:paraId="567676F8">
            <w:pPr>
              <w:rPr>
                <w:rFonts w:ascii="仿宋" w:hAnsi="仿宋" w:eastAsia="仿宋" w:cs="仿宋"/>
                <w:b w:val="0"/>
                <w:bCs w:val="0"/>
                <w:color w:val="auto"/>
                <w:sz w:val="24"/>
                <w:szCs w:val="24"/>
                <w:highlight w:val="none"/>
              </w:rPr>
            </w:pPr>
          </w:p>
        </w:tc>
      </w:tr>
      <w:tr w14:paraId="53461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32726897">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w:t>
            </w:r>
          </w:p>
        </w:tc>
        <w:tc>
          <w:tcPr>
            <w:tcW w:w="1756" w:type="pct"/>
            <w:vAlign w:val="center"/>
          </w:tcPr>
          <w:p w14:paraId="6131697A">
            <w:pPr>
              <w:rPr>
                <w:rFonts w:ascii="仿宋" w:hAnsi="仿宋" w:eastAsia="仿宋" w:cs="仿宋"/>
                <w:b w:val="0"/>
                <w:bCs w:val="0"/>
                <w:color w:val="auto"/>
                <w:sz w:val="24"/>
                <w:szCs w:val="24"/>
                <w:highlight w:val="none"/>
              </w:rPr>
            </w:pPr>
          </w:p>
        </w:tc>
        <w:tc>
          <w:tcPr>
            <w:tcW w:w="1326" w:type="pct"/>
            <w:vAlign w:val="center"/>
          </w:tcPr>
          <w:p w14:paraId="59F63F7F">
            <w:pPr>
              <w:rPr>
                <w:rFonts w:ascii="仿宋" w:hAnsi="仿宋" w:eastAsia="仿宋" w:cs="仿宋"/>
                <w:b w:val="0"/>
                <w:bCs w:val="0"/>
                <w:color w:val="auto"/>
                <w:sz w:val="24"/>
                <w:szCs w:val="24"/>
                <w:highlight w:val="none"/>
              </w:rPr>
            </w:pPr>
          </w:p>
        </w:tc>
        <w:tc>
          <w:tcPr>
            <w:tcW w:w="1362" w:type="pct"/>
            <w:vAlign w:val="center"/>
          </w:tcPr>
          <w:p w14:paraId="236765E5">
            <w:pPr>
              <w:rPr>
                <w:rFonts w:ascii="仿宋" w:hAnsi="仿宋" w:eastAsia="仿宋" w:cs="仿宋"/>
                <w:b w:val="0"/>
                <w:bCs w:val="0"/>
                <w:color w:val="auto"/>
                <w:sz w:val="24"/>
                <w:szCs w:val="24"/>
                <w:highlight w:val="none"/>
              </w:rPr>
            </w:pPr>
          </w:p>
        </w:tc>
      </w:tr>
      <w:tr w14:paraId="7BADD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3" w:type="pct"/>
            <w:vAlign w:val="center"/>
          </w:tcPr>
          <w:p w14:paraId="733DA5A4">
            <w:pPr>
              <w:jc w:val="center"/>
              <w:rPr>
                <w:rFonts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w:t>
            </w:r>
          </w:p>
        </w:tc>
        <w:tc>
          <w:tcPr>
            <w:tcW w:w="1756" w:type="pct"/>
            <w:vAlign w:val="center"/>
          </w:tcPr>
          <w:p w14:paraId="1E779263">
            <w:pPr>
              <w:rPr>
                <w:rFonts w:ascii="仿宋" w:hAnsi="仿宋" w:eastAsia="仿宋" w:cs="仿宋"/>
                <w:b w:val="0"/>
                <w:bCs w:val="0"/>
                <w:color w:val="auto"/>
                <w:sz w:val="24"/>
                <w:szCs w:val="24"/>
                <w:highlight w:val="none"/>
              </w:rPr>
            </w:pPr>
          </w:p>
        </w:tc>
        <w:tc>
          <w:tcPr>
            <w:tcW w:w="1326" w:type="pct"/>
            <w:vAlign w:val="center"/>
          </w:tcPr>
          <w:p w14:paraId="256D5B0B">
            <w:pPr>
              <w:rPr>
                <w:rFonts w:ascii="仿宋" w:hAnsi="仿宋" w:eastAsia="仿宋" w:cs="仿宋"/>
                <w:b w:val="0"/>
                <w:bCs w:val="0"/>
                <w:color w:val="auto"/>
                <w:sz w:val="24"/>
                <w:szCs w:val="24"/>
                <w:highlight w:val="none"/>
              </w:rPr>
            </w:pPr>
          </w:p>
        </w:tc>
        <w:tc>
          <w:tcPr>
            <w:tcW w:w="1362" w:type="pct"/>
            <w:vAlign w:val="center"/>
          </w:tcPr>
          <w:p w14:paraId="1AC750BC">
            <w:pPr>
              <w:rPr>
                <w:rFonts w:ascii="仿宋" w:hAnsi="仿宋" w:eastAsia="仿宋" w:cs="仿宋"/>
                <w:b w:val="0"/>
                <w:bCs w:val="0"/>
                <w:color w:val="auto"/>
                <w:sz w:val="24"/>
                <w:szCs w:val="24"/>
                <w:highlight w:val="none"/>
              </w:rPr>
            </w:pPr>
          </w:p>
        </w:tc>
      </w:tr>
    </w:tbl>
    <w:p w14:paraId="7A23E9A0">
      <w:pPr>
        <w:adjustRightInd w:val="0"/>
        <w:snapToGrid w:val="0"/>
        <w:spacing w:line="360" w:lineRule="auto"/>
        <w:rPr>
          <w:rFonts w:ascii="仿宋" w:hAnsi="仿宋" w:eastAsia="仿宋" w:cs="仿宋"/>
          <w:b w:val="0"/>
          <w:bCs w:val="0"/>
          <w:color w:val="auto"/>
          <w:sz w:val="24"/>
          <w:szCs w:val="24"/>
          <w:highlight w:val="none"/>
        </w:rPr>
      </w:pPr>
    </w:p>
    <w:p w14:paraId="284624AD">
      <w:pPr>
        <w:adjustRightInd w:val="0"/>
        <w:snapToGrid w:val="0"/>
        <w:spacing w:line="360" w:lineRule="auto"/>
        <w:rPr>
          <w:rFonts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说明：</w:t>
      </w:r>
    </w:p>
    <w:p w14:paraId="3CC868AC">
      <w:pPr>
        <w:adjustRightInd w:val="0"/>
        <w:snapToGrid w:val="0"/>
        <w:spacing w:line="360" w:lineRule="auto"/>
        <w:rPr>
          <w:rFonts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1.逐项按照招标文件要求填写响应规格；</w:t>
      </w:r>
    </w:p>
    <w:p w14:paraId="47068870">
      <w:pPr>
        <w:adjustRightInd w:val="0"/>
        <w:snapToGrid w:val="0"/>
        <w:spacing w:line="360" w:lineRule="auto"/>
        <w:rPr>
          <w:rFonts w:ascii="仿宋" w:hAnsi="仿宋" w:eastAsia="仿宋" w:cs="仿宋"/>
          <w:b w:val="0"/>
          <w:bCs w:val="0"/>
          <w:color w:val="auto"/>
          <w:sz w:val="20"/>
          <w:szCs w:val="20"/>
          <w:highlight w:val="none"/>
        </w:rPr>
      </w:pPr>
      <w:r>
        <w:rPr>
          <w:rFonts w:hint="eastAsia" w:ascii="仿宋" w:hAnsi="仿宋" w:eastAsia="仿宋" w:cs="仿宋"/>
          <w:b w:val="0"/>
          <w:bCs w:val="0"/>
          <w:color w:val="auto"/>
          <w:sz w:val="20"/>
          <w:szCs w:val="20"/>
          <w:highlight w:val="none"/>
        </w:rPr>
        <w:t>2.偏离说明是指对招标文件要求存在不同之处的解释说明，偏离系指正偏离（高于采购需求）、负偏离（低于采购需求）、无偏离（满足采购需求）；</w:t>
      </w:r>
    </w:p>
    <w:p w14:paraId="3B26411F">
      <w:pPr>
        <w:adjustRightInd w:val="0"/>
        <w:snapToGrid w:val="0"/>
        <w:spacing w:line="360" w:lineRule="auto"/>
        <w:rPr>
          <w:rFonts w:ascii="仿宋" w:hAnsi="仿宋" w:eastAsia="仿宋" w:cs="仿宋"/>
          <w:b/>
          <w:bCs/>
          <w:color w:val="auto"/>
          <w:sz w:val="20"/>
          <w:szCs w:val="20"/>
          <w:highlight w:val="none"/>
        </w:rPr>
      </w:pPr>
      <w:r>
        <w:rPr>
          <w:rFonts w:hint="eastAsia" w:ascii="仿宋" w:hAnsi="仿宋" w:eastAsia="仿宋" w:cs="仿宋"/>
          <w:b w:val="0"/>
          <w:bCs w:val="0"/>
          <w:color w:val="auto"/>
          <w:sz w:val="20"/>
          <w:szCs w:val="20"/>
          <w:highlight w:val="none"/>
        </w:rPr>
        <w:t>3.如不填写或未如实填写，自行承担投标风险。</w:t>
      </w:r>
    </w:p>
    <w:p w14:paraId="212F654B">
      <w:pPr>
        <w:adjustRightInd w:val="0"/>
        <w:snapToGrid w:val="0"/>
        <w:spacing w:line="360" w:lineRule="auto"/>
        <w:rPr>
          <w:rFonts w:ascii="仿宋" w:hAnsi="仿宋" w:eastAsia="仿宋" w:cs="仿宋"/>
          <w:color w:val="auto"/>
          <w:szCs w:val="21"/>
          <w:highlight w:val="none"/>
        </w:rPr>
      </w:pPr>
    </w:p>
    <w:p w14:paraId="1D419E0E">
      <w:pPr>
        <w:adjustRightInd w:val="0"/>
        <w:snapToGrid w:val="0"/>
        <w:spacing w:line="360" w:lineRule="auto"/>
        <w:rPr>
          <w:rFonts w:ascii="仿宋" w:hAnsi="仿宋" w:eastAsia="仿宋" w:cs="仿宋"/>
          <w:color w:val="auto"/>
          <w:szCs w:val="21"/>
          <w:highlight w:val="none"/>
        </w:rPr>
      </w:pPr>
    </w:p>
    <w:p w14:paraId="638FDE17">
      <w:pPr>
        <w:adjustRightInd w:val="0"/>
        <w:snapToGrid w:val="0"/>
        <w:spacing w:line="360" w:lineRule="auto"/>
        <w:rPr>
          <w:rFonts w:ascii="仿宋" w:hAnsi="仿宋" w:eastAsia="仿宋" w:cs="仿宋"/>
          <w:color w:val="auto"/>
          <w:szCs w:val="21"/>
          <w:highlight w:val="none"/>
        </w:rPr>
      </w:pPr>
    </w:p>
    <w:p w14:paraId="33957F9F">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14:paraId="0141834A">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00329876">
      <w:pPr>
        <w:adjustRightInd w:val="0"/>
        <w:snapToGrid w:val="0"/>
        <w:spacing w:line="360" w:lineRule="auto"/>
        <w:jc w:val="center"/>
        <w:outlineLvl w:val="9"/>
        <w:rPr>
          <w:rFonts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kern w:val="0"/>
          <w:sz w:val="28"/>
          <w:szCs w:val="28"/>
          <w:highlight w:val="none"/>
          <w:lang w:val="en-US" w:eastAsia="zh-CN"/>
        </w:rPr>
        <w:t>7）</w:t>
      </w:r>
      <w:r>
        <w:rPr>
          <w:rFonts w:hint="eastAsia" w:ascii="仿宋" w:hAnsi="仿宋" w:eastAsia="仿宋" w:cs="仿宋"/>
          <w:b/>
          <w:bCs/>
          <w:color w:val="auto"/>
          <w:kern w:val="0"/>
          <w:sz w:val="28"/>
          <w:szCs w:val="28"/>
          <w:highlight w:val="none"/>
        </w:rPr>
        <w:t>投标人类似合同实施情况一览表</w:t>
      </w:r>
    </w:p>
    <w:tbl>
      <w:tblPr>
        <w:tblStyle w:val="19"/>
        <w:tblW w:w="5208" w:type="pct"/>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77"/>
        <w:gridCol w:w="1183"/>
        <w:gridCol w:w="1146"/>
        <w:gridCol w:w="730"/>
        <w:gridCol w:w="1178"/>
        <w:gridCol w:w="739"/>
        <w:gridCol w:w="1515"/>
        <w:gridCol w:w="1709"/>
      </w:tblGrid>
      <w:tr w14:paraId="7DF28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1" w:type="pct"/>
            <w:tcBorders>
              <w:top w:val="single" w:color="auto" w:sz="4" w:space="0"/>
              <w:left w:val="single" w:color="auto" w:sz="4" w:space="0"/>
              <w:bottom w:val="single" w:color="auto" w:sz="4" w:space="0"/>
              <w:right w:val="single" w:color="auto" w:sz="4" w:space="0"/>
            </w:tcBorders>
            <w:vAlign w:val="center"/>
          </w:tcPr>
          <w:p w14:paraId="049F671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666" w:type="pct"/>
            <w:tcBorders>
              <w:top w:val="single" w:color="auto" w:sz="4" w:space="0"/>
              <w:left w:val="single" w:color="auto" w:sz="4" w:space="0"/>
              <w:bottom w:val="single" w:color="auto" w:sz="4" w:space="0"/>
              <w:right w:val="single" w:color="auto" w:sz="4" w:space="0"/>
            </w:tcBorders>
            <w:vAlign w:val="center"/>
          </w:tcPr>
          <w:p w14:paraId="572EDDF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w:t>
            </w:r>
          </w:p>
        </w:tc>
        <w:tc>
          <w:tcPr>
            <w:tcW w:w="645" w:type="pct"/>
            <w:tcBorders>
              <w:top w:val="single" w:color="auto" w:sz="4" w:space="0"/>
              <w:left w:val="single" w:color="auto" w:sz="4" w:space="0"/>
              <w:bottom w:val="single" w:color="auto" w:sz="4" w:space="0"/>
              <w:right w:val="single" w:color="auto" w:sz="4" w:space="0"/>
            </w:tcBorders>
            <w:vAlign w:val="center"/>
          </w:tcPr>
          <w:p w14:paraId="0ECB811F">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项目名称</w:t>
            </w:r>
          </w:p>
        </w:tc>
        <w:tc>
          <w:tcPr>
            <w:tcW w:w="411" w:type="pct"/>
            <w:tcBorders>
              <w:top w:val="single" w:color="auto" w:sz="4" w:space="0"/>
              <w:left w:val="single" w:color="auto" w:sz="4" w:space="0"/>
              <w:bottom w:val="single" w:color="auto" w:sz="4" w:space="0"/>
              <w:right w:val="single" w:color="auto" w:sz="4" w:space="0"/>
            </w:tcBorders>
            <w:vAlign w:val="center"/>
          </w:tcPr>
          <w:p w14:paraId="4AD1C02D">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数量</w:t>
            </w:r>
          </w:p>
        </w:tc>
        <w:tc>
          <w:tcPr>
            <w:tcW w:w="663" w:type="pct"/>
            <w:tcBorders>
              <w:top w:val="single" w:color="auto" w:sz="4" w:space="0"/>
              <w:left w:val="single" w:color="auto" w:sz="4" w:space="0"/>
              <w:bottom w:val="single" w:color="auto" w:sz="4" w:space="0"/>
              <w:right w:val="single" w:color="auto" w:sz="4" w:space="0"/>
            </w:tcBorders>
            <w:vAlign w:val="center"/>
          </w:tcPr>
          <w:p w14:paraId="6BC820B6">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合同金额</w:t>
            </w:r>
          </w:p>
          <w:p w14:paraId="0D0EFCB8">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（万元）</w:t>
            </w:r>
          </w:p>
        </w:tc>
        <w:tc>
          <w:tcPr>
            <w:tcW w:w="416" w:type="pct"/>
            <w:tcBorders>
              <w:top w:val="single" w:color="auto" w:sz="4" w:space="0"/>
              <w:left w:val="single" w:color="auto" w:sz="4" w:space="0"/>
              <w:bottom w:val="single" w:color="auto" w:sz="4" w:space="0"/>
              <w:right w:val="single" w:color="auto" w:sz="4" w:space="0"/>
            </w:tcBorders>
            <w:vAlign w:val="center"/>
          </w:tcPr>
          <w:p w14:paraId="40893BBC">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附件页码</w:t>
            </w:r>
          </w:p>
        </w:tc>
        <w:tc>
          <w:tcPr>
            <w:tcW w:w="853" w:type="pct"/>
            <w:tcBorders>
              <w:top w:val="single" w:color="auto" w:sz="4" w:space="0"/>
              <w:left w:val="single" w:color="auto" w:sz="4" w:space="0"/>
              <w:bottom w:val="single" w:color="auto" w:sz="4" w:space="0"/>
              <w:right w:val="single" w:color="auto" w:sz="4" w:space="0"/>
            </w:tcBorders>
            <w:vAlign w:val="center"/>
          </w:tcPr>
          <w:p w14:paraId="61C22DB3">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合同签订时间</w:t>
            </w:r>
          </w:p>
        </w:tc>
        <w:tc>
          <w:tcPr>
            <w:tcW w:w="962" w:type="pct"/>
            <w:tcBorders>
              <w:top w:val="single" w:color="auto" w:sz="4" w:space="0"/>
              <w:left w:val="single" w:color="auto" w:sz="4" w:space="0"/>
              <w:bottom w:val="single" w:color="auto" w:sz="4" w:space="0"/>
              <w:right w:val="single" w:color="auto" w:sz="4" w:space="0"/>
            </w:tcBorders>
            <w:vAlign w:val="center"/>
          </w:tcPr>
          <w:p w14:paraId="5D5A6BB9">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采购单位联系人</w:t>
            </w:r>
          </w:p>
          <w:p w14:paraId="482D4C55">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联系方式</w:t>
            </w:r>
          </w:p>
        </w:tc>
      </w:tr>
      <w:tr w14:paraId="33F49C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1" w:type="pct"/>
            <w:tcBorders>
              <w:top w:val="single" w:color="auto" w:sz="4" w:space="0"/>
              <w:left w:val="single" w:color="auto" w:sz="4" w:space="0"/>
              <w:bottom w:val="single" w:color="auto" w:sz="4" w:space="0"/>
              <w:right w:val="single" w:color="auto" w:sz="4" w:space="0"/>
            </w:tcBorders>
            <w:vAlign w:val="center"/>
          </w:tcPr>
          <w:p w14:paraId="68B5CBBD">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2B16C22E">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5364A66B">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3B9429ED">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433B248C">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31FB835C">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1AB54705">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vAlign w:val="center"/>
          </w:tcPr>
          <w:p w14:paraId="40C770DB">
            <w:pPr>
              <w:jc w:val="center"/>
              <w:rPr>
                <w:rFonts w:ascii="仿宋" w:hAnsi="仿宋" w:eastAsia="仿宋" w:cs="仿宋"/>
                <w:b w:val="0"/>
                <w:bCs w:val="0"/>
                <w:color w:val="auto"/>
                <w:szCs w:val="21"/>
                <w:highlight w:val="none"/>
              </w:rPr>
            </w:pPr>
          </w:p>
        </w:tc>
      </w:tr>
      <w:tr w14:paraId="5CB47E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1" w:type="pct"/>
            <w:tcBorders>
              <w:top w:val="single" w:color="auto" w:sz="4" w:space="0"/>
              <w:left w:val="single" w:color="auto" w:sz="4" w:space="0"/>
              <w:bottom w:val="single" w:color="auto" w:sz="4" w:space="0"/>
              <w:right w:val="single" w:color="auto" w:sz="4" w:space="0"/>
            </w:tcBorders>
            <w:vAlign w:val="center"/>
          </w:tcPr>
          <w:p w14:paraId="3A25D96D">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50CE87ED">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3E08E2E8">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05AEA12E">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5EB719B2">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4335C372">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1592F3E2">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vAlign w:val="center"/>
          </w:tcPr>
          <w:p w14:paraId="54BA5FB2">
            <w:pPr>
              <w:jc w:val="center"/>
              <w:rPr>
                <w:rFonts w:ascii="仿宋" w:hAnsi="仿宋" w:eastAsia="仿宋" w:cs="仿宋"/>
                <w:b w:val="0"/>
                <w:bCs w:val="0"/>
                <w:color w:val="auto"/>
                <w:szCs w:val="21"/>
                <w:highlight w:val="none"/>
              </w:rPr>
            </w:pPr>
          </w:p>
        </w:tc>
      </w:tr>
      <w:tr w14:paraId="69E041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1" w:type="pct"/>
            <w:tcBorders>
              <w:top w:val="single" w:color="auto" w:sz="4" w:space="0"/>
              <w:left w:val="single" w:color="auto" w:sz="4" w:space="0"/>
              <w:bottom w:val="single" w:color="auto" w:sz="4" w:space="0"/>
              <w:right w:val="single" w:color="auto" w:sz="4" w:space="0"/>
            </w:tcBorders>
            <w:vAlign w:val="center"/>
          </w:tcPr>
          <w:p w14:paraId="1E7D0EA2">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1F8FEB20">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68DF9B91">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147B3A89">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55375CF3">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5EC86D3C">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6EA964C5">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vAlign w:val="center"/>
          </w:tcPr>
          <w:p w14:paraId="29D1C616">
            <w:pPr>
              <w:jc w:val="center"/>
              <w:rPr>
                <w:rFonts w:ascii="仿宋" w:hAnsi="仿宋" w:eastAsia="仿宋" w:cs="仿宋"/>
                <w:b w:val="0"/>
                <w:bCs w:val="0"/>
                <w:color w:val="auto"/>
                <w:szCs w:val="21"/>
                <w:highlight w:val="none"/>
              </w:rPr>
            </w:pPr>
          </w:p>
        </w:tc>
      </w:tr>
      <w:tr w14:paraId="6944F0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1" w:type="pct"/>
            <w:tcBorders>
              <w:top w:val="single" w:color="auto" w:sz="4" w:space="0"/>
              <w:left w:val="single" w:color="auto" w:sz="4" w:space="0"/>
              <w:bottom w:val="single" w:color="auto" w:sz="4" w:space="0"/>
              <w:right w:val="single" w:color="auto" w:sz="4" w:space="0"/>
            </w:tcBorders>
            <w:vAlign w:val="center"/>
          </w:tcPr>
          <w:p w14:paraId="579F21A3">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1C1F221C">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749EAD88">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745E99DA">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46E70C3A">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2C052630">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464C7DF6">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vAlign w:val="center"/>
          </w:tcPr>
          <w:p w14:paraId="2574D40C">
            <w:pPr>
              <w:jc w:val="center"/>
              <w:rPr>
                <w:rFonts w:ascii="仿宋" w:hAnsi="仿宋" w:eastAsia="仿宋" w:cs="仿宋"/>
                <w:b w:val="0"/>
                <w:bCs w:val="0"/>
                <w:color w:val="auto"/>
                <w:szCs w:val="21"/>
                <w:highlight w:val="none"/>
              </w:rPr>
            </w:pPr>
          </w:p>
        </w:tc>
      </w:tr>
      <w:tr w14:paraId="7CF0E6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381" w:type="pct"/>
            <w:tcBorders>
              <w:top w:val="single" w:color="auto" w:sz="4" w:space="0"/>
              <w:left w:val="single" w:color="auto" w:sz="4" w:space="0"/>
              <w:bottom w:val="single" w:color="auto" w:sz="4" w:space="0"/>
              <w:right w:val="single" w:color="auto" w:sz="4" w:space="0"/>
            </w:tcBorders>
            <w:vAlign w:val="center"/>
          </w:tcPr>
          <w:p w14:paraId="47A34223">
            <w:pPr>
              <w:jc w:val="center"/>
              <w:rPr>
                <w:rFonts w:ascii="仿宋" w:hAnsi="仿宋" w:eastAsia="仿宋" w:cs="仿宋"/>
                <w:b w:val="0"/>
                <w:bCs w:val="0"/>
                <w:color w:val="auto"/>
                <w:szCs w:val="21"/>
                <w:highlight w:val="none"/>
              </w:rPr>
            </w:pPr>
          </w:p>
        </w:tc>
        <w:tc>
          <w:tcPr>
            <w:tcW w:w="666" w:type="pct"/>
            <w:tcBorders>
              <w:top w:val="single" w:color="auto" w:sz="4" w:space="0"/>
              <w:left w:val="single" w:color="auto" w:sz="4" w:space="0"/>
              <w:bottom w:val="single" w:color="auto" w:sz="4" w:space="0"/>
              <w:right w:val="single" w:color="auto" w:sz="4" w:space="0"/>
            </w:tcBorders>
            <w:vAlign w:val="center"/>
          </w:tcPr>
          <w:p w14:paraId="01EF0FA7">
            <w:pPr>
              <w:jc w:val="center"/>
              <w:rPr>
                <w:rFonts w:ascii="仿宋" w:hAnsi="仿宋" w:eastAsia="仿宋" w:cs="仿宋"/>
                <w:b w:val="0"/>
                <w:bCs w:val="0"/>
                <w:color w:val="auto"/>
                <w:szCs w:val="21"/>
                <w:highlight w:val="none"/>
              </w:rPr>
            </w:pPr>
          </w:p>
        </w:tc>
        <w:tc>
          <w:tcPr>
            <w:tcW w:w="645" w:type="pct"/>
            <w:tcBorders>
              <w:top w:val="single" w:color="auto" w:sz="4" w:space="0"/>
              <w:left w:val="single" w:color="auto" w:sz="4" w:space="0"/>
              <w:bottom w:val="single" w:color="auto" w:sz="4" w:space="0"/>
              <w:right w:val="single" w:color="auto" w:sz="4" w:space="0"/>
            </w:tcBorders>
            <w:vAlign w:val="center"/>
          </w:tcPr>
          <w:p w14:paraId="2E6594E3">
            <w:pPr>
              <w:jc w:val="center"/>
              <w:rPr>
                <w:rFonts w:ascii="仿宋" w:hAnsi="仿宋" w:eastAsia="仿宋" w:cs="仿宋"/>
                <w:b w:val="0"/>
                <w:bCs w:val="0"/>
                <w:color w:val="auto"/>
                <w:szCs w:val="21"/>
                <w:highlight w:val="none"/>
              </w:rPr>
            </w:pPr>
          </w:p>
        </w:tc>
        <w:tc>
          <w:tcPr>
            <w:tcW w:w="411" w:type="pct"/>
            <w:tcBorders>
              <w:top w:val="single" w:color="auto" w:sz="4" w:space="0"/>
              <w:left w:val="single" w:color="auto" w:sz="4" w:space="0"/>
              <w:bottom w:val="single" w:color="auto" w:sz="4" w:space="0"/>
              <w:right w:val="single" w:color="auto" w:sz="4" w:space="0"/>
            </w:tcBorders>
            <w:vAlign w:val="center"/>
          </w:tcPr>
          <w:p w14:paraId="46EF11CC">
            <w:pPr>
              <w:jc w:val="center"/>
              <w:rPr>
                <w:rFonts w:ascii="仿宋" w:hAnsi="仿宋" w:eastAsia="仿宋" w:cs="仿宋"/>
                <w:b w:val="0"/>
                <w:bCs w:val="0"/>
                <w:color w:val="auto"/>
                <w:szCs w:val="21"/>
                <w:highlight w:val="none"/>
              </w:rPr>
            </w:pPr>
          </w:p>
        </w:tc>
        <w:tc>
          <w:tcPr>
            <w:tcW w:w="663" w:type="pct"/>
            <w:tcBorders>
              <w:top w:val="single" w:color="auto" w:sz="4" w:space="0"/>
              <w:left w:val="single" w:color="auto" w:sz="4" w:space="0"/>
              <w:bottom w:val="single" w:color="auto" w:sz="4" w:space="0"/>
              <w:right w:val="single" w:color="auto" w:sz="4" w:space="0"/>
            </w:tcBorders>
            <w:vAlign w:val="center"/>
          </w:tcPr>
          <w:p w14:paraId="567F9159">
            <w:pPr>
              <w:jc w:val="center"/>
              <w:rPr>
                <w:rFonts w:ascii="仿宋" w:hAnsi="仿宋" w:eastAsia="仿宋" w:cs="仿宋"/>
                <w:b w:val="0"/>
                <w:bCs w:val="0"/>
                <w:color w:val="auto"/>
                <w:szCs w:val="21"/>
                <w:highlight w:val="none"/>
              </w:rPr>
            </w:pPr>
          </w:p>
        </w:tc>
        <w:tc>
          <w:tcPr>
            <w:tcW w:w="416" w:type="pct"/>
            <w:tcBorders>
              <w:top w:val="single" w:color="auto" w:sz="4" w:space="0"/>
              <w:left w:val="single" w:color="auto" w:sz="4" w:space="0"/>
              <w:bottom w:val="single" w:color="auto" w:sz="4" w:space="0"/>
              <w:right w:val="single" w:color="auto" w:sz="4" w:space="0"/>
            </w:tcBorders>
            <w:vAlign w:val="center"/>
          </w:tcPr>
          <w:p w14:paraId="4BFCF69C">
            <w:pPr>
              <w:jc w:val="center"/>
              <w:rPr>
                <w:rFonts w:ascii="仿宋" w:hAnsi="仿宋" w:eastAsia="仿宋" w:cs="仿宋"/>
                <w:b w:val="0"/>
                <w:bCs w:val="0"/>
                <w:color w:val="auto"/>
                <w:szCs w:val="21"/>
                <w:highlight w:val="none"/>
              </w:rPr>
            </w:pPr>
          </w:p>
        </w:tc>
        <w:tc>
          <w:tcPr>
            <w:tcW w:w="853" w:type="pct"/>
            <w:tcBorders>
              <w:top w:val="single" w:color="auto" w:sz="4" w:space="0"/>
              <w:left w:val="single" w:color="auto" w:sz="4" w:space="0"/>
              <w:bottom w:val="single" w:color="auto" w:sz="4" w:space="0"/>
              <w:right w:val="single" w:color="auto" w:sz="4" w:space="0"/>
            </w:tcBorders>
            <w:vAlign w:val="center"/>
          </w:tcPr>
          <w:p w14:paraId="09B8BF60">
            <w:pPr>
              <w:jc w:val="center"/>
              <w:rPr>
                <w:rFonts w:ascii="仿宋" w:hAnsi="仿宋" w:eastAsia="仿宋" w:cs="仿宋"/>
                <w:b w:val="0"/>
                <w:bCs w:val="0"/>
                <w:color w:val="auto"/>
                <w:szCs w:val="21"/>
                <w:highlight w:val="none"/>
              </w:rPr>
            </w:pPr>
          </w:p>
        </w:tc>
        <w:tc>
          <w:tcPr>
            <w:tcW w:w="962" w:type="pct"/>
            <w:tcBorders>
              <w:top w:val="single" w:color="auto" w:sz="4" w:space="0"/>
              <w:left w:val="single" w:color="auto" w:sz="4" w:space="0"/>
              <w:bottom w:val="single" w:color="auto" w:sz="4" w:space="0"/>
              <w:right w:val="single" w:color="auto" w:sz="4" w:space="0"/>
            </w:tcBorders>
          </w:tcPr>
          <w:p w14:paraId="3201A127">
            <w:pPr>
              <w:jc w:val="center"/>
              <w:rPr>
                <w:rFonts w:ascii="仿宋" w:hAnsi="仿宋" w:eastAsia="仿宋" w:cs="仿宋"/>
                <w:b w:val="0"/>
                <w:bCs w:val="0"/>
                <w:color w:val="auto"/>
                <w:szCs w:val="21"/>
                <w:highlight w:val="none"/>
              </w:rPr>
            </w:pPr>
          </w:p>
        </w:tc>
      </w:tr>
    </w:tbl>
    <w:p w14:paraId="029A5D56">
      <w:pPr>
        <w:pStyle w:val="14"/>
        <w:spacing w:line="360" w:lineRule="auto"/>
        <w:ind w:left="420" w:hanging="420"/>
        <w:rPr>
          <w:rFonts w:ascii="仿宋" w:hAnsi="仿宋" w:eastAsia="仿宋" w:cs="仿宋"/>
          <w:b w:val="0"/>
          <w:bCs w:val="0"/>
          <w:color w:val="auto"/>
          <w:sz w:val="21"/>
          <w:szCs w:val="21"/>
          <w:highlight w:val="none"/>
        </w:rPr>
      </w:pPr>
    </w:p>
    <w:p w14:paraId="6ED0FFCF">
      <w:pPr>
        <w:spacing w:line="240" w:lineRule="auto"/>
        <w:rPr>
          <w:rFonts w:ascii="仿宋" w:hAnsi="仿宋" w:eastAsia="仿宋" w:cs="仿宋"/>
          <w:b w:val="0"/>
          <w:bCs w:val="0"/>
          <w:color w:val="auto"/>
          <w:spacing w:val="-6"/>
          <w:sz w:val="20"/>
          <w:szCs w:val="20"/>
          <w:highlight w:val="none"/>
        </w:rPr>
      </w:pPr>
      <w:r>
        <w:rPr>
          <w:rFonts w:hint="eastAsia" w:ascii="仿宋" w:hAnsi="仿宋" w:eastAsia="仿宋" w:cs="仿宋"/>
          <w:b w:val="0"/>
          <w:bCs w:val="0"/>
          <w:color w:val="auto"/>
          <w:spacing w:val="-6"/>
          <w:sz w:val="20"/>
          <w:szCs w:val="20"/>
          <w:highlight w:val="none"/>
        </w:rPr>
        <w:t>说明：</w:t>
      </w:r>
    </w:p>
    <w:p w14:paraId="08FC204F">
      <w:pPr>
        <w:spacing w:line="240" w:lineRule="auto"/>
        <w:rPr>
          <w:rFonts w:hint="eastAsia" w:ascii="仿宋" w:hAnsi="仿宋" w:eastAsia="仿宋" w:cs="仿宋"/>
          <w:b w:val="0"/>
          <w:bCs w:val="0"/>
          <w:color w:val="auto"/>
          <w:spacing w:val="-6"/>
          <w:sz w:val="20"/>
          <w:szCs w:val="20"/>
          <w:highlight w:val="none"/>
          <w:lang w:eastAsia="zh-CN"/>
        </w:rPr>
      </w:pPr>
      <w:r>
        <w:rPr>
          <w:rFonts w:hint="eastAsia" w:ascii="仿宋" w:hAnsi="仿宋" w:eastAsia="仿宋" w:cs="仿宋"/>
          <w:b w:val="0"/>
          <w:bCs w:val="0"/>
          <w:color w:val="auto"/>
          <w:spacing w:val="-6"/>
          <w:sz w:val="20"/>
          <w:szCs w:val="20"/>
          <w:highlight w:val="none"/>
        </w:rPr>
        <w:t>1.投标人须提供上述业绩合同</w:t>
      </w:r>
      <w:r>
        <w:rPr>
          <w:rFonts w:hint="eastAsia" w:ascii="仿宋" w:hAnsi="仿宋" w:eastAsia="仿宋" w:cs="仿宋"/>
          <w:b w:val="0"/>
          <w:bCs w:val="0"/>
          <w:color w:val="auto"/>
          <w:spacing w:val="-6"/>
          <w:sz w:val="20"/>
          <w:szCs w:val="20"/>
          <w:highlight w:val="none"/>
          <w:lang w:eastAsia="zh-CN"/>
        </w:rPr>
        <w:t>；</w:t>
      </w:r>
    </w:p>
    <w:p w14:paraId="1D1E6505">
      <w:pPr>
        <w:spacing w:line="240" w:lineRule="auto"/>
        <w:rPr>
          <w:rFonts w:hint="eastAsia" w:ascii="仿宋" w:hAnsi="仿宋" w:eastAsia="仿宋" w:cs="仿宋"/>
          <w:b w:val="0"/>
          <w:bCs w:val="0"/>
          <w:color w:val="auto"/>
          <w:spacing w:val="-6"/>
          <w:sz w:val="20"/>
          <w:szCs w:val="20"/>
          <w:highlight w:val="none"/>
        </w:rPr>
      </w:pPr>
      <w:r>
        <w:rPr>
          <w:rFonts w:hint="eastAsia" w:ascii="仿宋" w:hAnsi="仿宋" w:eastAsia="仿宋" w:cs="仿宋"/>
          <w:b w:val="0"/>
          <w:bCs w:val="0"/>
          <w:color w:val="auto"/>
          <w:spacing w:val="-6"/>
          <w:sz w:val="20"/>
          <w:szCs w:val="20"/>
          <w:highlight w:val="none"/>
        </w:rPr>
        <w:t>2.所有合同复印件应清晰，应能体现合同签订时间、双方签字盖章等内容；</w:t>
      </w:r>
    </w:p>
    <w:p w14:paraId="0A9FC7C2">
      <w:pPr>
        <w:spacing w:line="240" w:lineRule="auto"/>
        <w:rPr>
          <w:rFonts w:hint="eastAsia" w:ascii="仿宋" w:hAnsi="仿宋" w:eastAsia="仿宋" w:cs="仿宋"/>
          <w:b w:val="0"/>
          <w:bCs w:val="0"/>
          <w:color w:val="auto"/>
          <w:spacing w:val="-6"/>
          <w:sz w:val="20"/>
          <w:szCs w:val="20"/>
          <w:highlight w:val="none"/>
        </w:rPr>
      </w:pPr>
      <w:r>
        <w:rPr>
          <w:rFonts w:hint="eastAsia" w:ascii="仿宋" w:hAnsi="仿宋" w:eastAsia="仿宋" w:cs="仿宋"/>
          <w:b w:val="0"/>
          <w:bCs w:val="0"/>
          <w:color w:val="auto"/>
          <w:spacing w:val="-6"/>
          <w:sz w:val="20"/>
          <w:szCs w:val="20"/>
          <w:highlight w:val="none"/>
        </w:rPr>
        <w:t>3.投标人应在不涉及商业秘密的前提下尽可能提供详细的合同复印件内容。</w:t>
      </w:r>
    </w:p>
    <w:p w14:paraId="10930D11">
      <w:pPr>
        <w:adjustRightInd w:val="0"/>
        <w:snapToGrid w:val="0"/>
        <w:spacing w:line="360" w:lineRule="auto"/>
        <w:rPr>
          <w:rFonts w:ascii="仿宋" w:hAnsi="仿宋" w:eastAsia="仿宋" w:cs="仿宋"/>
          <w:color w:val="auto"/>
          <w:szCs w:val="21"/>
          <w:highlight w:val="none"/>
        </w:rPr>
      </w:pPr>
    </w:p>
    <w:p w14:paraId="698A4852">
      <w:pPr>
        <w:adjustRightInd w:val="0"/>
        <w:snapToGrid w:val="0"/>
        <w:spacing w:line="360" w:lineRule="auto"/>
        <w:rPr>
          <w:rFonts w:ascii="仿宋" w:hAnsi="仿宋" w:eastAsia="仿宋" w:cs="仿宋"/>
          <w:color w:val="auto"/>
          <w:szCs w:val="21"/>
          <w:highlight w:val="none"/>
        </w:rPr>
      </w:pPr>
    </w:p>
    <w:p w14:paraId="1FA4DBF0">
      <w:pPr>
        <w:adjustRightInd w:val="0"/>
        <w:snapToGrid w:val="0"/>
        <w:spacing w:line="360" w:lineRule="auto"/>
        <w:rPr>
          <w:rFonts w:ascii="仿宋" w:hAnsi="仿宋" w:eastAsia="仿宋" w:cs="仿宋"/>
          <w:b/>
          <w:bCs/>
          <w:color w:val="auto"/>
          <w:spacing w:val="-6"/>
          <w:szCs w:val="21"/>
          <w:highlight w:val="none"/>
        </w:rPr>
      </w:pPr>
    </w:p>
    <w:p w14:paraId="6FAED9D4">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14:paraId="51B05EA0">
      <w:pPr>
        <w:pStyle w:val="6"/>
        <w:spacing w:line="360" w:lineRule="auto"/>
        <w:ind w:firstLine="0"/>
        <w:rPr>
          <w:rFonts w:ascii="仿宋" w:hAnsi="仿宋" w:eastAsia="仿宋" w:cs="仿宋"/>
          <w:b/>
          <w:bCs/>
          <w:color w:val="auto"/>
          <w:spacing w:val="-6"/>
          <w:sz w:val="21"/>
          <w:szCs w:val="21"/>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1FB41793">
      <w:pPr>
        <w:adjustRightInd w:val="0"/>
        <w:snapToGrid w:val="0"/>
        <w:spacing w:line="360" w:lineRule="auto"/>
        <w:jc w:val="center"/>
        <w:outlineLvl w:val="9"/>
        <w:rPr>
          <w:rFonts w:hint="eastAsia" w:ascii="仿宋" w:hAnsi="仿宋" w:eastAsia="仿宋" w:cs="仿宋"/>
          <w:b w:val="0"/>
          <w:bCs w:val="0"/>
          <w:color w:val="auto"/>
          <w:spacing w:val="-6"/>
          <w:szCs w:val="21"/>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kern w:val="0"/>
          <w:sz w:val="28"/>
          <w:szCs w:val="28"/>
          <w:highlight w:val="none"/>
          <w:lang w:val="en-US" w:eastAsia="zh-CN"/>
        </w:rPr>
        <w:t>8</w:t>
      </w:r>
      <w:r>
        <w:rPr>
          <w:rFonts w:hint="eastAsia" w:ascii="仿宋" w:hAnsi="仿宋" w:eastAsia="仿宋" w:cs="仿宋"/>
          <w:b/>
          <w:bCs/>
          <w:color w:val="auto"/>
          <w:kern w:val="0"/>
          <w:sz w:val="28"/>
          <w:szCs w:val="28"/>
          <w:highlight w:val="none"/>
          <w:lang w:eastAsia="zh-CN"/>
        </w:rPr>
        <w:t>）</w:t>
      </w:r>
      <w:r>
        <w:rPr>
          <w:rFonts w:hint="eastAsia" w:ascii="仿宋" w:hAnsi="仿宋" w:eastAsia="仿宋" w:cs="仿宋"/>
          <w:b/>
          <w:bCs/>
          <w:color w:val="auto"/>
          <w:kern w:val="0"/>
          <w:sz w:val="28"/>
          <w:szCs w:val="28"/>
          <w:highlight w:val="none"/>
        </w:rPr>
        <w:t>货物配置清单、原厂出厂配置表</w:t>
      </w:r>
    </w:p>
    <w:tbl>
      <w:tblPr>
        <w:tblStyle w:val="19"/>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60"/>
        <w:gridCol w:w="1536"/>
        <w:gridCol w:w="910"/>
        <w:gridCol w:w="1895"/>
        <w:gridCol w:w="680"/>
        <w:gridCol w:w="910"/>
        <w:gridCol w:w="1826"/>
      </w:tblGrid>
      <w:tr w14:paraId="0B0634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EE3208C">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58BB9E5">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名称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4777F9F1">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品牌</w:t>
            </w: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721528EB">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规格型号</w:t>
            </w: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242E81DF">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产地</w:t>
            </w: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218FD4F">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数量</w:t>
            </w:r>
          </w:p>
        </w:tc>
        <w:tc>
          <w:tcPr>
            <w:tcW w:w="1071" w:type="pct"/>
            <w:tcBorders>
              <w:top w:val="single" w:color="auto" w:sz="4" w:space="0"/>
              <w:left w:val="single" w:color="auto" w:sz="4" w:space="0"/>
              <w:bottom w:val="single" w:color="auto" w:sz="4" w:space="0"/>
              <w:right w:val="single" w:color="auto" w:sz="4" w:space="0"/>
            </w:tcBorders>
            <w:vAlign w:val="center"/>
          </w:tcPr>
          <w:p w14:paraId="5B2DF761">
            <w:pPr>
              <w:keepNext w:val="0"/>
              <w:keepLines w:val="0"/>
              <w:suppressLineNumbers w:val="0"/>
              <w:spacing w:before="0" w:beforeAutospacing="0" w:after="0" w:afterAutospacing="0"/>
              <w:ind w:left="0" w:right="0"/>
              <w:jc w:val="center"/>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配置（可另附页）</w:t>
            </w:r>
          </w:p>
        </w:tc>
      </w:tr>
      <w:tr w14:paraId="73FE2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6888F3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3391839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944DCA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2605F75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650AF4C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F9D615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364DF42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218688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3154BB6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7BB1AE9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FA4261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5B64012E">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23A6CED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2EC6889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4407A6A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0CCD3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321F6F4">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5346CB2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2D31C9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1D99F5A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3A1A1A94">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B0DE5A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72F6A7F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521556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6F177F9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C3D9EC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41CDC9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2BD0159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045123E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19B341C">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419C344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2056D7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0CD5C8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F92026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0BBC1EA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41A3851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34CB95A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E3A8E7A">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1F3629AF">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224327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71A5B96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3DBA1B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06E9E99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5E65872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244F0D13">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D53F08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79A5EC6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1CFDF5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0875E7C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0E109D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3C287D4B">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646103F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4CECCC0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6D4CDD3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2EBB54E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4CDF3B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2A0719C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47D93288">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E7CF89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08C293E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7B6BBAD7">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675394D6">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00B459C0">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r w14:paraId="47C7C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46" w:type="pct"/>
            <w:tcBorders>
              <w:top w:val="single" w:color="auto" w:sz="4" w:space="0"/>
              <w:left w:val="single" w:color="auto" w:sz="4" w:space="0"/>
              <w:bottom w:val="single" w:color="auto" w:sz="4" w:space="0"/>
              <w:right w:val="single" w:color="auto" w:sz="4" w:space="0"/>
            </w:tcBorders>
            <w:shd w:val="clear" w:color="auto" w:fill="auto"/>
            <w:vAlign w:val="center"/>
          </w:tcPr>
          <w:p w14:paraId="403E56E4">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901" w:type="pct"/>
            <w:tcBorders>
              <w:top w:val="single" w:color="auto" w:sz="4" w:space="0"/>
              <w:left w:val="single" w:color="auto" w:sz="4" w:space="0"/>
              <w:bottom w:val="single" w:color="auto" w:sz="4" w:space="0"/>
              <w:right w:val="single" w:color="auto" w:sz="4" w:space="0"/>
            </w:tcBorders>
            <w:shd w:val="clear" w:color="auto" w:fill="auto"/>
            <w:vAlign w:val="center"/>
          </w:tcPr>
          <w:p w14:paraId="2F634095">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10ECFE5D">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112" w:type="pct"/>
            <w:tcBorders>
              <w:top w:val="single" w:color="auto" w:sz="4" w:space="0"/>
              <w:left w:val="single" w:color="auto" w:sz="4" w:space="0"/>
              <w:bottom w:val="single" w:color="auto" w:sz="4" w:space="0"/>
              <w:right w:val="single" w:color="auto" w:sz="4" w:space="0"/>
            </w:tcBorders>
            <w:shd w:val="clear" w:color="auto" w:fill="FFFFFF"/>
            <w:vAlign w:val="center"/>
          </w:tcPr>
          <w:p w14:paraId="77252FB1">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399" w:type="pct"/>
            <w:tcBorders>
              <w:top w:val="single" w:color="auto" w:sz="4" w:space="0"/>
              <w:left w:val="single" w:color="auto" w:sz="4" w:space="0"/>
              <w:bottom w:val="single" w:color="auto" w:sz="4" w:space="0"/>
              <w:right w:val="single" w:color="auto" w:sz="4" w:space="0"/>
            </w:tcBorders>
            <w:shd w:val="clear" w:color="auto" w:fill="FFFFFF"/>
            <w:vAlign w:val="center"/>
          </w:tcPr>
          <w:p w14:paraId="7BF7C012">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534" w:type="pct"/>
            <w:tcBorders>
              <w:top w:val="single" w:color="auto" w:sz="4" w:space="0"/>
              <w:left w:val="single" w:color="auto" w:sz="4" w:space="0"/>
              <w:bottom w:val="single" w:color="auto" w:sz="4" w:space="0"/>
              <w:right w:val="single" w:color="auto" w:sz="4" w:space="0"/>
            </w:tcBorders>
            <w:shd w:val="clear" w:color="auto" w:fill="FFFFFF"/>
            <w:vAlign w:val="center"/>
          </w:tcPr>
          <w:p w14:paraId="5B6EF9F9">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c>
          <w:tcPr>
            <w:tcW w:w="1071" w:type="pct"/>
            <w:tcBorders>
              <w:top w:val="single" w:color="auto" w:sz="4" w:space="0"/>
              <w:left w:val="single" w:color="auto" w:sz="4" w:space="0"/>
              <w:bottom w:val="single" w:color="auto" w:sz="4" w:space="0"/>
              <w:right w:val="single" w:color="auto" w:sz="4" w:space="0"/>
            </w:tcBorders>
            <w:vAlign w:val="center"/>
          </w:tcPr>
          <w:p w14:paraId="5BE415DE">
            <w:pPr>
              <w:keepNext w:val="0"/>
              <w:keepLines w:val="0"/>
              <w:suppressLineNumbers w:val="0"/>
              <w:spacing w:before="0" w:beforeAutospacing="0" w:after="0" w:afterAutospacing="0"/>
              <w:ind w:left="0" w:right="0"/>
              <w:jc w:val="center"/>
              <w:rPr>
                <w:rFonts w:hint="eastAsia" w:ascii="仿宋" w:hAnsi="仿宋" w:eastAsia="仿宋" w:cs="仿宋"/>
                <w:b w:val="0"/>
                <w:bCs w:val="0"/>
                <w:color w:val="auto"/>
                <w:sz w:val="21"/>
                <w:szCs w:val="21"/>
                <w:highlight w:val="none"/>
              </w:rPr>
            </w:pPr>
          </w:p>
        </w:tc>
      </w:tr>
    </w:tbl>
    <w:p w14:paraId="64301B7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zCs w:val="21"/>
          <w:highlight w:val="none"/>
        </w:rPr>
      </w:pPr>
    </w:p>
    <w:p w14:paraId="2E1D0EA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Cs w:val="21"/>
          <w:highlight w:val="none"/>
        </w:rPr>
      </w:pPr>
    </w:p>
    <w:p w14:paraId="1EE733CD">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投标人名称（公章）：</w:t>
      </w:r>
    </w:p>
    <w:p w14:paraId="093B1490">
      <w:pPr>
        <w:pStyle w:val="6"/>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仿宋" w:hAnsi="仿宋" w:eastAsia="仿宋" w:cs="仿宋"/>
          <w:b w:val="0"/>
          <w:bCs w:val="0"/>
          <w:color w:val="auto"/>
          <w:spacing w:val="-6"/>
          <w:sz w:val="21"/>
          <w:szCs w:val="21"/>
          <w:highlight w:val="none"/>
        </w:rPr>
      </w:pPr>
      <w:r>
        <w:rPr>
          <w:rFonts w:hint="eastAsia" w:ascii="仿宋" w:hAnsi="仿宋" w:eastAsia="仿宋" w:cs="仿宋"/>
          <w:b w:val="0"/>
          <w:bCs w:val="0"/>
          <w:color w:val="auto"/>
          <w:spacing w:val="-6"/>
          <w:sz w:val="21"/>
          <w:szCs w:val="21"/>
          <w:highlight w:val="none"/>
        </w:rPr>
        <w:t>投标人代表（签字）：</w:t>
      </w:r>
    </w:p>
    <w:p w14:paraId="16B463BB">
      <w:pPr>
        <w:spacing w:line="360" w:lineRule="auto"/>
        <w:rPr>
          <w:rFonts w:ascii="仿宋" w:hAnsi="仿宋" w:eastAsia="仿宋" w:cs="仿宋"/>
          <w:b w:val="0"/>
          <w:bCs w:val="0"/>
          <w:color w:val="auto"/>
          <w:highlight w:val="none"/>
        </w:rPr>
      </w:pPr>
      <w:r>
        <w:rPr>
          <w:rFonts w:hint="eastAsia" w:ascii="仿宋" w:hAnsi="仿宋" w:eastAsia="仿宋" w:cs="仿宋"/>
          <w:b w:val="0"/>
          <w:bCs w:val="0"/>
          <w:color w:val="auto"/>
          <w:spacing w:val="-6"/>
          <w:sz w:val="21"/>
          <w:szCs w:val="21"/>
          <w:highlight w:val="none"/>
        </w:rPr>
        <w:t>日期：     年   月   日</w:t>
      </w:r>
    </w:p>
    <w:p w14:paraId="36BD6972">
      <w:pPr>
        <w:spacing w:line="360" w:lineRule="auto"/>
        <w:rPr>
          <w:rFonts w:ascii="仿宋" w:hAnsi="仿宋" w:eastAsia="仿宋" w:cs="仿宋"/>
          <w:b w:val="0"/>
          <w:bCs w:val="0"/>
          <w:color w:val="auto"/>
          <w:spacing w:val="-6"/>
          <w:szCs w:val="21"/>
          <w:highlight w:val="none"/>
        </w:rPr>
      </w:pPr>
    </w:p>
    <w:p w14:paraId="4AC9756E">
      <w:pPr>
        <w:adjustRightInd w:val="0"/>
        <w:snapToGrid w:val="0"/>
        <w:spacing w:line="360" w:lineRule="auto"/>
        <w:rPr>
          <w:rFonts w:ascii="仿宋" w:hAnsi="仿宋" w:eastAsia="仿宋" w:cs="仿宋"/>
          <w:b w:val="0"/>
          <w:bCs w:val="0"/>
          <w:color w:val="auto"/>
          <w:spacing w:val="-6"/>
          <w:szCs w:val="21"/>
          <w:highlight w:val="none"/>
        </w:rPr>
      </w:pPr>
    </w:p>
    <w:p w14:paraId="1D874EFD">
      <w:pPr>
        <w:adjustRightInd w:val="0"/>
        <w:snapToGrid w:val="0"/>
        <w:spacing w:line="360" w:lineRule="auto"/>
        <w:rPr>
          <w:rFonts w:hint="eastAsia" w:ascii="仿宋" w:hAnsi="仿宋" w:eastAsia="仿宋" w:cs="仿宋"/>
          <w:b w:val="0"/>
          <w:bCs w:val="0"/>
          <w:color w:val="auto"/>
          <w:spacing w:val="-6"/>
          <w:szCs w:val="21"/>
          <w:highlight w:val="none"/>
        </w:rPr>
      </w:pPr>
    </w:p>
    <w:p w14:paraId="1989B4E0">
      <w:pPr>
        <w:spacing w:line="360" w:lineRule="auto"/>
        <w:rPr>
          <w:rFonts w:ascii="仿宋" w:hAnsi="仿宋" w:eastAsia="仿宋" w:cs="仿宋"/>
          <w:b/>
          <w:bCs/>
          <w:color w:val="auto"/>
          <w:highlight w:val="none"/>
        </w:rPr>
      </w:pPr>
      <w:r>
        <w:rPr>
          <w:rFonts w:hint="eastAsia" w:ascii="仿宋" w:hAnsi="仿宋" w:eastAsia="仿宋" w:cs="仿宋"/>
          <w:b/>
          <w:bCs/>
          <w:color w:val="auto"/>
          <w:spacing w:val="-6"/>
          <w:szCs w:val="21"/>
          <w:highlight w:val="none"/>
          <w:lang w:val="en-US" w:eastAsia="zh-CN"/>
        </w:rPr>
        <w:t>附：</w:t>
      </w:r>
      <w:r>
        <w:rPr>
          <w:rFonts w:hint="eastAsia" w:ascii="仿宋" w:hAnsi="仿宋" w:eastAsia="仿宋" w:cs="仿宋"/>
          <w:b/>
          <w:bCs/>
          <w:color w:val="auto"/>
          <w:spacing w:val="-6"/>
          <w:szCs w:val="21"/>
          <w:highlight w:val="none"/>
        </w:rPr>
        <w:t>原厂出厂配置表</w:t>
      </w:r>
    </w:p>
    <w:p w14:paraId="31C5DBE8">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42386133">
      <w:pPr>
        <w:jc w:val="center"/>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9）售后服务方案</w:t>
      </w:r>
    </w:p>
    <w:p w14:paraId="0C8D8DD2">
      <w:pPr>
        <w:autoSpaceDE w:val="0"/>
        <w:autoSpaceDN w:val="0"/>
        <w:adjustRightInd w:val="0"/>
        <w:spacing w:line="360" w:lineRule="auto"/>
        <w:rPr>
          <w:rFonts w:hint="eastAsia"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根据评分细则提供和编写（格式自拟）</w:t>
      </w:r>
    </w:p>
    <w:p w14:paraId="208DA070">
      <w:pPr>
        <w:autoSpaceDE/>
        <w:autoSpaceDN/>
        <w:adjustRightInd w:val="0"/>
        <w:snapToGrid w:val="0"/>
        <w:spacing w:line="360" w:lineRule="auto"/>
        <w:jc w:val="center"/>
        <w:outlineLvl w:val="9"/>
        <w:rPr>
          <w:rFonts w:hint="eastAsia" w:ascii="仿宋" w:hAnsi="仿宋" w:eastAsia="仿宋" w:cs="仿宋"/>
          <w:b/>
          <w:bCs/>
          <w:color w:val="auto"/>
          <w:sz w:val="24"/>
          <w:szCs w:val="24"/>
          <w:highlight w:val="none"/>
          <w:lang w:val="en-US" w:eastAsia="zh-CN"/>
        </w:rPr>
      </w:pPr>
    </w:p>
    <w:p w14:paraId="189A06E4">
      <w:pPr>
        <w:autoSpaceDE/>
        <w:autoSpaceDN/>
        <w:adjustRightInd w:val="0"/>
        <w:snapToGrid w:val="0"/>
        <w:spacing w:line="360" w:lineRule="auto"/>
        <w:jc w:val="center"/>
        <w:outlineLvl w:val="9"/>
        <w:rPr>
          <w:rFonts w:hint="eastAsia" w:ascii="仿宋" w:hAnsi="仿宋" w:eastAsia="仿宋" w:cs="仿宋"/>
          <w:b/>
          <w:bCs/>
          <w:color w:val="auto"/>
          <w:sz w:val="24"/>
          <w:szCs w:val="24"/>
          <w:highlight w:val="none"/>
          <w:lang w:val="en-US" w:eastAsia="zh-CN"/>
        </w:rPr>
      </w:pPr>
    </w:p>
    <w:p w14:paraId="71DFBFE2">
      <w:pPr>
        <w:jc w:val="center"/>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10）</w:t>
      </w:r>
      <w:r>
        <w:rPr>
          <w:rFonts w:hint="default" w:ascii="仿宋" w:hAnsi="仿宋" w:eastAsia="仿宋" w:cs="仿宋"/>
          <w:b/>
          <w:bCs/>
          <w:color w:val="auto"/>
          <w:kern w:val="0"/>
          <w:sz w:val="28"/>
          <w:szCs w:val="28"/>
          <w:highlight w:val="none"/>
          <w:lang w:val="en-US" w:eastAsia="zh-CN"/>
        </w:rPr>
        <w:t>项目实施</w:t>
      </w:r>
      <w:r>
        <w:rPr>
          <w:rFonts w:hint="eastAsia" w:ascii="仿宋" w:hAnsi="仿宋" w:eastAsia="仿宋" w:cs="仿宋"/>
          <w:b/>
          <w:bCs/>
          <w:color w:val="auto"/>
          <w:kern w:val="0"/>
          <w:sz w:val="28"/>
          <w:szCs w:val="28"/>
          <w:highlight w:val="none"/>
          <w:lang w:val="en-US" w:eastAsia="zh-CN"/>
        </w:rPr>
        <w:t>方案</w:t>
      </w:r>
    </w:p>
    <w:p w14:paraId="7978FF96">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pacing w:val="-6"/>
          <w:sz w:val="21"/>
          <w:szCs w:val="21"/>
          <w:highlight w:val="none"/>
          <w:lang w:val="en-US" w:eastAsia="zh-CN"/>
        </w:rPr>
        <w:t>根据</w:t>
      </w:r>
      <w:r>
        <w:rPr>
          <w:rFonts w:hint="eastAsia" w:ascii="仿宋" w:hAnsi="仿宋" w:eastAsia="仿宋" w:cs="仿宋"/>
          <w:b w:val="0"/>
          <w:bCs w:val="0"/>
          <w:color w:val="auto"/>
          <w:spacing w:val="-6"/>
          <w:sz w:val="21"/>
          <w:szCs w:val="21"/>
          <w:highlight w:val="none"/>
        </w:rPr>
        <w:t>评分细则提供和编写（格式自拟）</w:t>
      </w:r>
    </w:p>
    <w:p w14:paraId="4F2AC296">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6A97B4CD">
      <w:pPr>
        <w:autoSpaceDE w:val="0"/>
        <w:autoSpaceDN w:val="0"/>
        <w:adjustRightInd w:val="0"/>
        <w:spacing w:line="360" w:lineRule="auto"/>
        <w:rPr>
          <w:rFonts w:hint="eastAsia" w:ascii="仿宋" w:hAnsi="仿宋" w:eastAsia="仿宋" w:cs="仿宋"/>
          <w:b/>
          <w:bCs/>
          <w:color w:val="auto"/>
          <w:sz w:val="24"/>
          <w:szCs w:val="24"/>
          <w:highlight w:val="none"/>
          <w:lang w:val="en-US" w:eastAsia="zh-CN"/>
        </w:rPr>
      </w:pPr>
    </w:p>
    <w:p w14:paraId="40E23E34">
      <w:pPr>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11）培训方案</w:t>
      </w:r>
    </w:p>
    <w:p w14:paraId="66B7F444">
      <w:pPr>
        <w:autoSpaceDE w:val="0"/>
        <w:autoSpaceDN w:val="0"/>
        <w:adjustRightInd w:val="0"/>
        <w:spacing w:line="360" w:lineRule="auto"/>
        <w:rPr>
          <w:rFonts w:hint="eastAsia"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根据评分细则提供和编写（格式自拟）</w:t>
      </w:r>
    </w:p>
    <w:p w14:paraId="036EC5C4">
      <w:pPr>
        <w:autoSpaceDE w:val="0"/>
        <w:autoSpaceDN w:val="0"/>
        <w:adjustRightInd w:val="0"/>
        <w:spacing w:line="360" w:lineRule="auto"/>
        <w:rPr>
          <w:rFonts w:hint="eastAsia" w:ascii="仿宋" w:hAnsi="仿宋" w:eastAsia="仿宋" w:cs="仿宋"/>
          <w:b/>
          <w:bCs/>
          <w:color w:val="auto"/>
          <w:spacing w:val="-6"/>
          <w:sz w:val="24"/>
          <w:szCs w:val="24"/>
          <w:highlight w:val="none"/>
        </w:rPr>
      </w:pPr>
    </w:p>
    <w:p w14:paraId="29253A95">
      <w:pPr>
        <w:autoSpaceDE w:val="0"/>
        <w:autoSpaceDN w:val="0"/>
        <w:adjustRightInd w:val="0"/>
        <w:spacing w:line="360" w:lineRule="auto"/>
        <w:rPr>
          <w:rFonts w:hint="eastAsia" w:ascii="仿宋" w:hAnsi="仿宋" w:eastAsia="仿宋" w:cs="仿宋"/>
          <w:b/>
          <w:bCs/>
          <w:color w:val="auto"/>
          <w:spacing w:val="-6"/>
          <w:sz w:val="24"/>
          <w:szCs w:val="24"/>
          <w:highlight w:val="none"/>
        </w:rPr>
      </w:pPr>
    </w:p>
    <w:p w14:paraId="47BA26D8">
      <w:pPr>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12）质保期承诺</w:t>
      </w:r>
    </w:p>
    <w:p w14:paraId="2A9294BC">
      <w:pPr>
        <w:autoSpaceDE w:val="0"/>
        <w:autoSpaceDN w:val="0"/>
        <w:adjustRightInd w:val="0"/>
        <w:spacing w:line="360" w:lineRule="auto"/>
        <w:rPr>
          <w:rFonts w:hint="eastAsia"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根据评分细则提供和编写（格式自拟）</w:t>
      </w:r>
    </w:p>
    <w:p w14:paraId="3C636B23">
      <w:pPr>
        <w:autoSpaceDE w:val="0"/>
        <w:autoSpaceDN w:val="0"/>
        <w:adjustRightInd w:val="0"/>
        <w:spacing w:line="360" w:lineRule="auto"/>
        <w:jc w:val="center"/>
        <w:rPr>
          <w:rFonts w:hint="eastAsia" w:ascii="仿宋" w:hAnsi="仿宋" w:eastAsia="仿宋" w:cs="仿宋"/>
          <w:b/>
          <w:bCs/>
          <w:color w:val="auto"/>
          <w:sz w:val="24"/>
          <w:szCs w:val="24"/>
          <w:highlight w:val="none"/>
          <w:lang w:val="en-US" w:eastAsia="zh-CN"/>
        </w:rPr>
      </w:pPr>
    </w:p>
    <w:p w14:paraId="0F3ED345">
      <w:pPr>
        <w:autoSpaceDE w:val="0"/>
        <w:autoSpaceDN w:val="0"/>
        <w:adjustRightInd w:val="0"/>
        <w:spacing w:line="360" w:lineRule="auto"/>
        <w:jc w:val="center"/>
        <w:rPr>
          <w:rFonts w:hint="eastAsia" w:ascii="仿宋" w:hAnsi="仿宋" w:eastAsia="仿宋" w:cs="仿宋"/>
          <w:b/>
          <w:bCs/>
          <w:color w:val="auto"/>
          <w:sz w:val="24"/>
          <w:szCs w:val="24"/>
          <w:highlight w:val="none"/>
          <w:lang w:val="en-US" w:eastAsia="zh-CN"/>
        </w:rPr>
      </w:pPr>
    </w:p>
    <w:p w14:paraId="45E53AE7">
      <w:pPr>
        <w:jc w:val="center"/>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13）投标产品厂家授权书</w:t>
      </w:r>
    </w:p>
    <w:p w14:paraId="46A6BC89">
      <w:pPr>
        <w:autoSpaceDE w:val="0"/>
        <w:autoSpaceDN w:val="0"/>
        <w:adjustRightInd w:val="0"/>
        <w:spacing w:line="360" w:lineRule="auto"/>
        <w:rPr>
          <w:rFonts w:hint="eastAsia"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根据招标文件提供和编写，如为厂家直接参与投标，可不提供（格式自拟）</w:t>
      </w:r>
    </w:p>
    <w:p w14:paraId="57736D4B">
      <w:pPr>
        <w:rPr>
          <w:rFonts w:hint="default" w:ascii="仿宋" w:hAnsi="仿宋" w:eastAsia="仿宋" w:cs="仿宋"/>
          <w:b/>
          <w:color w:val="auto"/>
          <w:sz w:val="30"/>
          <w:szCs w:val="30"/>
          <w:highlight w:val="none"/>
          <w:lang w:val="en-US" w:eastAsia="zh-CN"/>
        </w:rPr>
      </w:pPr>
    </w:p>
    <w:p w14:paraId="47C48EA6">
      <w:pPr>
        <w:rPr>
          <w:rFonts w:hint="default" w:ascii="仿宋" w:hAnsi="仿宋" w:eastAsia="仿宋" w:cs="仿宋"/>
          <w:b/>
          <w:color w:val="auto"/>
          <w:sz w:val="30"/>
          <w:szCs w:val="30"/>
          <w:highlight w:val="none"/>
          <w:lang w:val="en-US" w:eastAsia="zh-CN"/>
        </w:rPr>
      </w:pPr>
    </w:p>
    <w:p w14:paraId="2257F72B">
      <w:pPr>
        <w:jc w:val="center"/>
        <w:rPr>
          <w:rFonts w:hint="default"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14）</w:t>
      </w:r>
      <w:r>
        <w:rPr>
          <w:rFonts w:hint="default" w:ascii="仿宋" w:hAnsi="仿宋" w:eastAsia="仿宋" w:cs="仿宋"/>
          <w:b/>
          <w:bCs/>
          <w:color w:val="auto"/>
          <w:kern w:val="0"/>
          <w:sz w:val="28"/>
          <w:szCs w:val="28"/>
          <w:highlight w:val="none"/>
          <w:lang w:val="en-US" w:eastAsia="zh-CN"/>
        </w:rPr>
        <w:t>产品医疗器械注册证</w:t>
      </w:r>
    </w:p>
    <w:p w14:paraId="2991F168">
      <w:pPr>
        <w:autoSpaceDE w:val="0"/>
        <w:autoSpaceDN w:val="0"/>
        <w:adjustRightInd w:val="0"/>
        <w:spacing w:line="360" w:lineRule="auto"/>
        <w:rPr>
          <w:rFonts w:hint="default" w:ascii="仿宋" w:hAnsi="仿宋" w:eastAsia="仿宋" w:cs="仿宋"/>
          <w:b w:val="0"/>
          <w:bCs w:val="0"/>
          <w:color w:val="auto"/>
          <w:spacing w:val="-6"/>
          <w:sz w:val="21"/>
          <w:szCs w:val="21"/>
          <w:highlight w:val="none"/>
          <w:lang w:val="en-US" w:eastAsia="zh-CN"/>
        </w:rPr>
      </w:pPr>
      <w:r>
        <w:rPr>
          <w:rFonts w:hint="eastAsia" w:ascii="仿宋" w:hAnsi="仿宋" w:eastAsia="仿宋" w:cs="仿宋"/>
          <w:b w:val="0"/>
          <w:bCs w:val="0"/>
          <w:color w:val="auto"/>
          <w:spacing w:val="-6"/>
          <w:sz w:val="21"/>
          <w:szCs w:val="21"/>
          <w:highlight w:val="none"/>
          <w:lang w:val="en-US" w:eastAsia="zh-CN"/>
        </w:rPr>
        <w:t>根据招标文件提供和编写（格式自拟）</w:t>
      </w:r>
    </w:p>
    <w:p w14:paraId="15208F7E">
      <w:pP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14:paraId="2E395EC7">
      <w:pPr>
        <w:adjustRightInd w:val="0"/>
        <w:snapToGrid w:val="0"/>
        <w:spacing w:line="360" w:lineRule="auto"/>
        <w:jc w:val="both"/>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color w:val="auto"/>
          <w:sz w:val="24"/>
          <w:szCs w:val="24"/>
          <w:highlight w:val="none"/>
        </w:rPr>
        <w:t>商务文件的组成（</w:t>
      </w:r>
      <w:r>
        <w:rPr>
          <w:rFonts w:hint="eastAsia" w:ascii="仿宋" w:hAnsi="仿宋" w:eastAsia="仿宋" w:cs="仿宋"/>
          <w:b/>
          <w:bCs/>
          <w:color w:val="auto"/>
          <w:sz w:val="24"/>
          <w:szCs w:val="24"/>
          <w:highlight w:val="none"/>
        </w:rPr>
        <w:t>逐页加盖公章）</w:t>
      </w:r>
      <w:r>
        <w:rPr>
          <w:rFonts w:hint="eastAsia" w:ascii="仿宋" w:hAnsi="仿宋" w:eastAsia="仿宋" w:cs="仿宋"/>
          <w:b/>
          <w:bCs/>
          <w:color w:val="auto"/>
          <w:sz w:val="24"/>
          <w:szCs w:val="24"/>
          <w:highlight w:val="none"/>
          <w:lang w:eastAsia="zh-CN"/>
        </w:rPr>
        <w:t>：</w:t>
      </w:r>
    </w:p>
    <w:p w14:paraId="7A21B1B6">
      <w:pPr>
        <w:adjustRightInd w:val="0"/>
        <w:snapToGrid w:val="0"/>
        <w:spacing w:line="360" w:lineRule="auto"/>
        <w:jc w:val="both"/>
        <w:outlineLvl w:val="9"/>
        <w:rPr>
          <w:rFonts w:hint="eastAsia" w:ascii="仿宋" w:hAnsi="仿宋" w:eastAsia="仿宋" w:cs="仿宋"/>
          <w:b/>
          <w:bCs/>
          <w:color w:val="auto"/>
          <w:sz w:val="24"/>
          <w:szCs w:val="24"/>
          <w:highlight w:val="none"/>
        </w:rPr>
      </w:pPr>
    </w:p>
    <w:p w14:paraId="24132D0C">
      <w:pPr>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1）投 标 函</w:t>
      </w:r>
    </w:p>
    <w:p w14:paraId="050B4377">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14:paraId="028ECE0F">
      <w:pPr>
        <w:snapToGrid w:val="0"/>
        <w:spacing w:line="360" w:lineRule="auto"/>
        <w:ind w:firstLine="482"/>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1、我方已全面阅读和研究贵方的招标编号为</w:t>
      </w:r>
      <w:r>
        <w:rPr>
          <w:rFonts w:hint="eastAsia" w:ascii="仿宋" w:hAnsi="仿宋" w:eastAsia="仿宋" w:cs="仿宋"/>
          <w:color w:val="auto"/>
          <w:sz w:val="24"/>
          <w:szCs w:val="24"/>
          <w:highlight w:val="none"/>
          <w:u w:val="single"/>
          <w:lang w:eastAsia="zh-CN"/>
        </w:rPr>
        <w:t>ZYSYYNZC20</w:t>
      </w:r>
      <w:r>
        <w:rPr>
          <w:rFonts w:hint="eastAsia" w:ascii="仿宋" w:hAnsi="仿宋" w:eastAsia="仿宋" w:cs="仿宋"/>
          <w:color w:val="auto"/>
          <w:sz w:val="24"/>
          <w:szCs w:val="24"/>
          <w:highlight w:val="none"/>
          <w:u w:val="single"/>
          <w:lang w:val="en-US" w:eastAsia="zh-CN"/>
        </w:rPr>
        <w:t>500702</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lang w:eastAsia="zh-CN"/>
        </w:rPr>
        <w:t>浙江大学医学院附属第四医院自动化腹膜透析机采购</w:t>
      </w:r>
      <w:r>
        <w:rPr>
          <w:rFonts w:hint="eastAsia" w:ascii="仿宋" w:hAnsi="仿宋" w:eastAsia="仿宋" w:cs="仿宋"/>
          <w:color w:val="auto"/>
          <w:sz w:val="24"/>
          <w:szCs w:val="24"/>
          <w:highlight w:val="none"/>
        </w:rPr>
        <w:t>招标文件和招标补充文件，同意接受招标文件的全部内容和条件，并按此确定本项目投标的全部内容，以本投标文件向你方发包的全部内容进行投标。</w:t>
      </w:r>
    </w:p>
    <w:p w14:paraId="453BE28C">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、我方将严格按照有关招标投标法规及招标文件的规定参加投标，并理解贵方不一定接受最低标价的投标，对决标结果也没有解释义务。</w:t>
      </w:r>
    </w:p>
    <w:p w14:paraId="3614B43B">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3、如由我方中标，在接到你方发出的中标通知后在规定的时间内，按中标通知、招标文件和本投标文件的约定与你方签定合同，并递交招标文件中规定金额的履约保证金</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如有</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，履行规定的一切责任和义务。</w:t>
      </w:r>
    </w:p>
    <w:p w14:paraId="349DD918">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4、我方将按照招标文件的所有要求，提供优质的</w:t>
      </w:r>
      <w:r>
        <w:rPr>
          <w:rFonts w:hint="eastAsia" w:ascii="仿宋" w:hAnsi="仿宋" w:eastAsia="仿宋" w:cs="仿宋"/>
          <w:color w:val="auto"/>
          <w:sz w:val="24"/>
          <w:szCs w:val="24"/>
          <w:highlight w:val="none"/>
          <w:lang w:eastAsia="zh-CN"/>
        </w:rPr>
        <w:t>货物与服务</w:t>
      </w:r>
      <w:r>
        <w:rPr>
          <w:rFonts w:hint="eastAsia" w:ascii="仿宋" w:hAnsi="仿宋" w:eastAsia="仿宋" w:cs="仿宋"/>
          <w:color w:val="auto"/>
          <w:sz w:val="24"/>
          <w:szCs w:val="24"/>
          <w:highlight w:val="none"/>
        </w:rPr>
        <w:t>。</w:t>
      </w:r>
    </w:p>
    <w:p w14:paraId="0C5F6BA5">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5、我方已详细审查全部招标文件，我们完全理解并同意放弃对这方面有不明及误解的权利。</w:t>
      </w:r>
    </w:p>
    <w:p w14:paraId="0F1FAE18">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6、我方同意提供按照贵方可能要求的于其投标有关的一切数据和资料。</w:t>
      </w:r>
    </w:p>
    <w:p w14:paraId="4FD6FC65">
      <w:pPr>
        <w:snapToGrid w:val="0"/>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7、我方承认该投标文件格式为投标文件的组成部分。</w:t>
      </w:r>
    </w:p>
    <w:p w14:paraId="57E17635">
      <w:pPr>
        <w:snapToGrid w:val="0"/>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8、本投标文件自递交你方之日起</w:t>
      </w:r>
      <w:r>
        <w:rPr>
          <w:rFonts w:hint="eastAsia" w:ascii="仿宋" w:hAnsi="仿宋" w:eastAsia="仿宋" w:cs="仿宋"/>
          <w:color w:val="auto"/>
          <w:sz w:val="24"/>
          <w:szCs w:val="24"/>
          <w:highlight w:val="none"/>
          <w:u w:val="single"/>
        </w:rPr>
        <w:t xml:space="preserve"> 90</w:t>
      </w:r>
      <w:r>
        <w:rPr>
          <w:rFonts w:hint="eastAsia" w:ascii="仿宋" w:hAnsi="仿宋" w:eastAsia="仿宋" w:cs="仿宋"/>
          <w:color w:val="auto"/>
          <w:sz w:val="24"/>
          <w:szCs w:val="24"/>
          <w:highlight w:val="none"/>
        </w:rPr>
        <w:t>天内有效，在此有效期内，全部条款内容对我方具有约束力，如中标将成为合同文件组成部分。</w:t>
      </w:r>
    </w:p>
    <w:p w14:paraId="2A0C7769">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2A873AE4">
      <w:pPr>
        <w:snapToGrid w:val="0"/>
        <w:spacing w:line="360" w:lineRule="auto"/>
        <w:rPr>
          <w:rFonts w:hint="eastAsia" w:ascii="仿宋" w:hAnsi="仿宋" w:eastAsia="仿宋" w:cs="仿宋"/>
          <w:color w:val="auto"/>
          <w:sz w:val="24"/>
          <w:szCs w:val="24"/>
          <w:highlight w:val="none"/>
        </w:rPr>
      </w:pPr>
    </w:p>
    <w:p w14:paraId="6FD92980">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投标人（盖公章）：             法定代表人或授权代表（签章）：</w:t>
      </w:r>
    </w:p>
    <w:p w14:paraId="759AFDD8">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75713C65">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联系地址：</w:t>
      </w:r>
    </w:p>
    <w:p w14:paraId="638CFF6E">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4D186A76">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48A5FCD2">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622DDB3D">
      <w:pPr>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2）报价一览表（格式）</w:t>
      </w:r>
    </w:p>
    <w:p w14:paraId="32ACF752">
      <w:pPr>
        <w:widowControl/>
        <w:jc w:val="left"/>
        <w:rPr>
          <w:rFonts w:hint="eastAsia" w:ascii="仿宋" w:hAnsi="仿宋" w:eastAsia="仿宋" w:cs="仿宋"/>
          <w:color w:val="auto"/>
          <w:highlight w:val="none"/>
        </w:rPr>
      </w:pPr>
    </w:p>
    <w:p w14:paraId="5BED8CEA">
      <w:pPr>
        <w:ind w:left="1067" w:hanging="1067" w:hangingChars="443"/>
        <w:rPr>
          <w:rFonts w:hint="default"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rPr>
        <w:t>项目名称：</w:t>
      </w:r>
      <w:r>
        <w:rPr>
          <w:rFonts w:hint="eastAsia" w:ascii="仿宋" w:hAnsi="仿宋" w:eastAsia="仿宋" w:cs="仿宋"/>
          <w:b/>
          <w:color w:val="auto"/>
          <w:sz w:val="24"/>
          <w:szCs w:val="24"/>
          <w:highlight w:val="none"/>
          <w:u w:val="single"/>
          <w:lang w:val="en-US" w:eastAsia="zh-CN"/>
        </w:rPr>
        <w:t xml:space="preserve">               </w:t>
      </w:r>
    </w:p>
    <w:p w14:paraId="74D17285">
      <w:pPr>
        <w:ind w:left="1067" w:hanging="1067" w:hangingChars="443"/>
        <w:rPr>
          <w:rFonts w:hint="eastAsia" w:ascii="仿宋" w:hAnsi="仿宋" w:eastAsia="仿宋" w:cs="仿宋"/>
          <w:b/>
          <w:color w:val="auto"/>
          <w:sz w:val="24"/>
          <w:szCs w:val="24"/>
          <w:highlight w:val="none"/>
        </w:rPr>
      </w:pPr>
    </w:p>
    <w:p w14:paraId="4073A283">
      <w:pPr>
        <w:ind w:left="1067" w:hanging="1067" w:hangingChars="443"/>
        <w:rPr>
          <w:rFonts w:hint="default" w:ascii="仿宋" w:hAnsi="仿宋" w:eastAsia="仿宋" w:cs="仿宋"/>
          <w:b/>
          <w:color w:val="auto"/>
          <w:sz w:val="24"/>
          <w:szCs w:val="24"/>
          <w:highlight w:val="none"/>
          <w:u w:val="single"/>
          <w:lang w:val="en-US" w:eastAsia="zh-CN"/>
        </w:rPr>
      </w:pPr>
      <w:r>
        <w:rPr>
          <w:rFonts w:hint="eastAsia" w:ascii="仿宋" w:hAnsi="仿宋" w:eastAsia="仿宋" w:cs="仿宋"/>
          <w:b/>
          <w:color w:val="auto"/>
          <w:sz w:val="24"/>
          <w:szCs w:val="24"/>
          <w:highlight w:val="none"/>
        </w:rPr>
        <w:t>招标编号：</w:t>
      </w:r>
      <w:r>
        <w:rPr>
          <w:rFonts w:hint="eastAsia" w:ascii="仿宋" w:hAnsi="仿宋" w:eastAsia="仿宋" w:cs="仿宋"/>
          <w:b/>
          <w:color w:val="auto"/>
          <w:sz w:val="24"/>
          <w:szCs w:val="24"/>
          <w:highlight w:val="none"/>
          <w:u w:val="single"/>
          <w:lang w:val="en-US" w:eastAsia="zh-CN"/>
        </w:rPr>
        <w:t xml:space="preserve">               </w:t>
      </w:r>
    </w:p>
    <w:tbl>
      <w:tblPr>
        <w:tblStyle w:val="1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04"/>
        <w:gridCol w:w="1494"/>
        <w:gridCol w:w="689"/>
        <w:gridCol w:w="1461"/>
        <w:gridCol w:w="648"/>
        <w:gridCol w:w="868"/>
        <w:gridCol w:w="1137"/>
        <w:gridCol w:w="1599"/>
        <w:gridCol w:w="22"/>
      </w:tblGrid>
      <w:tr w14:paraId="47D69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75B86BB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序号</w:t>
            </w: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61B7424E">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名称</w:t>
            </w: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3029A89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品牌</w:t>
            </w: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31EEA827">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规格型号</w:t>
            </w: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020149C4">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产地</w:t>
            </w: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61EAB025">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数量</w:t>
            </w:r>
          </w:p>
        </w:tc>
        <w:tc>
          <w:tcPr>
            <w:tcW w:w="667" w:type="pct"/>
            <w:tcBorders>
              <w:top w:val="single" w:color="auto" w:sz="4" w:space="0"/>
              <w:left w:val="single" w:color="auto" w:sz="4" w:space="0"/>
              <w:bottom w:val="single" w:color="auto" w:sz="4" w:space="0"/>
              <w:right w:val="single" w:color="auto" w:sz="4" w:space="0"/>
            </w:tcBorders>
            <w:vAlign w:val="center"/>
          </w:tcPr>
          <w:p w14:paraId="4B4E6FA3">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单价（元）</w:t>
            </w:r>
          </w:p>
        </w:tc>
        <w:tc>
          <w:tcPr>
            <w:tcW w:w="938" w:type="pct"/>
            <w:tcBorders>
              <w:top w:val="single" w:color="auto" w:sz="4" w:space="0"/>
              <w:left w:val="single" w:color="auto" w:sz="4" w:space="0"/>
              <w:bottom w:val="single" w:color="auto" w:sz="4" w:space="0"/>
              <w:right w:val="single" w:color="auto" w:sz="4" w:space="0"/>
            </w:tcBorders>
            <w:vAlign w:val="center"/>
          </w:tcPr>
          <w:p w14:paraId="108C0086">
            <w:pPr>
              <w:jc w:val="center"/>
              <w:rPr>
                <w:rFonts w:hint="eastAsia" w:ascii="仿宋" w:hAnsi="仿宋" w:eastAsia="仿宋" w:cs="仿宋"/>
                <w:b/>
                <w:bCs/>
                <w:color w:val="auto"/>
                <w:highlight w:val="none"/>
              </w:rPr>
            </w:pPr>
            <w:r>
              <w:rPr>
                <w:rFonts w:hint="eastAsia" w:ascii="仿宋" w:hAnsi="仿宋" w:eastAsia="仿宋" w:cs="仿宋"/>
                <w:b/>
                <w:bCs/>
                <w:color w:val="auto"/>
                <w:highlight w:val="none"/>
              </w:rPr>
              <w:t>金额（元）</w:t>
            </w:r>
          </w:p>
        </w:tc>
      </w:tr>
      <w:tr w14:paraId="297B76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45C8AC33">
            <w:pPr>
              <w:jc w:val="center"/>
              <w:rPr>
                <w:rFonts w:hint="eastAsia" w:ascii="仿宋" w:hAnsi="仿宋" w:eastAsia="仿宋" w:cs="仿宋"/>
                <w:color w:val="auto"/>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5F7FDC4C">
            <w:pPr>
              <w:jc w:val="center"/>
              <w:rPr>
                <w:rFonts w:hint="eastAsia" w:ascii="仿宋" w:hAnsi="仿宋" w:eastAsia="仿宋" w:cs="仿宋"/>
                <w:color w:val="auto"/>
                <w:highlight w:val="none"/>
              </w:rPr>
            </w:pP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57349D84">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3EC470F2">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54CC96A3">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7CA89A2F">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0C4F3E5D">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5B6F66D7">
            <w:pPr>
              <w:jc w:val="center"/>
              <w:rPr>
                <w:rFonts w:hint="eastAsia" w:ascii="仿宋" w:hAnsi="仿宋" w:eastAsia="仿宋" w:cs="仿宋"/>
                <w:color w:val="auto"/>
                <w:highlight w:val="none"/>
              </w:rPr>
            </w:pPr>
          </w:p>
        </w:tc>
      </w:tr>
      <w:tr w14:paraId="29DDA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41309CBD">
            <w:pPr>
              <w:jc w:val="center"/>
              <w:rPr>
                <w:rFonts w:hint="eastAsia" w:ascii="仿宋" w:hAnsi="仿宋" w:eastAsia="仿宋" w:cs="仿宋"/>
                <w:color w:val="auto"/>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2FA57F69">
            <w:pPr>
              <w:jc w:val="center"/>
              <w:rPr>
                <w:rFonts w:hint="eastAsia" w:ascii="仿宋" w:hAnsi="仿宋" w:eastAsia="仿宋" w:cs="仿宋"/>
                <w:color w:val="auto"/>
                <w:highlight w:val="none"/>
              </w:rPr>
            </w:pP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2AEBACE5">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54DA37E4">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4233D61E">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543FD854">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64AB4E4F">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4546AEFD">
            <w:pPr>
              <w:jc w:val="center"/>
              <w:rPr>
                <w:rFonts w:hint="eastAsia" w:ascii="仿宋" w:hAnsi="仿宋" w:eastAsia="仿宋" w:cs="仿宋"/>
                <w:color w:val="auto"/>
                <w:highlight w:val="none"/>
              </w:rPr>
            </w:pPr>
          </w:p>
        </w:tc>
      </w:tr>
      <w:tr w14:paraId="2193CB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1B35CB76">
            <w:pPr>
              <w:jc w:val="center"/>
              <w:rPr>
                <w:rFonts w:hint="eastAsia" w:ascii="仿宋" w:hAnsi="仿宋" w:eastAsia="仿宋" w:cs="仿宋"/>
                <w:color w:val="auto"/>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2FB8539C">
            <w:pPr>
              <w:jc w:val="center"/>
              <w:rPr>
                <w:rFonts w:hint="eastAsia" w:ascii="仿宋" w:hAnsi="仿宋" w:eastAsia="仿宋" w:cs="仿宋"/>
                <w:color w:val="auto"/>
                <w:highlight w:val="none"/>
              </w:rPr>
            </w:pP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2339E672">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36D80DCE">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574719A7">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50B41358">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707FC82B">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40B7B782">
            <w:pPr>
              <w:jc w:val="center"/>
              <w:rPr>
                <w:rFonts w:hint="eastAsia" w:ascii="仿宋" w:hAnsi="仿宋" w:eastAsia="仿宋" w:cs="仿宋"/>
                <w:color w:val="auto"/>
                <w:highlight w:val="none"/>
              </w:rPr>
            </w:pPr>
          </w:p>
        </w:tc>
      </w:tr>
      <w:tr w14:paraId="546073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5A856E74">
            <w:pPr>
              <w:jc w:val="center"/>
              <w:rPr>
                <w:rFonts w:hint="eastAsia" w:ascii="仿宋" w:hAnsi="仿宋" w:eastAsia="仿宋" w:cs="仿宋"/>
                <w:color w:val="auto"/>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58465558">
            <w:pPr>
              <w:jc w:val="center"/>
              <w:rPr>
                <w:rFonts w:hint="eastAsia" w:ascii="仿宋" w:hAnsi="仿宋" w:eastAsia="仿宋" w:cs="仿宋"/>
                <w:color w:val="auto"/>
                <w:highlight w:val="none"/>
              </w:rPr>
            </w:pP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741ACAE6">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290BBC50">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0FE913D9">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7D45A28B">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25E3E5A1">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012768E8">
            <w:pPr>
              <w:jc w:val="center"/>
              <w:rPr>
                <w:rFonts w:hint="eastAsia" w:ascii="仿宋" w:hAnsi="仿宋" w:eastAsia="仿宋" w:cs="仿宋"/>
                <w:color w:val="auto"/>
                <w:highlight w:val="none"/>
              </w:rPr>
            </w:pPr>
          </w:p>
        </w:tc>
      </w:tr>
      <w:tr w14:paraId="6CAF18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11" w:type="pct"/>
          <w:trHeight w:val="340" w:hRule="atLeast"/>
          <w:jc w:val="center"/>
        </w:trPr>
        <w:tc>
          <w:tcPr>
            <w:tcW w:w="355" w:type="pct"/>
            <w:tcBorders>
              <w:top w:val="single" w:color="auto" w:sz="4" w:space="0"/>
              <w:left w:val="single" w:color="auto" w:sz="4" w:space="0"/>
              <w:bottom w:val="single" w:color="auto" w:sz="4" w:space="0"/>
              <w:right w:val="single" w:color="auto" w:sz="4" w:space="0"/>
            </w:tcBorders>
            <w:shd w:val="clear" w:color="auto" w:fill="auto"/>
            <w:vAlign w:val="center"/>
          </w:tcPr>
          <w:p w14:paraId="3E814CF6">
            <w:pPr>
              <w:jc w:val="center"/>
              <w:rPr>
                <w:rFonts w:hint="eastAsia" w:ascii="仿宋" w:hAnsi="仿宋" w:eastAsia="仿宋" w:cs="仿宋"/>
                <w:color w:val="auto"/>
                <w:highlight w:val="none"/>
              </w:rPr>
            </w:pPr>
          </w:p>
        </w:tc>
        <w:tc>
          <w:tcPr>
            <w:tcW w:w="877" w:type="pct"/>
            <w:tcBorders>
              <w:top w:val="single" w:color="auto" w:sz="4" w:space="0"/>
              <w:left w:val="single" w:color="auto" w:sz="4" w:space="0"/>
              <w:bottom w:val="single" w:color="auto" w:sz="4" w:space="0"/>
              <w:right w:val="single" w:color="auto" w:sz="4" w:space="0"/>
            </w:tcBorders>
            <w:shd w:val="clear" w:color="auto" w:fill="auto"/>
            <w:vAlign w:val="center"/>
          </w:tcPr>
          <w:p w14:paraId="657B5656">
            <w:pPr>
              <w:jc w:val="center"/>
              <w:rPr>
                <w:rFonts w:hint="eastAsia" w:ascii="仿宋" w:hAnsi="仿宋" w:eastAsia="仿宋" w:cs="仿宋"/>
                <w:color w:val="auto"/>
                <w:highlight w:val="none"/>
              </w:rPr>
            </w:pPr>
          </w:p>
        </w:tc>
        <w:tc>
          <w:tcPr>
            <w:tcW w:w="404" w:type="pct"/>
            <w:tcBorders>
              <w:top w:val="single" w:color="auto" w:sz="4" w:space="0"/>
              <w:left w:val="single" w:color="auto" w:sz="4" w:space="0"/>
              <w:bottom w:val="single" w:color="auto" w:sz="4" w:space="0"/>
              <w:right w:val="single" w:color="auto" w:sz="4" w:space="0"/>
            </w:tcBorders>
            <w:shd w:val="clear" w:color="auto" w:fill="auto"/>
            <w:vAlign w:val="center"/>
          </w:tcPr>
          <w:p w14:paraId="24E9C6EA">
            <w:pPr>
              <w:jc w:val="center"/>
              <w:rPr>
                <w:rFonts w:hint="eastAsia" w:ascii="仿宋" w:hAnsi="仿宋" w:eastAsia="仿宋" w:cs="仿宋"/>
                <w:color w:val="auto"/>
                <w:highlight w:val="none"/>
              </w:rPr>
            </w:pPr>
          </w:p>
        </w:tc>
        <w:tc>
          <w:tcPr>
            <w:tcW w:w="857" w:type="pct"/>
            <w:tcBorders>
              <w:top w:val="single" w:color="auto" w:sz="4" w:space="0"/>
              <w:left w:val="single" w:color="auto" w:sz="4" w:space="0"/>
              <w:bottom w:val="single" w:color="auto" w:sz="4" w:space="0"/>
              <w:right w:val="single" w:color="auto" w:sz="4" w:space="0"/>
            </w:tcBorders>
            <w:shd w:val="clear" w:color="auto" w:fill="auto"/>
            <w:vAlign w:val="center"/>
          </w:tcPr>
          <w:p w14:paraId="69C6FBD4">
            <w:pPr>
              <w:jc w:val="center"/>
              <w:rPr>
                <w:rFonts w:hint="eastAsia" w:ascii="仿宋" w:hAnsi="仿宋" w:eastAsia="仿宋" w:cs="仿宋"/>
                <w:color w:val="auto"/>
                <w:highlight w:val="none"/>
              </w:rPr>
            </w:pPr>
          </w:p>
        </w:tc>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14:paraId="7226E960">
            <w:pPr>
              <w:jc w:val="center"/>
              <w:rPr>
                <w:rFonts w:hint="eastAsia" w:ascii="仿宋" w:hAnsi="仿宋" w:eastAsia="仿宋" w:cs="仿宋"/>
                <w:color w:val="auto"/>
                <w:highlight w:val="none"/>
              </w:rPr>
            </w:pPr>
          </w:p>
        </w:tc>
        <w:tc>
          <w:tcPr>
            <w:tcW w:w="509" w:type="pct"/>
            <w:tcBorders>
              <w:top w:val="single" w:color="auto" w:sz="4" w:space="0"/>
              <w:left w:val="single" w:color="auto" w:sz="4" w:space="0"/>
              <w:bottom w:val="single" w:color="auto" w:sz="4" w:space="0"/>
              <w:right w:val="single" w:color="auto" w:sz="4" w:space="0"/>
            </w:tcBorders>
            <w:shd w:val="clear" w:color="auto" w:fill="auto"/>
            <w:vAlign w:val="center"/>
          </w:tcPr>
          <w:p w14:paraId="440B8649">
            <w:pPr>
              <w:jc w:val="center"/>
              <w:rPr>
                <w:rFonts w:hint="eastAsia" w:ascii="仿宋" w:hAnsi="仿宋" w:eastAsia="仿宋" w:cs="仿宋"/>
                <w:color w:val="auto"/>
                <w:highlight w:val="none"/>
              </w:rPr>
            </w:pPr>
          </w:p>
        </w:tc>
        <w:tc>
          <w:tcPr>
            <w:tcW w:w="667" w:type="pct"/>
            <w:tcBorders>
              <w:top w:val="single" w:color="auto" w:sz="4" w:space="0"/>
              <w:left w:val="single" w:color="auto" w:sz="4" w:space="0"/>
              <w:bottom w:val="single" w:color="auto" w:sz="4" w:space="0"/>
              <w:right w:val="single" w:color="auto" w:sz="4" w:space="0"/>
            </w:tcBorders>
            <w:vAlign w:val="center"/>
          </w:tcPr>
          <w:p w14:paraId="6F1B11EE">
            <w:pPr>
              <w:jc w:val="center"/>
              <w:rPr>
                <w:rFonts w:hint="eastAsia" w:ascii="仿宋" w:hAnsi="仿宋" w:eastAsia="仿宋" w:cs="仿宋"/>
                <w:color w:val="auto"/>
                <w:highlight w:val="none"/>
              </w:rPr>
            </w:pPr>
          </w:p>
        </w:tc>
        <w:tc>
          <w:tcPr>
            <w:tcW w:w="938" w:type="pct"/>
            <w:tcBorders>
              <w:top w:val="single" w:color="auto" w:sz="4" w:space="0"/>
              <w:left w:val="single" w:color="auto" w:sz="4" w:space="0"/>
              <w:bottom w:val="single" w:color="auto" w:sz="4" w:space="0"/>
              <w:right w:val="single" w:color="auto" w:sz="4" w:space="0"/>
            </w:tcBorders>
            <w:vAlign w:val="center"/>
          </w:tcPr>
          <w:p w14:paraId="67731D62">
            <w:pPr>
              <w:jc w:val="center"/>
              <w:rPr>
                <w:rFonts w:hint="eastAsia" w:ascii="仿宋" w:hAnsi="仿宋" w:eastAsia="仿宋" w:cs="仿宋"/>
                <w:color w:val="auto"/>
                <w:highlight w:val="none"/>
              </w:rPr>
            </w:pPr>
          </w:p>
        </w:tc>
      </w:tr>
      <w:tr w14:paraId="40528C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5000" w:type="pct"/>
            <w:gridSpan w:val="9"/>
            <w:tcBorders>
              <w:top w:val="single" w:color="auto" w:sz="4" w:space="0"/>
              <w:left w:val="single" w:color="auto" w:sz="4" w:space="0"/>
              <w:bottom w:val="single" w:color="auto" w:sz="4" w:space="0"/>
              <w:right w:val="single" w:color="auto" w:sz="4" w:space="0"/>
            </w:tcBorders>
            <w:vAlign w:val="center"/>
          </w:tcPr>
          <w:p w14:paraId="325C04B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color w:val="auto"/>
                <w:szCs w:val="21"/>
                <w:highlight w:val="none"/>
              </w:rPr>
            </w:pPr>
          </w:p>
          <w:p w14:paraId="52EF689B">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jc w:val="center"/>
              <w:textAlignment w:val="auto"/>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投标总价（人民币元）</w:t>
            </w:r>
          </w:p>
          <w:p w14:paraId="30444913">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p>
          <w:p w14:paraId="19EC1D36">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小写：_________________________</w:t>
            </w:r>
          </w:p>
          <w:p w14:paraId="7C3281F1">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p>
          <w:p w14:paraId="0354E70C">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大写：_________________________</w:t>
            </w:r>
          </w:p>
          <w:p w14:paraId="5379AAF2">
            <w:pPr>
              <w:keepNext w:val="0"/>
              <w:keepLines w:val="0"/>
              <w:pageBreakBefore w:val="0"/>
              <w:widowControl w:val="0"/>
              <w:kinsoku/>
              <w:wordWrap/>
              <w:overflowPunct/>
              <w:topLinePunct w:val="0"/>
              <w:autoSpaceDE/>
              <w:autoSpaceDN/>
              <w:bidi w:val="0"/>
              <w:adjustRightInd w:val="0"/>
              <w:snapToGrid w:val="0"/>
              <w:spacing w:line="288" w:lineRule="auto"/>
              <w:ind w:left="0" w:leftChars="0" w:right="0" w:rightChars="0" w:firstLine="0" w:firstLineChars="0"/>
              <w:textAlignment w:val="auto"/>
              <w:outlineLvl w:val="9"/>
              <w:rPr>
                <w:rFonts w:hint="eastAsia" w:ascii="仿宋" w:hAnsi="仿宋" w:eastAsia="仿宋" w:cs="仿宋"/>
                <w:b/>
                <w:bCs/>
                <w:color w:val="auto"/>
                <w:szCs w:val="21"/>
                <w:highlight w:val="none"/>
              </w:rPr>
            </w:pPr>
          </w:p>
        </w:tc>
      </w:tr>
    </w:tbl>
    <w:p w14:paraId="3ACB120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注</w:t>
      </w:r>
      <w:r>
        <w:rPr>
          <w:rFonts w:hint="eastAsia" w:ascii="仿宋" w:hAnsi="仿宋" w:eastAsia="仿宋" w:cs="仿宋"/>
          <w:b/>
          <w:color w:val="auto"/>
          <w:sz w:val="24"/>
          <w:highlight w:val="none"/>
          <w:lang w:eastAsia="zh-CN"/>
        </w:rPr>
        <w:t>：</w:t>
      </w:r>
    </w:p>
    <w:p w14:paraId="4131458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textAlignment w:val="auto"/>
        <w:outlineLvl w:val="9"/>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1.此表在不改变格式要求的情况下可自行增行</w:t>
      </w:r>
      <w:r>
        <w:rPr>
          <w:rFonts w:hint="eastAsia" w:ascii="仿宋" w:hAnsi="仿宋" w:eastAsia="仿宋" w:cs="仿宋"/>
          <w:b/>
          <w:bCs/>
          <w:color w:val="auto"/>
          <w:spacing w:val="-6"/>
          <w:sz w:val="18"/>
          <w:szCs w:val="18"/>
          <w:highlight w:val="none"/>
          <w:lang w:eastAsia="zh-CN"/>
        </w:rPr>
        <w:t>；</w:t>
      </w:r>
    </w:p>
    <w:p w14:paraId="5F8BDE3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2.有关本项目实施所涉及的一切费用均计入报价</w:t>
      </w:r>
      <w:r>
        <w:rPr>
          <w:rFonts w:hint="eastAsia" w:ascii="仿宋" w:hAnsi="仿宋" w:eastAsia="仿宋" w:cs="仿宋"/>
          <w:b/>
          <w:bCs/>
          <w:color w:val="auto"/>
          <w:spacing w:val="-6"/>
          <w:sz w:val="18"/>
          <w:szCs w:val="18"/>
          <w:highlight w:val="none"/>
          <w:lang w:eastAsia="zh-CN"/>
        </w:rPr>
        <w:t>；</w:t>
      </w:r>
    </w:p>
    <w:p w14:paraId="587CFBA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0" w:firstLineChars="0"/>
        <w:jc w:val="left"/>
        <w:textAlignment w:val="auto"/>
        <w:outlineLvl w:val="9"/>
        <w:rPr>
          <w:rFonts w:hint="eastAsia" w:ascii="仿宋" w:hAnsi="仿宋" w:eastAsia="仿宋" w:cs="仿宋"/>
          <w:b/>
          <w:bCs/>
          <w:color w:val="auto"/>
          <w:spacing w:val="-6"/>
          <w:sz w:val="18"/>
          <w:szCs w:val="18"/>
          <w:highlight w:val="none"/>
        </w:rPr>
      </w:pPr>
      <w:r>
        <w:rPr>
          <w:rFonts w:hint="eastAsia" w:ascii="仿宋" w:hAnsi="仿宋" w:eastAsia="仿宋" w:cs="仿宋"/>
          <w:b/>
          <w:bCs/>
          <w:color w:val="auto"/>
          <w:spacing w:val="-6"/>
          <w:sz w:val="18"/>
          <w:szCs w:val="18"/>
          <w:highlight w:val="none"/>
        </w:rPr>
        <w:t>3.以上表格要求细分项目及报价。</w:t>
      </w:r>
    </w:p>
    <w:p w14:paraId="23F3BB1B">
      <w:pPr>
        <w:rPr>
          <w:rFonts w:hint="eastAsia" w:ascii="仿宋" w:hAnsi="仿宋" w:eastAsia="仿宋" w:cs="仿宋"/>
          <w:color w:val="auto"/>
          <w:sz w:val="24"/>
          <w:szCs w:val="24"/>
          <w:highlight w:val="none"/>
        </w:rPr>
      </w:pPr>
    </w:p>
    <w:p w14:paraId="1C2DB546">
      <w:pPr>
        <w:rPr>
          <w:rFonts w:hint="eastAsia" w:ascii="仿宋" w:hAnsi="仿宋" w:eastAsia="仿宋" w:cs="仿宋"/>
          <w:color w:val="auto"/>
          <w:sz w:val="24"/>
          <w:szCs w:val="24"/>
          <w:highlight w:val="none"/>
        </w:rPr>
      </w:pPr>
    </w:p>
    <w:p w14:paraId="77A20ABA">
      <w:pPr>
        <w:rPr>
          <w:rFonts w:hint="eastAsia" w:ascii="仿宋" w:hAnsi="仿宋" w:eastAsia="仿宋" w:cs="仿宋"/>
          <w:color w:val="auto"/>
          <w:sz w:val="24"/>
          <w:szCs w:val="24"/>
          <w:highlight w:val="none"/>
        </w:rPr>
      </w:pPr>
    </w:p>
    <w:p w14:paraId="38D01D31">
      <w:pPr>
        <w:rPr>
          <w:rFonts w:hint="eastAsia" w:ascii="仿宋" w:hAnsi="仿宋" w:eastAsia="仿宋" w:cs="仿宋"/>
          <w:color w:val="auto"/>
          <w:sz w:val="24"/>
          <w:szCs w:val="24"/>
          <w:highlight w:val="none"/>
        </w:rPr>
      </w:pPr>
    </w:p>
    <w:p w14:paraId="1BCD8029">
      <w:pPr>
        <w:rPr>
          <w:rFonts w:hint="eastAsia" w:ascii="仿宋" w:hAnsi="仿宋" w:eastAsia="仿宋" w:cs="仿宋"/>
          <w:color w:val="auto"/>
          <w:sz w:val="24"/>
          <w:szCs w:val="24"/>
          <w:highlight w:val="none"/>
        </w:rPr>
      </w:pPr>
    </w:p>
    <w:p w14:paraId="374DD289">
      <w:pPr>
        <w:ind w:left="4680" w:hanging="4680" w:hangingChars="1950"/>
        <w:rPr>
          <w:rFonts w:hint="eastAsia" w:ascii="仿宋" w:hAnsi="仿宋" w:eastAsia="仿宋" w:cs="仿宋"/>
          <w:color w:val="auto"/>
          <w:sz w:val="24"/>
          <w:szCs w:val="24"/>
          <w:highlight w:val="none"/>
          <w:lang w:eastAsia="zh-CN"/>
        </w:rPr>
      </w:pPr>
    </w:p>
    <w:p w14:paraId="47789FE4">
      <w:pPr>
        <w:ind w:left="4680" w:hanging="4680" w:hangingChars="195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投标人：（盖章或签字）</w:t>
      </w:r>
    </w:p>
    <w:p w14:paraId="7F7293DD">
      <w:pPr>
        <w:ind w:left="4680" w:hanging="4680" w:hangingChars="1950"/>
        <w:rPr>
          <w:rFonts w:hint="eastAsia" w:ascii="仿宋" w:hAnsi="仿宋" w:eastAsia="仿宋" w:cs="仿宋"/>
          <w:color w:val="auto"/>
          <w:sz w:val="24"/>
          <w:szCs w:val="24"/>
          <w:highlight w:val="none"/>
        </w:rPr>
      </w:pPr>
    </w:p>
    <w:p w14:paraId="59432F6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 xml:space="preserve">日期：     </w:t>
      </w:r>
      <w:r>
        <w:rPr>
          <w:rFonts w:hint="eastAsia" w:ascii="仿宋" w:hAnsi="仿宋" w:eastAsia="仿宋" w:cs="仿宋"/>
          <w:color w:val="auto"/>
          <w:sz w:val="24"/>
          <w:szCs w:val="24"/>
          <w:highlight w:val="none"/>
        </w:rPr>
        <w:t>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24465F7C">
      <w:pPr>
        <w:rPr>
          <w:rFonts w:hint="eastAsia" w:ascii="仿宋" w:hAnsi="仿宋" w:eastAsia="仿宋" w:cs="仿宋"/>
          <w:color w:val="auto"/>
          <w:sz w:val="24"/>
          <w:szCs w:val="24"/>
          <w:highlight w:val="none"/>
        </w:rPr>
      </w:pPr>
    </w:p>
    <w:p w14:paraId="5278A46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3D70D182">
      <w:pPr>
        <w:jc w:val="center"/>
        <w:rPr>
          <w:rFonts w:hint="eastAsia" w:ascii="仿宋" w:hAnsi="仿宋" w:eastAsia="仿宋" w:cs="仿宋"/>
          <w:b/>
          <w:bCs/>
          <w:color w:val="auto"/>
          <w:kern w:val="0"/>
          <w:sz w:val="28"/>
          <w:szCs w:val="28"/>
          <w:highlight w:val="none"/>
          <w:lang w:val="en-US" w:eastAsia="zh-CN"/>
        </w:rPr>
      </w:pPr>
      <w:r>
        <w:rPr>
          <w:rFonts w:hint="eastAsia" w:ascii="仿宋" w:hAnsi="仿宋" w:eastAsia="仿宋" w:cs="仿宋"/>
          <w:b/>
          <w:bCs/>
          <w:color w:val="auto"/>
          <w:kern w:val="0"/>
          <w:sz w:val="28"/>
          <w:szCs w:val="28"/>
          <w:highlight w:val="none"/>
          <w:lang w:val="en-US" w:eastAsia="zh-CN"/>
        </w:rPr>
        <w:t>3）</w:t>
      </w:r>
      <w:r>
        <w:rPr>
          <w:rFonts w:hint="eastAsia" w:ascii="仿宋" w:hAnsi="仿宋" w:eastAsia="仿宋" w:cs="仿宋"/>
          <w:b/>
          <w:bCs/>
          <w:color w:val="auto"/>
          <w:kern w:val="0"/>
          <w:sz w:val="28"/>
          <w:szCs w:val="28"/>
          <w:highlight w:val="none"/>
          <w:lang w:val="zh-CN" w:eastAsia="zh-CN"/>
        </w:rPr>
        <w:t>其他投标人认为须提供的资料</w:t>
      </w:r>
    </w:p>
    <w:p w14:paraId="4B62B434">
      <w:pPr>
        <w:rPr>
          <w:rFonts w:hint="eastAsia" w:ascii="仿宋" w:hAnsi="仿宋" w:eastAsia="仿宋" w:cs="仿宋"/>
          <w:color w:val="auto"/>
          <w:sz w:val="24"/>
          <w:szCs w:val="24"/>
          <w:highlight w:val="none"/>
          <w:lang w:val="en-US" w:eastAsia="zh-CN"/>
        </w:rPr>
      </w:pPr>
    </w:p>
    <w:p w14:paraId="3034AEC7">
      <w:pPr>
        <w:rPr>
          <w:rFonts w:hint="eastAsia" w:ascii="仿宋" w:hAnsi="仿宋" w:eastAsia="仿宋" w:cs="仿宋"/>
          <w:color w:val="auto"/>
          <w:sz w:val="24"/>
          <w:szCs w:val="24"/>
          <w:highlight w:val="none"/>
          <w:lang w:val="en-US" w:eastAsia="zh-CN"/>
        </w:rPr>
      </w:pPr>
    </w:p>
    <w:p w14:paraId="60B2052B">
      <w:pPr>
        <w:rPr>
          <w:rFonts w:hint="eastAsia" w:ascii="仿宋" w:hAnsi="仿宋" w:eastAsia="仿宋" w:cs="仿宋"/>
          <w:b/>
          <w:color w:val="auto"/>
          <w:sz w:val="32"/>
          <w:szCs w:val="32"/>
          <w:highlight w:val="none"/>
        </w:rPr>
      </w:pPr>
      <w:r>
        <w:rPr>
          <w:rFonts w:hint="eastAsia" w:ascii="仿宋" w:hAnsi="仿宋" w:eastAsia="仿宋" w:cs="仿宋"/>
          <w:color w:val="auto"/>
          <w:sz w:val="24"/>
          <w:szCs w:val="24"/>
          <w:highlight w:val="none"/>
          <w:lang w:val="en-US" w:eastAsia="zh-CN"/>
        </w:rPr>
        <w:t>注：投标人自行提供。</w:t>
      </w:r>
      <w:r>
        <w:rPr>
          <w:rFonts w:hint="eastAsia" w:ascii="仿宋" w:hAnsi="仿宋" w:eastAsia="仿宋" w:cs="仿宋"/>
          <w:b/>
          <w:color w:val="auto"/>
          <w:sz w:val="32"/>
          <w:szCs w:val="32"/>
          <w:highlight w:val="none"/>
        </w:rPr>
        <w:br w:type="page"/>
      </w:r>
    </w:p>
    <w:p w14:paraId="531513CB">
      <w:pPr>
        <w:shd w:val="clear"/>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w:t>
      </w: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章   合同模板</w:t>
      </w:r>
    </w:p>
    <w:p w14:paraId="41A38E7A">
      <w:pPr>
        <w:widowControl/>
        <w:spacing w:line="360" w:lineRule="auto"/>
        <w:jc w:val="center"/>
        <w:rPr>
          <w:rFonts w:hint="eastAsia"/>
          <w:b/>
          <w:color w:val="auto"/>
          <w:kern w:val="0"/>
          <w:sz w:val="24"/>
        </w:rPr>
      </w:pPr>
      <w:r>
        <w:rPr>
          <w:rFonts w:hint="eastAsia" w:hAnsi="宋体"/>
          <w:b/>
          <w:color w:val="auto"/>
          <w:kern w:val="0"/>
          <w:sz w:val="28"/>
          <w:szCs w:val="28"/>
          <w:lang w:eastAsia="zh-CN"/>
        </w:rPr>
        <w:t>浙江大学医学院附属第四医院</w:t>
      </w:r>
      <w:r>
        <w:rPr>
          <w:rFonts w:hAnsi="宋体"/>
          <w:b/>
          <w:color w:val="auto"/>
          <w:kern w:val="0"/>
          <w:sz w:val="28"/>
          <w:szCs w:val="28"/>
        </w:rPr>
        <w:t>采购合同</w:t>
      </w:r>
    </w:p>
    <w:p w14:paraId="13D1749F">
      <w:pPr>
        <w:shd w:val="clear"/>
        <w:spacing w:line="288" w:lineRule="auto"/>
        <w:jc w:val="center"/>
        <w:rPr>
          <w:rFonts w:ascii="仿宋" w:hAnsi="仿宋" w:eastAsia="仿宋" w:cs="仿宋"/>
          <w:color w:val="auto"/>
          <w:sz w:val="18"/>
          <w:szCs w:val="18"/>
          <w:highlight w:val="none"/>
        </w:rPr>
      </w:pPr>
      <w:r>
        <w:rPr>
          <w:rFonts w:hint="eastAsia" w:ascii="仿宋" w:hAnsi="仿宋" w:eastAsia="仿宋" w:cs="仿宋"/>
          <w:color w:val="auto"/>
          <w:spacing w:val="-6"/>
          <w:sz w:val="18"/>
          <w:szCs w:val="18"/>
          <w:highlight w:val="none"/>
        </w:rPr>
        <w:t>（本合同为合同样稿，最终稿由</w:t>
      </w:r>
      <w:r>
        <w:rPr>
          <w:rFonts w:hint="eastAsia" w:ascii="仿宋" w:hAnsi="仿宋" w:eastAsia="仿宋" w:cs="仿宋"/>
          <w:color w:val="auto"/>
          <w:spacing w:val="-6"/>
          <w:sz w:val="18"/>
          <w:szCs w:val="18"/>
          <w:highlight w:val="none"/>
          <w:lang w:val="en-US" w:eastAsia="zh-CN"/>
        </w:rPr>
        <w:t>双</w:t>
      </w:r>
      <w:r>
        <w:rPr>
          <w:rFonts w:hint="eastAsia" w:ascii="仿宋" w:hAnsi="仿宋" w:eastAsia="仿宋" w:cs="仿宋"/>
          <w:color w:val="auto"/>
          <w:spacing w:val="-6"/>
          <w:sz w:val="18"/>
          <w:szCs w:val="18"/>
          <w:highlight w:val="none"/>
        </w:rPr>
        <w:t>方协商后确定，合同实质性内容不得更改；签订合同时删除此行）</w:t>
      </w:r>
    </w:p>
    <w:p w14:paraId="50857B30">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方：</w:t>
      </w:r>
      <w:r>
        <w:rPr>
          <w:rFonts w:hint="eastAsia" w:ascii="仿宋" w:hAnsi="仿宋" w:eastAsia="仿宋" w:cs="仿宋"/>
          <w:color w:val="auto"/>
          <w:kern w:val="0"/>
          <w:sz w:val="21"/>
          <w:szCs w:val="21"/>
          <w:highlight w:val="none"/>
          <w:u w:val="single"/>
        </w:rPr>
        <w:t xml:space="preserve">                    </w:t>
      </w:r>
    </w:p>
    <w:p w14:paraId="4DB641CD">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w:t>
      </w:r>
      <w:r>
        <w:rPr>
          <w:rFonts w:hint="eastAsia" w:ascii="仿宋" w:hAnsi="仿宋" w:eastAsia="仿宋" w:cs="仿宋"/>
          <w:color w:val="auto"/>
          <w:kern w:val="0"/>
          <w:sz w:val="21"/>
          <w:szCs w:val="21"/>
          <w:highlight w:val="none"/>
          <w:lang w:val="en-US" w:eastAsia="zh-CN"/>
        </w:rPr>
        <w:t xml:space="preserve">    </w:t>
      </w:r>
      <w:r>
        <w:rPr>
          <w:rFonts w:hint="eastAsia" w:ascii="仿宋" w:hAnsi="仿宋" w:eastAsia="仿宋" w:cs="仿宋"/>
          <w:color w:val="auto"/>
          <w:kern w:val="0"/>
          <w:sz w:val="21"/>
          <w:szCs w:val="21"/>
          <w:highlight w:val="none"/>
        </w:rPr>
        <w:t>方：</w:t>
      </w:r>
      <w:r>
        <w:rPr>
          <w:rFonts w:hint="eastAsia" w:ascii="仿宋" w:hAnsi="仿宋" w:eastAsia="仿宋" w:cs="仿宋"/>
          <w:color w:val="auto"/>
          <w:kern w:val="0"/>
          <w:sz w:val="21"/>
          <w:szCs w:val="21"/>
          <w:highlight w:val="none"/>
          <w:u w:val="single"/>
        </w:rPr>
        <w:t xml:space="preserve">                    </w:t>
      </w:r>
    </w:p>
    <w:p w14:paraId="237F2CE0">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甲乙双方根据</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年</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月</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日</w:t>
      </w:r>
      <w:r>
        <w:rPr>
          <w:rFonts w:hint="eastAsia" w:ascii="仿宋" w:hAnsi="仿宋" w:eastAsia="仿宋" w:cs="仿宋"/>
          <w:color w:val="auto"/>
          <w:kern w:val="0"/>
          <w:sz w:val="21"/>
          <w:szCs w:val="21"/>
          <w:highlight w:val="none"/>
          <w:u w:val="single"/>
          <w:lang w:val="en-US" w:eastAsia="zh-CN"/>
        </w:rPr>
        <w:t>浙江大学医学院附属第四医院自动化腹膜透析机采购</w:t>
      </w:r>
      <w:r>
        <w:rPr>
          <w:rFonts w:hint="eastAsia" w:ascii="仿宋" w:hAnsi="仿宋" w:eastAsia="仿宋" w:cs="仿宋"/>
          <w:color w:val="auto"/>
          <w:kern w:val="0"/>
          <w:sz w:val="21"/>
          <w:szCs w:val="21"/>
          <w:highlight w:val="none"/>
        </w:rPr>
        <w:t>项目</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采购编号：ZYSYYNZC20250702</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中标</w:t>
      </w:r>
      <w:r>
        <w:rPr>
          <w:rFonts w:hint="eastAsia" w:ascii="仿宋" w:hAnsi="仿宋" w:eastAsia="仿宋" w:cs="仿宋"/>
          <w:color w:val="auto"/>
          <w:kern w:val="0"/>
          <w:sz w:val="21"/>
          <w:szCs w:val="21"/>
          <w:highlight w:val="none"/>
        </w:rPr>
        <w:t>结果和投标文件的要求，依据《中华人民共和国民法典》并经双方协调一致，订立本采购合同。</w:t>
      </w:r>
    </w:p>
    <w:p w14:paraId="3413C125">
      <w:pPr>
        <w:widowControl/>
        <w:shd w:val="clear"/>
        <w:spacing w:line="360" w:lineRule="auto"/>
        <w:ind w:firstLine="480"/>
        <w:jc w:val="left"/>
        <w:outlineLvl w:val="1"/>
        <w:rPr>
          <w:rFonts w:hint="eastAsia" w:ascii="仿宋" w:hAnsi="仿宋" w:eastAsia="仿宋" w:cs="仿宋"/>
          <w:color w:val="auto"/>
          <w:kern w:val="0"/>
          <w:sz w:val="21"/>
          <w:szCs w:val="21"/>
          <w:highlight w:val="none"/>
        </w:rPr>
      </w:pPr>
      <w:r>
        <w:rPr>
          <w:rFonts w:hint="eastAsia" w:ascii="仿宋" w:hAnsi="仿宋" w:eastAsia="仿宋" w:cs="仿宋"/>
          <w:b/>
          <w:color w:val="auto"/>
          <w:kern w:val="0"/>
          <w:sz w:val="21"/>
          <w:szCs w:val="21"/>
          <w:highlight w:val="none"/>
        </w:rPr>
        <w:t>一、合同文件组成：</w:t>
      </w:r>
      <w:r>
        <w:rPr>
          <w:rFonts w:hint="eastAsia" w:ascii="仿宋" w:hAnsi="仿宋" w:eastAsia="仿宋" w:cs="仿宋"/>
          <w:color w:val="auto"/>
          <w:kern w:val="0"/>
          <w:sz w:val="21"/>
          <w:szCs w:val="21"/>
          <w:highlight w:val="none"/>
        </w:rPr>
        <w:t>本采购合同、中标通知书、招标补充文件及招标文件、询标承诺、询疑答复、投标文件及其补充文件、双方来函。合同文件组成的所有内容是构成</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合同不可分割的部分，与</w:t>
      </w:r>
      <w:r>
        <w:rPr>
          <w:rFonts w:hint="eastAsia" w:ascii="仿宋" w:hAnsi="仿宋" w:eastAsia="仿宋" w:cs="仿宋"/>
          <w:color w:val="auto"/>
          <w:kern w:val="0"/>
          <w:sz w:val="21"/>
          <w:szCs w:val="21"/>
          <w:highlight w:val="none"/>
          <w:lang w:eastAsia="zh-CN"/>
        </w:rPr>
        <w:t>本</w:t>
      </w:r>
      <w:r>
        <w:rPr>
          <w:rFonts w:hint="eastAsia" w:ascii="仿宋" w:hAnsi="仿宋" w:eastAsia="仿宋" w:cs="仿宋"/>
          <w:color w:val="auto"/>
          <w:kern w:val="0"/>
          <w:sz w:val="21"/>
          <w:szCs w:val="21"/>
          <w:highlight w:val="none"/>
        </w:rPr>
        <w:t>合同具有同等法律效力。</w:t>
      </w:r>
    </w:p>
    <w:p w14:paraId="5E4DCC64">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二、合同金额</w:t>
      </w:r>
    </w:p>
    <w:p w14:paraId="2236AD73">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合同总价</w:t>
      </w:r>
      <w:r>
        <w:rPr>
          <w:rFonts w:hint="eastAsia" w:ascii="仿宋" w:hAnsi="仿宋" w:eastAsia="仿宋" w:cs="仿宋"/>
          <w:color w:val="auto"/>
          <w:sz w:val="21"/>
          <w:szCs w:val="21"/>
          <w:highlight w:val="none"/>
        </w:rPr>
        <w:t>包括货物价款、附件、配件、备品备件、途中运输费、装卸费、安装调试费、技术指导费、维护费、技术资料费、保险费、利润、税金、售后服务费、完成本项目</w:t>
      </w:r>
      <w:r>
        <w:rPr>
          <w:rFonts w:hint="eastAsia" w:ascii="仿宋" w:hAnsi="仿宋" w:eastAsia="仿宋" w:cs="仿宋"/>
          <w:color w:val="auto"/>
          <w:sz w:val="21"/>
          <w:szCs w:val="21"/>
          <w:highlight w:val="none"/>
          <w:lang w:eastAsia="zh-CN"/>
        </w:rPr>
        <w:t>的其他</w:t>
      </w:r>
      <w:r>
        <w:rPr>
          <w:rFonts w:hint="eastAsia" w:ascii="仿宋" w:hAnsi="仿宋" w:eastAsia="仿宋" w:cs="仿宋"/>
          <w:color w:val="auto"/>
          <w:sz w:val="21"/>
          <w:szCs w:val="21"/>
          <w:highlight w:val="none"/>
        </w:rPr>
        <w:t>费用和政策性文件规定及合同包含的所有风险、责任等各项应有费用，如有漏项，视同已包含在其总项目中，合同总价不予调整。</w:t>
      </w:r>
    </w:p>
    <w:p w14:paraId="46B79FA7">
      <w:pPr>
        <w:widowControl/>
        <w:shd w:val="clear"/>
        <w:spacing w:line="360" w:lineRule="auto"/>
        <w:ind w:firstLine="480"/>
        <w:jc w:val="righ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单位：人民币元</w:t>
      </w: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8"/>
        <w:gridCol w:w="1260"/>
        <w:gridCol w:w="720"/>
        <w:gridCol w:w="720"/>
        <w:gridCol w:w="1304"/>
        <w:gridCol w:w="1773"/>
        <w:gridCol w:w="900"/>
        <w:gridCol w:w="900"/>
        <w:gridCol w:w="1041"/>
      </w:tblGrid>
      <w:tr w14:paraId="66CF67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6C3EE99E">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序号</w:t>
            </w:r>
          </w:p>
        </w:tc>
        <w:tc>
          <w:tcPr>
            <w:tcW w:w="1260" w:type="dxa"/>
            <w:tcBorders>
              <w:top w:val="single" w:color="auto" w:sz="4" w:space="0"/>
              <w:left w:val="single" w:color="auto" w:sz="4" w:space="0"/>
              <w:bottom w:val="single" w:color="auto" w:sz="4" w:space="0"/>
              <w:right w:val="single" w:color="auto" w:sz="4" w:space="0"/>
            </w:tcBorders>
            <w:vAlign w:val="center"/>
          </w:tcPr>
          <w:p w14:paraId="32EF12B9">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货物名称</w:t>
            </w:r>
          </w:p>
        </w:tc>
        <w:tc>
          <w:tcPr>
            <w:tcW w:w="720" w:type="dxa"/>
            <w:tcBorders>
              <w:top w:val="single" w:color="auto" w:sz="4" w:space="0"/>
              <w:left w:val="single" w:color="auto" w:sz="4" w:space="0"/>
              <w:bottom w:val="single" w:color="auto" w:sz="4" w:space="0"/>
              <w:right w:val="single" w:color="auto" w:sz="4" w:space="0"/>
            </w:tcBorders>
            <w:vAlign w:val="center"/>
          </w:tcPr>
          <w:p w14:paraId="2D199B66">
            <w:pPr>
              <w:keepNext w:val="0"/>
              <w:keepLines w:val="0"/>
              <w:widowControl/>
              <w:suppressLineNumbers w:val="0"/>
              <w:shd w:val="clear"/>
              <w:spacing w:before="0" w:beforeAutospacing="0" w:after="0" w:afterAutospacing="0" w:line="360" w:lineRule="auto"/>
              <w:ind w:left="0" w:right="0" w:hanging="108"/>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单位</w:t>
            </w:r>
          </w:p>
        </w:tc>
        <w:tc>
          <w:tcPr>
            <w:tcW w:w="720" w:type="dxa"/>
            <w:tcBorders>
              <w:top w:val="single" w:color="auto" w:sz="4" w:space="0"/>
              <w:left w:val="single" w:color="auto" w:sz="4" w:space="0"/>
              <w:bottom w:val="single" w:color="auto" w:sz="4" w:space="0"/>
              <w:right w:val="single" w:color="auto" w:sz="4" w:space="0"/>
            </w:tcBorders>
            <w:vAlign w:val="center"/>
          </w:tcPr>
          <w:p w14:paraId="455537FB">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数量</w:t>
            </w:r>
          </w:p>
        </w:tc>
        <w:tc>
          <w:tcPr>
            <w:tcW w:w="1304" w:type="dxa"/>
            <w:tcBorders>
              <w:top w:val="single" w:color="auto" w:sz="4" w:space="0"/>
              <w:left w:val="single" w:color="auto" w:sz="4" w:space="0"/>
              <w:bottom w:val="single" w:color="auto" w:sz="4" w:space="0"/>
              <w:right w:val="single" w:color="auto" w:sz="4" w:space="0"/>
            </w:tcBorders>
            <w:vAlign w:val="center"/>
          </w:tcPr>
          <w:p w14:paraId="43320CDC">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品牌型号</w:t>
            </w:r>
          </w:p>
        </w:tc>
        <w:tc>
          <w:tcPr>
            <w:tcW w:w="1773" w:type="dxa"/>
            <w:tcBorders>
              <w:top w:val="single" w:color="auto" w:sz="4" w:space="0"/>
              <w:left w:val="single" w:color="auto" w:sz="4" w:space="0"/>
              <w:bottom w:val="single" w:color="auto" w:sz="4" w:space="0"/>
              <w:right w:val="single" w:color="auto" w:sz="4" w:space="0"/>
            </w:tcBorders>
            <w:vAlign w:val="center"/>
          </w:tcPr>
          <w:p w14:paraId="5E7BB428">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注册证号</w:t>
            </w:r>
          </w:p>
        </w:tc>
        <w:tc>
          <w:tcPr>
            <w:tcW w:w="900" w:type="dxa"/>
            <w:tcBorders>
              <w:top w:val="single" w:color="auto" w:sz="4" w:space="0"/>
              <w:left w:val="single" w:color="auto" w:sz="4" w:space="0"/>
              <w:bottom w:val="single" w:color="auto" w:sz="4" w:space="0"/>
              <w:right w:val="single" w:color="auto" w:sz="4" w:space="0"/>
            </w:tcBorders>
            <w:vAlign w:val="center"/>
          </w:tcPr>
          <w:p w14:paraId="47B1126F">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单价</w:t>
            </w:r>
          </w:p>
        </w:tc>
        <w:tc>
          <w:tcPr>
            <w:tcW w:w="900" w:type="dxa"/>
            <w:tcBorders>
              <w:top w:val="single" w:color="auto" w:sz="4" w:space="0"/>
              <w:left w:val="single" w:color="auto" w:sz="4" w:space="0"/>
              <w:bottom w:val="single" w:color="auto" w:sz="4" w:space="0"/>
              <w:right w:val="single" w:color="auto" w:sz="4" w:space="0"/>
            </w:tcBorders>
            <w:vAlign w:val="center"/>
          </w:tcPr>
          <w:p w14:paraId="6564E304">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总价</w:t>
            </w:r>
          </w:p>
        </w:tc>
        <w:tc>
          <w:tcPr>
            <w:tcW w:w="1041" w:type="dxa"/>
            <w:tcBorders>
              <w:top w:val="single" w:color="auto" w:sz="4" w:space="0"/>
              <w:left w:val="single" w:color="auto" w:sz="4" w:space="0"/>
              <w:bottom w:val="single" w:color="auto" w:sz="4" w:space="0"/>
              <w:right w:val="single" w:color="auto" w:sz="4" w:space="0"/>
            </w:tcBorders>
            <w:vAlign w:val="center"/>
          </w:tcPr>
          <w:p w14:paraId="3AC68A6A">
            <w:pPr>
              <w:keepNext w:val="0"/>
              <w:keepLines w:val="0"/>
              <w:widowControl/>
              <w:suppressLineNumbers w:val="0"/>
              <w:shd w:val="clear"/>
              <w:spacing w:before="0" w:beforeAutospacing="0" w:after="0" w:afterAutospacing="0" w:line="360" w:lineRule="auto"/>
              <w:ind w:left="0"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备注</w:t>
            </w:r>
          </w:p>
        </w:tc>
      </w:tr>
      <w:tr w14:paraId="532BBF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24B7C492">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37F3B05">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45F3742">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2D9216C0">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32B873B5">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14:paraId="373CE54D">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7C0F08DC">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3DCCD91">
            <w:pPr>
              <w:keepNext w:val="0"/>
              <w:keepLines w:val="0"/>
              <w:widowControl/>
              <w:suppressLineNumbers w:val="0"/>
              <w:shd w:val="clear"/>
              <w:spacing w:before="0" w:beforeAutospacing="0" w:after="0" w:afterAutospacing="0" w:line="360" w:lineRule="auto"/>
              <w:ind w:left="150" w:right="150" w:firstLine="480"/>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34DE33AD">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14:paraId="4AB35C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2"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14:paraId="57990832">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0591B06">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533ABE10">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720" w:type="dxa"/>
            <w:tcBorders>
              <w:top w:val="single" w:color="auto" w:sz="4" w:space="0"/>
              <w:left w:val="single" w:color="auto" w:sz="4" w:space="0"/>
              <w:bottom w:val="single" w:color="auto" w:sz="4" w:space="0"/>
              <w:right w:val="single" w:color="auto" w:sz="4" w:space="0"/>
            </w:tcBorders>
            <w:vAlign w:val="center"/>
          </w:tcPr>
          <w:p w14:paraId="356B7E56">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c>
          <w:tcPr>
            <w:tcW w:w="1304" w:type="dxa"/>
            <w:tcBorders>
              <w:top w:val="single" w:color="auto" w:sz="4" w:space="0"/>
              <w:left w:val="single" w:color="auto" w:sz="4" w:space="0"/>
              <w:bottom w:val="single" w:color="auto" w:sz="4" w:space="0"/>
              <w:right w:val="single" w:color="auto" w:sz="4" w:space="0"/>
            </w:tcBorders>
          </w:tcPr>
          <w:p w14:paraId="6B2E8AA0">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773" w:type="dxa"/>
            <w:tcBorders>
              <w:top w:val="single" w:color="auto" w:sz="4" w:space="0"/>
              <w:left w:val="single" w:color="auto" w:sz="4" w:space="0"/>
              <w:bottom w:val="single" w:color="auto" w:sz="4" w:space="0"/>
              <w:right w:val="single" w:color="auto" w:sz="4" w:space="0"/>
            </w:tcBorders>
          </w:tcPr>
          <w:p w14:paraId="30ACFCB8">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137BDF47">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87DD89B">
            <w:pPr>
              <w:keepNext w:val="0"/>
              <w:keepLines w:val="0"/>
              <w:widowControl/>
              <w:suppressLineNumbers w:val="0"/>
              <w:shd w:val="clear"/>
              <w:spacing w:before="0" w:beforeAutospacing="0" w:after="0" w:afterAutospacing="0" w:line="360" w:lineRule="auto"/>
              <w:ind w:left="0" w:right="0" w:firstLine="480"/>
              <w:jc w:val="left"/>
              <w:rPr>
                <w:rFonts w:hint="eastAsia" w:ascii="仿宋" w:hAnsi="仿宋" w:eastAsia="仿宋" w:cs="仿宋"/>
                <w:color w:val="auto"/>
                <w:kern w:val="0"/>
                <w:sz w:val="21"/>
                <w:szCs w:val="21"/>
                <w:highlight w:val="none"/>
              </w:rPr>
            </w:pPr>
          </w:p>
        </w:tc>
        <w:tc>
          <w:tcPr>
            <w:tcW w:w="1041" w:type="dxa"/>
            <w:tcBorders>
              <w:top w:val="single" w:color="auto" w:sz="4" w:space="0"/>
              <w:left w:val="single" w:color="auto" w:sz="4" w:space="0"/>
              <w:bottom w:val="single" w:color="auto" w:sz="4" w:space="0"/>
              <w:right w:val="single" w:color="auto" w:sz="4" w:space="0"/>
            </w:tcBorders>
            <w:vAlign w:val="center"/>
          </w:tcPr>
          <w:p w14:paraId="058A2115">
            <w:pPr>
              <w:keepNext w:val="0"/>
              <w:keepLines w:val="0"/>
              <w:widowControl/>
              <w:suppressLineNumbers w:val="0"/>
              <w:shd w:val="clear"/>
              <w:spacing w:before="0" w:beforeAutospacing="0" w:after="0" w:afterAutospacing="0" w:line="360" w:lineRule="auto"/>
              <w:ind w:left="0" w:right="0" w:firstLine="480"/>
              <w:jc w:val="center"/>
              <w:rPr>
                <w:rFonts w:hint="eastAsia" w:ascii="仿宋" w:hAnsi="仿宋" w:eastAsia="仿宋" w:cs="仿宋"/>
                <w:color w:val="auto"/>
                <w:kern w:val="0"/>
                <w:sz w:val="21"/>
                <w:szCs w:val="21"/>
                <w:highlight w:val="none"/>
              </w:rPr>
            </w:pPr>
          </w:p>
        </w:tc>
      </w:tr>
      <w:tr w14:paraId="593B2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jc w:val="center"/>
        </w:trPr>
        <w:tc>
          <w:tcPr>
            <w:tcW w:w="2088" w:type="dxa"/>
            <w:gridSpan w:val="2"/>
            <w:tcBorders>
              <w:top w:val="single" w:color="auto" w:sz="4" w:space="0"/>
              <w:left w:val="single" w:color="auto" w:sz="4" w:space="0"/>
              <w:bottom w:val="single" w:color="auto" w:sz="4" w:space="0"/>
              <w:right w:val="single" w:color="auto" w:sz="4" w:space="0"/>
            </w:tcBorders>
            <w:vAlign w:val="center"/>
          </w:tcPr>
          <w:p w14:paraId="6A064654">
            <w:pPr>
              <w:keepNext w:val="0"/>
              <w:keepLines w:val="0"/>
              <w:widowControl/>
              <w:suppressLineNumbers w:val="0"/>
              <w:shd w:val="clear"/>
              <w:spacing w:before="0" w:beforeAutospacing="0" w:after="0" w:afterAutospacing="0" w:line="360" w:lineRule="auto"/>
              <w:ind w:right="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合 计</w:t>
            </w:r>
          </w:p>
        </w:tc>
        <w:tc>
          <w:tcPr>
            <w:tcW w:w="7358" w:type="dxa"/>
            <w:gridSpan w:val="7"/>
            <w:tcBorders>
              <w:top w:val="single" w:color="auto" w:sz="4" w:space="0"/>
              <w:left w:val="single" w:color="auto" w:sz="4" w:space="0"/>
              <w:bottom w:val="single" w:color="auto" w:sz="4" w:space="0"/>
              <w:right w:val="single" w:color="auto" w:sz="4" w:space="0"/>
            </w:tcBorders>
            <w:vAlign w:val="center"/>
          </w:tcPr>
          <w:p w14:paraId="4A6133EA">
            <w:pPr>
              <w:keepNext w:val="0"/>
              <w:keepLines w:val="0"/>
              <w:widowControl/>
              <w:suppressLineNumbers w:val="0"/>
              <w:shd w:val="clear"/>
              <w:spacing w:before="0" w:beforeAutospacing="0" w:after="0" w:afterAutospacing="0" w:line="360" w:lineRule="auto"/>
              <w:ind w:right="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合同价人民币（</w:t>
            </w:r>
            <w:r>
              <w:rPr>
                <w:rFonts w:hint="eastAsia" w:ascii="仿宋" w:hAnsi="仿宋" w:eastAsia="仿宋" w:cs="仿宋"/>
                <w:color w:val="auto"/>
                <w:kern w:val="0"/>
                <w:sz w:val="21"/>
                <w:szCs w:val="21"/>
                <w:highlight w:val="none"/>
                <w:lang w:val="en-US" w:eastAsia="zh-CN"/>
              </w:rPr>
              <w:t>小</w:t>
            </w:r>
            <w:r>
              <w:rPr>
                <w:rFonts w:hint="eastAsia" w:ascii="仿宋" w:hAnsi="仿宋" w:eastAsia="仿宋" w:cs="仿宋"/>
                <w:color w:val="auto"/>
                <w:kern w:val="0"/>
                <w:sz w:val="21"/>
                <w:szCs w:val="21"/>
                <w:highlight w:val="none"/>
              </w:rPr>
              <w:t>写）：</w:t>
            </w:r>
            <w:r>
              <w:rPr>
                <w:rFonts w:hint="eastAsia" w:asciiTheme="minorEastAsia" w:hAnsiTheme="minorEastAsia" w:eastAsiaTheme="minorEastAsia" w:cstheme="minorEastAsia"/>
                <w:color w:val="auto"/>
                <w:kern w:val="0"/>
                <w:sz w:val="21"/>
                <w:szCs w:val="21"/>
                <w:highlight w:val="none"/>
                <w:u w:val="single"/>
              </w:rPr>
              <w:t>¥</w:t>
            </w:r>
            <w:r>
              <w:rPr>
                <w:rFonts w:hint="eastAsia" w:ascii="仿宋" w:hAnsi="仿宋" w:eastAsia="仿宋" w:cs="仿宋"/>
                <w:color w:val="auto"/>
                <w:kern w:val="0"/>
                <w:sz w:val="21"/>
                <w:szCs w:val="21"/>
                <w:highlight w:val="none"/>
                <w:u w:val="single"/>
              </w:rPr>
              <w:t xml:space="preserve">                            </w:t>
            </w:r>
          </w:p>
          <w:p w14:paraId="09CB1BE4">
            <w:pPr>
              <w:keepNext w:val="0"/>
              <w:keepLines w:val="0"/>
              <w:widowControl/>
              <w:suppressLineNumbers w:val="0"/>
              <w:shd w:val="clear"/>
              <w:spacing w:before="0" w:beforeAutospacing="0" w:after="0" w:afterAutospacing="0" w:line="360" w:lineRule="auto"/>
              <w:ind w:right="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合同价人民币（大写）：</w:t>
            </w:r>
            <w:r>
              <w:rPr>
                <w:rFonts w:hint="eastAsia" w:ascii="仿宋" w:hAnsi="仿宋" w:eastAsia="仿宋" w:cs="仿宋"/>
                <w:color w:val="auto"/>
                <w:kern w:val="0"/>
                <w:sz w:val="21"/>
                <w:szCs w:val="21"/>
                <w:highlight w:val="none"/>
                <w:u w:val="single"/>
              </w:rPr>
              <w:t xml:space="preserve">            </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u w:val="single"/>
              </w:rPr>
              <w:t xml:space="preserve">                </w:t>
            </w:r>
          </w:p>
        </w:tc>
      </w:tr>
    </w:tbl>
    <w:p w14:paraId="5F4C4BF7">
      <w:pPr>
        <w:widowControl/>
        <w:shd w:val="clear"/>
        <w:snapToGrid w:val="0"/>
        <w:spacing w:line="360" w:lineRule="auto"/>
        <w:ind w:firstLine="422" w:firstLineChars="20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三、技术资料</w:t>
      </w:r>
    </w:p>
    <w:p w14:paraId="1FA957E6">
      <w:pPr>
        <w:widowControl/>
        <w:shd w:val="clear"/>
        <w:snapToGrid w:val="0"/>
        <w:spacing w:line="360" w:lineRule="auto"/>
        <w:ind w:left="407" w:leftChars="194" w:firstLine="105" w:firstLineChars="5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1、乙方应按招标文件规定的时间向甲方提供使用货物的有关技术资料。</w:t>
      </w:r>
    </w:p>
    <w:p w14:paraId="1D5A3098">
      <w:pPr>
        <w:widowControl/>
        <w:shd w:val="clear"/>
        <w:snapToGrid w:val="0"/>
        <w:spacing w:line="360" w:lineRule="auto"/>
        <w:ind w:left="78" w:leftChars="37"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2、没有甲方事先书面同意，乙方不得将由甲方提供的有关合同或任何合同条文、规格、计划、图纸、样品或资料提供给与履行本合同无关的任何</w:t>
      </w:r>
      <w:r>
        <w:rPr>
          <w:rFonts w:hint="eastAsia" w:ascii="仿宋" w:hAnsi="仿宋" w:eastAsia="仿宋" w:cs="仿宋"/>
          <w:color w:val="auto"/>
          <w:kern w:val="0"/>
          <w:szCs w:val="21"/>
        </w:rPr>
        <w:t>第三方</w:t>
      </w:r>
      <w:r>
        <w:rPr>
          <w:rFonts w:hint="eastAsia" w:ascii="仿宋" w:hAnsi="仿宋" w:eastAsia="仿宋" w:cs="仿宋"/>
          <w:color w:val="auto"/>
          <w:kern w:val="0"/>
          <w:sz w:val="21"/>
          <w:szCs w:val="21"/>
          <w:highlight w:val="none"/>
        </w:rPr>
        <w:t>。即使向履行本合同有关的人员提供，也应注意保密并限于履行合同的必需范围。</w:t>
      </w:r>
    </w:p>
    <w:p w14:paraId="2968D912">
      <w:pPr>
        <w:widowControl/>
        <w:shd w:val="clear"/>
        <w:snapToGrid w:val="0"/>
        <w:spacing w:line="360" w:lineRule="auto"/>
        <w:ind w:left="409" w:leftChars="195" w:firstLine="103" w:firstLineChars="49"/>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四、知识产权</w:t>
      </w:r>
    </w:p>
    <w:p w14:paraId="300C85B2">
      <w:pPr>
        <w:widowControl/>
        <w:shd w:val="clear"/>
        <w:snapToGrid w:val="0"/>
        <w:spacing w:line="360" w:lineRule="auto"/>
        <w:ind w:firstLine="420" w:firstLineChars="200"/>
        <w:jc w:val="left"/>
        <w:rPr>
          <w:rFonts w:hint="eastAsia" w:ascii="仿宋" w:hAnsi="仿宋" w:eastAsia="仿宋" w:cs="仿宋"/>
          <w:bCs/>
          <w:color w:val="auto"/>
          <w:kern w:val="0"/>
          <w:sz w:val="21"/>
          <w:szCs w:val="21"/>
          <w:highlight w:val="none"/>
        </w:rPr>
      </w:pPr>
      <w:r>
        <w:rPr>
          <w:rFonts w:hint="eastAsia" w:ascii="仿宋" w:hAnsi="仿宋" w:eastAsia="仿宋" w:cs="仿宋"/>
          <w:color w:val="auto"/>
          <w:kern w:val="0"/>
          <w:sz w:val="21"/>
          <w:szCs w:val="21"/>
          <w:highlight w:val="none"/>
        </w:rPr>
        <w:t>乙方应保证所提供的货物或其任何一部分均不会侵犯任何第三方的知识产权</w:t>
      </w:r>
      <w:r>
        <w:rPr>
          <w:rFonts w:hint="eastAsia" w:ascii="仿宋" w:hAnsi="仿宋" w:eastAsia="仿宋" w:cs="仿宋"/>
          <w:color w:val="auto"/>
          <w:kern w:val="0"/>
          <w:szCs w:val="21"/>
        </w:rPr>
        <w:t>或其他任何权益。否则，乙方应负责消除甲方拥有并使用乙方交付的货物、软件、技术资料等所存在的全部法律障碍，并赔偿甲方的损失。</w:t>
      </w:r>
    </w:p>
    <w:p w14:paraId="2E24AFF4">
      <w:pPr>
        <w:widowControl/>
        <w:shd w:val="clear"/>
        <w:snapToGrid w:val="0"/>
        <w:spacing w:line="360" w:lineRule="auto"/>
        <w:ind w:firstLine="413" w:firstLineChars="196"/>
        <w:jc w:val="left"/>
        <w:outlineLvl w:val="1"/>
        <w:rPr>
          <w:rFonts w:hint="eastAsia" w:ascii="仿宋" w:hAnsi="仿宋" w:eastAsia="仿宋" w:cs="仿宋"/>
          <w:color w:val="auto"/>
          <w:kern w:val="0"/>
          <w:sz w:val="21"/>
          <w:szCs w:val="21"/>
          <w:highlight w:val="none"/>
          <w:u w:val="single"/>
        </w:rPr>
      </w:pPr>
      <w:r>
        <w:rPr>
          <w:rFonts w:hint="eastAsia" w:ascii="仿宋" w:hAnsi="仿宋" w:eastAsia="仿宋" w:cs="仿宋"/>
          <w:b/>
          <w:color w:val="auto"/>
          <w:kern w:val="0"/>
          <w:sz w:val="21"/>
          <w:szCs w:val="21"/>
          <w:highlight w:val="none"/>
        </w:rPr>
        <w:t>五、产权担保</w:t>
      </w:r>
    </w:p>
    <w:p w14:paraId="54D00031">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乙方保证所交付的货物的所有权完全属于乙方且无任何抵押、查封等产权瑕疵。</w:t>
      </w:r>
    </w:p>
    <w:p w14:paraId="6F346836">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六、转包或分包</w:t>
      </w:r>
    </w:p>
    <w:p w14:paraId="0B2A51F6">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1、本合同范围的货物，应由乙方直接供应，不得转让他人供应；</w:t>
      </w:r>
    </w:p>
    <w:p w14:paraId="7BEBDC52">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2、乙方不得将本合同范围的货物全部或部分分包给他人供应；</w:t>
      </w:r>
    </w:p>
    <w:p w14:paraId="5BD4276C">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3、如有转让和分包行为，甲方</w:t>
      </w:r>
      <w:r>
        <w:rPr>
          <w:rFonts w:hint="eastAsia" w:ascii="仿宋" w:hAnsi="仿宋" w:eastAsia="仿宋" w:cs="仿宋"/>
          <w:color w:val="auto"/>
          <w:kern w:val="0"/>
          <w:szCs w:val="21"/>
        </w:rPr>
        <w:t>有权</w:t>
      </w:r>
      <w:r>
        <w:rPr>
          <w:rFonts w:hint="eastAsia" w:ascii="仿宋" w:hAnsi="仿宋" w:eastAsia="仿宋" w:cs="仿宋"/>
          <w:color w:val="auto"/>
          <w:kern w:val="0"/>
          <w:sz w:val="21"/>
          <w:szCs w:val="21"/>
          <w:highlight w:val="none"/>
        </w:rPr>
        <w:t>解除合同，</w:t>
      </w:r>
      <w:r>
        <w:rPr>
          <w:rFonts w:hint="eastAsia" w:ascii="仿宋" w:hAnsi="仿宋" w:eastAsia="仿宋" w:cs="仿宋"/>
          <w:color w:val="auto"/>
          <w:kern w:val="0"/>
          <w:szCs w:val="21"/>
        </w:rPr>
        <w:t>乙方应返还甲方支付的全部款项，且有权向向乙方主张其他违约责任</w:t>
      </w:r>
      <w:r>
        <w:rPr>
          <w:rFonts w:hint="eastAsia" w:ascii="仿宋" w:hAnsi="仿宋" w:eastAsia="仿宋" w:cs="仿宋"/>
          <w:color w:val="auto"/>
          <w:kern w:val="0"/>
          <w:sz w:val="21"/>
          <w:szCs w:val="21"/>
          <w:highlight w:val="none"/>
        </w:rPr>
        <w:t>。</w:t>
      </w:r>
    </w:p>
    <w:p w14:paraId="1E847D4C">
      <w:pPr>
        <w:widowControl/>
        <w:shd w:val="clear"/>
        <w:snapToGrid w:val="0"/>
        <w:spacing w:line="360" w:lineRule="auto"/>
        <w:ind w:firstLine="480"/>
        <w:jc w:val="left"/>
        <w:outlineLvl w:val="1"/>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rPr>
        <w:t>七、质保期</w:t>
      </w:r>
      <w:r>
        <w:rPr>
          <w:rFonts w:hint="eastAsia" w:ascii="仿宋" w:hAnsi="仿宋" w:eastAsia="仿宋" w:cs="仿宋"/>
          <w:b/>
          <w:color w:val="auto"/>
          <w:kern w:val="0"/>
          <w:sz w:val="21"/>
          <w:szCs w:val="21"/>
          <w:highlight w:val="none"/>
          <w:lang w:val="en-US" w:eastAsia="zh-CN"/>
        </w:rPr>
        <w:t>及售后服务</w:t>
      </w:r>
    </w:p>
    <w:p w14:paraId="5EE236FB">
      <w:pPr>
        <w:widowControl/>
        <w:shd w:val="clear"/>
        <w:spacing w:line="360" w:lineRule="auto"/>
        <w:ind w:firstLine="420" w:firstLineChars="20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1、</w:t>
      </w:r>
      <w:r>
        <w:rPr>
          <w:rFonts w:hint="eastAsia" w:ascii="仿宋" w:hAnsi="仿宋" w:eastAsia="仿宋" w:cs="仿宋"/>
          <w:b w:val="0"/>
          <w:bCs w:val="0"/>
          <w:color w:val="auto"/>
          <w:kern w:val="0"/>
          <w:szCs w:val="21"/>
        </w:rPr>
        <w:t>乙方必须对本合同项下的货物</w:t>
      </w:r>
      <w:r>
        <w:rPr>
          <w:rFonts w:hint="eastAsia" w:ascii="仿宋" w:hAnsi="仿宋" w:eastAsia="仿宋" w:cs="仿宋"/>
          <w:b w:val="0"/>
          <w:bCs w:val="0"/>
          <w:color w:val="auto"/>
          <w:kern w:val="0"/>
          <w:sz w:val="21"/>
          <w:szCs w:val="21"/>
          <w:highlight w:val="none"/>
        </w:rPr>
        <w:t>提供至少</w:t>
      </w:r>
      <w:r>
        <w:rPr>
          <w:rFonts w:hint="eastAsia" w:ascii="仿宋" w:hAnsi="仿宋" w:eastAsia="仿宋" w:cs="仿宋"/>
          <w:b w:val="0"/>
          <w:bCs w:val="0"/>
          <w:color w:val="auto"/>
          <w:kern w:val="0"/>
          <w:sz w:val="21"/>
          <w:szCs w:val="21"/>
          <w:highlight w:val="none"/>
          <w:u w:val="single"/>
        </w:rPr>
        <w:t xml:space="preserve">      </w:t>
      </w:r>
      <w:r>
        <w:rPr>
          <w:rFonts w:hint="eastAsia" w:ascii="仿宋" w:hAnsi="仿宋" w:eastAsia="仿宋" w:cs="仿宋"/>
          <w:b w:val="0"/>
          <w:bCs w:val="0"/>
          <w:color w:val="auto"/>
          <w:kern w:val="0"/>
          <w:sz w:val="21"/>
          <w:szCs w:val="21"/>
          <w:highlight w:val="none"/>
        </w:rPr>
        <w:t>年的质保期（货物的厂家质保期长于此质保期的，以厂家质保期为准，由乙方履行质保、售后服务义务），质保期自最终验收合格（如包含安装调试，自安装调试并经验收合格）之日起算</w:t>
      </w:r>
      <w:r>
        <w:rPr>
          <w:rFonts w:hint="eastAsia" w:ascii="仿宋" w:hAnsi="仿宋" w:eastAsia="仿宋" w:cs="仿宋"/>
          <w:b w:val="0"/>
          <w:bCs w:val="0"/>
          <w:color w:val="auto"/>
          <w:kern w:val="0"/>
          <w:sz w:val="21"/>
          <w:szCs w:val="21"/>
          <w:highlight w:val="none"/>
          <w:lang w:eastAsia="zh-CN"/>
        </w:rPr>
        <w:t>，</w:t>
      </w:r>
      <w:r>
        <w:rPr>
          <w:rFonts w:hint="eastAsia" w:ascii="仿宋" w:hAnsi="仿宋" w:eastAsia="仿宋" w:cs="仿宋"/>
          <w:b w:val="0"/>
          <w:bCs w:val="0"/>
          <w:color w:val="auto"/>
          <w:kern w:val="0"/>
          <w:sz w:val="21"/>
          <w:szCs w:val="21"/>
          <w:highlight w:val="none"/>
        </w:rPr>
        <w:t>至质保期届满且经</w:t>
      </w:r>
      <w:r>
        <w:rPr>
          <w:rFonts w:hint="eastAsia" w:ascii="仿宋" w:hAnsi="仿宋" w:eastAsia="仿宋" w:cs="仿宋"/>
          <w:b w:val="0"/>
          <w:bCs w:val="0"/>
          <w:color w:val="auto"/>
          <w:kern w:val="0"/>
          <w:sz w:val="21"/>
          <w:szCs w:val="21"/>
          <w:highlight w:val="none"/>
          <w:lang w:val="en-US" w:eastAsia="zh-CN"/>
        </w:rPr>
        <w:t>采购人</w:t>
      </w:r>
      <w:r>
        <w:rPr>
          <w:rFonts w:hint="eastAsia" w:ascii="仿宋" w:hAnsi="仿宋" w:eastAsia="仿宋" w:cs="仿宋"/>
          <w:b w:val="0"/>
          <w:bCs w:val="0"/>
          <w:color w:val="auto"/>
          <w:kern w:val="0"/>
          <w:sz w:val="21"/>
          <w:szCs w:val="21"/>
          <w:highlight w:val="none"/>
        </w:rPr>
        <w:t>确认无任何质量问题时止</w:t>
      </w:r>
      <w:r>
        <w:rPr>
          <w:rFonts w:hint="eastAsia" w:ascii="仿宋" w:hAnsi="仿宋" w:eastAsia="仿宋" w:cs="仿宋"/>
          <w:b w:val="0"/>
          <w:bCs w:val="0"/>
          <w:color w:val="auto"/>
          <w:kern w:val="0"/>
          <w:sz w:val="21"/>
          <w:szCs w:val="21"/>
          <w:highlight w:val="none"/>
          <w:lang w:eastAsia="zh-CN"/>
        </w:rPr>
        <w:t>。</w:t>
      </w:r>
      <w:r>
        <w:rPr>
          <w:rFonts w:hint="eastAsia" w:ascii="仿宋" w:hAnsi="仿宋" w:eastAsia="仿宋" w:cs="仿宋"/>
          <w:b w:val="0"/>
          <w:bCs w:val="0"/>
          <w:color w:val="auto"/>
          <w:kern w:val="0"/>
          <w:sz w:val="21"/>
          <w:szCs w:val="21"/>
          <w:highlight w:val="none"/>
          <w:lang w:val="en-US" w:eastAsia="zh-CN"/>
        </w:rPr>
        <w:t>质保期内每年故障率不得超过14天，故障时间每超过一天，质保期相应延长2天。（不到24小时的，计为1天）</w:t>
      </w:r>
      <w:r>
        <w:rPr>
          <w:rFonts w:hint="eastAsia" w:ascii="仿宋" w:hAnsi="仿宋" w:eastAsia="仿宋" w:cs="仿宋"/>
          <w:b w:val="0"/>
          <w:bCs w:val="0"/>
          <w:color w:val="auto"/>
          <w:kern w:val="0"/>
          <w:sz w:val="21"/>
          <w:szCs w:val="21"/>
          <w:highlight w:val="none"/>
        </w:rPr>
        <w:t>。</w:t>
      </w:r>
    </w:p>
    <w:p w14:paraId="46982D53">
      <w:pPr>
        <w:widowControl/>
        <w:shd w:val="clear"/>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b w:val="0"/>
          <w:bCs w:val="0"/>
          <w:color w:val="auto"/>
          <w:kern w:val="0"/>
          <w:sz w:val="21"/>
          <w:szCs w:val="21"/>
          <w:highlight w:val="none"/>
          <w:lang w:val="en-US" w:eastAsia="zh-CN"/>
        </w:rPr>
        <w:t>2、</w:t>
      </w:r>
      <w:r>
        <w:rPr>
          <w:rFonts w:hint="eastAsia" w:ascii="仿宋" w:hAnsi="仿宋" w:eastAsia="仿宋" w:cs="仿宋"/>
          <w:b w:val="0"/>
          <w:bCs w:val="0"/>
          <w:color w:val="auto"/>
          <w:kern w:val="0"/>
          <w:sz w:val="21"/>
          <w:szCs w:val="21"/>
          <w:highlight w:val="none"/>
        </w:rPr>
        <w:t>质保期内乙方须免费负责修理和替换任何由于产品自身的质量问题造成的损坏，并负责有关费用。</w:t>
      </w:r>
      <w:r>
        <w:rPr>
          <w:rFonts w:hint="eastAsia" w:ascii="仿宋" w:hAnsi="仿宋" w:eastAsia="仿宋" w:cs="仿宋"/>
          <w:color w:val="auto"/>
          <w:kern w:val="0"/>
          <w:sz w:val="21"/>
          <w:szCs w:val="21"/>
          <w:highlight w:val="none"/>
        </w:rPr>
        <w:t>乙方不能修理和不能调换，按不能交货处理。如因甲方使用不当造成故障，乙方负责包修、包换或者包退，费用双方另行协商。维修过程中乙方提供的材料</w:t>
      </w:r>
      <w:r>
        <w:rPr>
          <w:rFonts w:hint="eastAsia" w:ascii="仿宋" w:hAnsi="仿宋" w:eastAsia="仿宋" w:cs="仿宋"/>
          <w:color w:val="auto"/>
          <w:kern w:val="0"/>
          <w:sz w:val="21"/>
          <w:szCs w:val="21"/>
          <w:highlight w:val="none"/>
          <w:lang w:val="en-US" w:eastAsia="zh-CN"/>
        </w:rPr>
        <w:t>外观、质量</w:t>
      </w:r>
      <w:r>
        <w:rPr>
          <w:rFonts w:hint="eastAsia" w:ascii="仿宋" w:hAnsi="仿宋" w:eastAsia="仿宋" w:cs="仿宋"/>
          <w:color w:val="auto"/>
          <w:kern w:val="0"/>
          <w:sz w:val="21"/>
          <w:szCs w:val="21"/>
          <w:highlight w:val="none"/>
        </w:rPr>
        <w:t>等应与原来的保持一致。</w:t>
      </w:r>
    </w:p>
    <w:p w14:paraId="26368A1E">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乙方应按招标文件规定的货物性能、技术要求、质量标准向甲方提供未经使用的全新产品</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lang w:val="en-US" w:eastAsia="zh-CN"/>
        </w:rPr>
        <w:t>设备交货日期离出厂日期应当小于</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lang w:val="en-US" w:eastAsia="zh-CN"/>
        </w:rPr>
        <w:t>个月</w:t>
      </w:r>
      <w:r>
        <w:rPr>
          <w:rFonts w:hint="eastAsia" w:ascii="仿宋" w:hAnsi="仿宋" w:eastAsia="仿宋" w:cs="仿宋"/>
          <w:color w:val="auto"/>
          <w:kern w:val="0"/>
          <w:sz w:val="21"/>
          <w:szCs w:val="21"/>
          <w:highlight w:val="none"/>
        </w:rPr>
        <w:t>。</w:t>
      </w:r>
    </w:p>
    <w:p w14:paraId="1C86F702">
      <w:pPr>
        <w:widowControl/>
        <w:shd w:val="clear"/>
        <w:snapToGrid w:val="0"/>
        <w:spacing w:line="360" w:lineRule="auto"/>
        <w:ind w:firstLine="420" w:firstLineChars="20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4、乙方提供的货物在质保期内因货物本身的质量问题发生故障，乙方应负责免费更换，在更换期间，须免费提供备用机交医院使用。对达不到技术要求者，根据实际情况，经双方协商，可按以下办法处理</w:t>
      </w:r>
      <w:r>
        <w:rPr>
          <w:rFonts w:hint="eastAsia" w:ascii="仿宋" w:hAnsi="仿宋" w:eastAsia="仿宋" w:cs="仿宋"/>
          <w:color w:val="auto"/>
          <w:kern w:val="0"/>
          <w:sz w:val="21"/>
          <w:szCs w:val="21"/>
          <w:highlight w:val="none"/>
        </w:rPr>
        <w:t>：</w:t>
      </w:r>
    </w:p>
    <w:p w14:paraId="60BF6B2F">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①更换：由乙方承担所发生的全部费用。</w:t>
      </w:r>
    </w:p>
    <w:p w14:paraId="47E5B199">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②贬值处理：由甲乙双方合议定价。</w:t>
      </w:r>
    </w:p>
    <w:p w14:paraId="6B87D4DE">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③退货处理：乙方应退还甲方支付的合同款，同时应承担该货物的直接费用（运输、保险、检验、货款利息及银行手续费等）。</w:t>
      </w:r>
    </w:p>
    <w:p w14:paraId="64999628">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在质保期内，</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应对货物出现的质量及安全问题负责处理解决并承担一切费用。</w:t>
      </w:r>
    </w:p>
    <w:p w14:paraId="5EF53EE8">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质保期满后，</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继续为采购人服务，仅收取零配件成本费。</w:t>
      </w:r>
    </w:p>
    <w:p w14:paraId="3FE4171F">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因人为因素出现的故障不在免费保修范围内。</w:t>
      </w:r>
    </w:p>
    <w:p w14:paraId="1234D488">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如在使用过程中发生质量问题，</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维修响应时间：</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小时以内；</w:t>
      </w:r>
    </w:p>
    <w:p w14:paraId="0F4412F1">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电话技术支持时间：</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小时以内</w:t>
      </w:r>
      <w:r>
        <w:rPr>
          <w:rFonts w:hint="eastAsia" w:ascii="仿宋" w:hAnsi="仿宋" w:eastAsia="仿宋" w:cs="仿宋"/>
          <w:color w:val="auto"/>
          <w:kern w:val="0"/>
          <w:sz w:val="21"/>
          <w:szCs w:val="21"/>
          <w:highlight w:val="none"/>
          <w:lang w:eastAsia="zh-CN"/>
        </w:rPr>
        <w:t>。</w:t>
      </w:r>
    </w:p>
    <w:p w14:paraId="0D60F806">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若需上门维修，则在：</w:t>
      </w:r>
      <w:r>
        <w:rPr>
          <w:rFonts w:hint="eastAsia" w:ascii="仿宋" w:hAnsi="仿宋" w:eastAsia="仿宋" w:cs="仿宋"/>
          <w:color w:val="auto"/>
          <w:kern w:val="0"/>
          <w:sz w:val="21"/>
          <w:szCs w:val="21"/>
          <w:highlight w:val="none"/>
          <w:u w:val="single"/>
          <w:lang w:val="en-US" w:eastAsia="zh-CN"/>
        </w:rPr>
        <w:t xml:space="preserve">    </w:t>
      </w:r>
      <w:r>
        <w:rPr>
          <w:rFonts w:hint="eastAsia" w:ascii="仿宋" w:hAnsi="仿宋" w:eastAsia="仿宋" w:cs="仿宋"/>
          <w:color w:val="auto"/>
          <w:kern w:val="0"/>
          <w:sz w:val="21"/>
          <w:szCs w:val="21"/>
          <w:highlight w:val="none"/>
        </w:rPr>
        <w:t>小时内到达现场并进行维修</w:t>
      </w:r>
      <w:r>
        <w:rPr>
          <w:rFonts w:hint="eastAsia" w:ascii="仿宋" w:hAnsi="仿宋" w:eastAsia="仿宋" w:cs="仿宋"/>
          <w:color w:val="auto"/>
          <w:kern w:val="0"/>
          <w:sz w:val="21"/>
          <w:szCs w:val="21"/>
          <w:highlight w:val="none"/>
          <w:lang w:eastAsia="zh-CN"/>
        </w:rPr>
        <w:t>。</w:t>
      </w:r>
    </w:p>
    <w:p w14:paraId="3057E246">
      <w:pPr>
        <w:widowControl/>
        <w:shd w:val="clear"/>
        <w:snapToGrid w:val="0"/>
        <w:spacing w:line="360" w:lineRule="auto"/>
        <w:ind w:firstLine="480"/>
        <w:jc w:val="left"/>
        <w:outlineLvl w:val="9"/>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9、乙方应提供详细的</w:t>
      </w:r>
      <w:r>
        <w:rPr>
          <w:rFonts w:hint="eastAsia" w:ascii="仿宋" w:hAnsi="仿宋" w:eastAsia="仿宋" w:cs="仿宋"/>
          <w:color w:val="auto"/>
          <w:kern w:val="0"/>
          <w:sz w:val="21"/>
          <w:szCs w:val="21"/>
          <w:highlight w:val="none"/>
        </w:rPr>
        <w:t>售后服务方案、售后服务承诺、售后服务保障措施。</w:t>
      </w:r>
    </w:p>
    <w:p w14:paraId="783049B1">
      <w:pPr>
        <w:widowControl/>
        <w:shd w:val="clear"/>
        <w:spacing w:line="360" w:lineRule="auto"/>
        <w:ind w:firstLine="480"/>
        <w:jc w:val="left"/>
        <w:outlineLvl w:val="1"/>
        <w:rPr>
          <w:rFonts w:hint="eastAsia" w:ascii="仿宋" w:hAnsi="仿宋" w:eastAsia="仿宋" w:cs="仿宋"/>
          <w:b/>
          <w:color w:val="auto"/>
          <w:kern w:val="0"/>
          <w:sz w:val="21"/>
          <w:szCs w:val="21"/>
          <w:highlight w:val="none"/>
          <w:lang w:val="en-US" w:eastAsia="zh-CN"/>
        </w:rPr>
      </w:pPr>
      <w:r>
        <w:rPr>
          <w:rFonts w:hint="eastAsia" w:ascii="仿宋" w:hAnsi="仿宋" w:eastAsia="仿宋" w:cs="仿宋"/>
          <w:b/>
          <w:color w:val="auto"/>
          <w:kern w:val="0"/>
          <w:sz w:val="21"/>
          <w:szCs w:val="21"/>
          <w:highlight w:val="none"/>
          <w:lang w:val="en-US" w:eastAsia="zh-CN"/>
        </w:rPr>
        <w:t>八、其他技术、服务要求</w:t>
      </w:r>
    </w:p>
    <w:p w14:paraId="167558DC">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1、乙方应按招标文件规定向甲方提供全新的原装合格产品，产品应符合国家法律法规规定。乙方应保证所提供的货物或其中任何一部分均不会侵犯第三方的知识产权。</w:t>
      </w:r>
    </w:p>
    <w:p w14:paraId="5916E41E">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2、乙方应提供有关的全套技术文件。</w:t>
      </w:r>
    </w:p>
    <w:p w14:paraId="1C19DFC0">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3、安装调试：</w:t>
      </w:r>
    </w:p>
    <w:p w14:paraId="0710FDB4">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3.1安装地点：甲方指定地点；</w:t>
      </w:r>
    </w:p>
    <w:p w14:paraId="11A03C64">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3.2安装完成时间：接到甲方通知后在规定时间内完成安装和调试，如在规定的时间内由于乙方的原因不能完成安装和调试，乙方应承担由此给甲方造成的损失；</w:t>
      </w:r>
    </w:p>
    <w:p w14:paraId="0F88B6CD">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3.3如乙方委托国内代理（或其他机构）负责安装或配合安装应在签约时指明，但乙方仍要对合同货物及其安装质量负全部责任；</w:t>
      </w:r>
    </w:p>
    <w:p w14:paraId="56F17C7C">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3.4安装标准：符合我国国家有关技术规范要求和技术标准，所有的软件和硬件必须保证同时安装到位；</w:t>
      </w:r>
    </w:p>
    <w:p w14:paraId="462190E7">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3.5乙方免费提供合同货物的安装服务；</w:t>
      </w:r>
    </w:p>
    <w:p w14:paraId="05028686">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3.6乙方在投标文件中应提供安装调试计划和安装调试方案。</w:t>
      </w:r>
    </w:p>
    <w:p w14:paraId="68AFAA4E">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4、技术支持：</w:t>
      </w:r>
    </w:p>
    <w:p w14:paraId="77D88B76">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乙方应及时免费提供合同货物软件的升级，免费提供合同货物新功能和应用的资料。</w:t>
      </w:r>
    </w:p>
    <w:p w14:paraId="43471307">
      <w:pPr>
        <w:widowControl/>
        <w:shd w:val="clear"/>
        <w:snapToGrid w:val="0"/>
        <w:spacing w:line="360" w:lineRule="auto"/>
        <w:ind w:firstLine="480"/>
        <w:jc w:val="left"/>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5、乙方应提供质保期满后主要零部件报价单、质保期满后维护费、软件升级及其相关服务内容。</w:t>
      </w:r>
    </w:p>
    <w:p w14:paraId="587B7B43">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九</w:t>
      </w:r>
      <w:r>
        <w:rPr>
          <w:rFonts w:hint="eastAsia" w:ascii="仿宋" w:hAnsi="仿宋" w:eastAsia="仿宋" w:cs="仿宋"/>
          <w:b/>
          <w:color w:val="auto"/>
          <w:kern w:val="0"/>
          <w:sz w:val="21"/>
          <w:szCs w:val="21"/>
          <w:highlight w:val="none"/>
        </w:rPr>
        <w:t>、货物交付</w:t>
      </w:r>
      <w:r>
        <w:rPr>
          <w:rFonts w:hint="eastAsia" w:ascii="仿宋" w:hAnsi="仿宋" w:eastAsia="仿宋" w:cs="仿宋"/>
          <w:b/>
          <w:color w:val="auto"/>
          <w:kern w:val="0"/>
          <w:sz w:val="21"/>
          <w:szCs w:val="21"/>
          <w:highlight w:val="none"/>
          <w:lang w:val="en-US" w:eastAsia="zh-CN"/>
        </w:rPr>
        <w:t>时间及地点</w:t>
      </w:r>
      <w:r>
        <w:rPr>
          <w:rFonts w:hint="eastAsia" w:ascii="仿宋" w:hAnsi="仿宋" w:eastAsia="仿宋" w:cs="仿宋"/>
          <w:b/>
          <w:color w:val="auto"/>
          <w:kern w:val="0"/>
          <w:sz w:val="21"/>
          <w:szCs w:val="21"/>
          <w:highlight w:val="none"/>
        </w:rPr>
        <w:t>：</w:t>
      </w:r>
    </w:p>
    <w:p w14:paraId="24A55E7A">
      <w:pPr>
        <w:widowControl/>
        <w:shd w:val="clear"/>
        <w:snapToGrid w:val="0"/>
        <w:spacing w:line="360" w:lineRule="auto"/>
        <w:ind w:firstLine="480"/>
        <w:jc w:val="lef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color w:val="auto"/>
          <w:sz w:val="21"/>
          <w:szCs w:val="21"/>
          <w:highlight w:val="none"/>
          <w:lang w:val="en-US" w:eastAsia="zh-CN"/>
        </w:rPr>
        <w:t>9.1</w:t>
      </w:r>
      <w:r>
        <w:rPr>
          <w:rFonts w:hint="eastAsia" w:ascii="仿宋" w:hAnsi="仿宋" w:eastAsia="仿宋" w:cs="仿宋"/>
          <w:b w:val="0"/>
          <w:bCs/>
          <w:color w:val="auto"/>
          <w:kern w:val="0"/>
          <w:sz w:val="21"/>
          <w:szCs w:val="21"/>
          <w:highlight w:val="none"/>
        </w:rPr>
        <w:t>交付</w:t>
      </w:r>
      <w:r>
        <w:rPr>
          <w:rFonts w:hint="eastAsia" w:ascii="仿宋" w:hAnsi="仿宋" w:eastAsia="仿宋" w:cs="仿宋"/>
          <w:b w:val="0"/>
          <w:bCs/>
          <w:color w:val="auto"/>
          <w:kern w:val="0"/>
          <w:sz w:val="21"/>
          <w:szCs w:val="21"/>
          <w:highlight w:val="none"/>
          <w:lang w:val="en-US" w:eastAsia="zh-CN"/>
        </w:rPr>
        <w:t>时间：</w:t>
      </w:r>
      <w:r>
        <w:rPr>
          <w:rFonts w:hint="eastAsia" w:ascii="仿宋" w:hAnsi="仿宋" w:eastAsia="仿宋" w:cs="仿宋"/>
          <w:color w:val="auto"/>
          <w:sz w:val="21"/>
          <w:szCs w:val="21"/>
          <w:highlight w:val="none"/>
          <w:lang w:val="en-US" w:eastAsia="zh-CN"/>
        </w:rPr>
        <w:t>货物</w:t>
      </w:r>
      <w:r>
        <w:rPr>
          <w:rFonts w:hint="eastAsia" w:ascii="仿宋" w:hAnsi="仿宋" w:eastAsia="仿宋" w:cs="仿宋"/>
          <w:color w:val="auto"/>
          <w:sz w:val="21"/>
          <w:szCs w:val="21"/>
          <w:highlight w:val="none"/>
          <w:lang w:eastAsia="zh-CN"/>
        </w:rPr>
        <w:t>在合同签订后</w:t>
      </w:r>
      <w:r>
        <w:rPr>
          <w:rFonts w:hint="eastAsia" w:ascii="仿宋" w:hAnsi="仿宋" w:eastAsia="仿宋" w:cs="仿宋"/>
          <w:color w:val="auto"/>
          <w:sz w:val="21"/>
          <w:szCs w:val="21"/>
          <w:highlight w:val="none"/>
          <w:u w:val="single"/>
          <w:lang w:val="en-US" w:eastAsia="zh-CN"/>
        </w:rPr>
        <w:t xml:space="preserve">     </w:t>
      </w:r>
      <w:r>
        <w:rPr>
          <w:rFonts w:hint="eastAsia" w:ascii="仿宋" w:hAnsi="仿宋" w:eastAsia="仿宋" w:cs="仿宋"/>
          <w:color w:val="auto"/>
          <w:sz w:val="21"/>
          <w:szCs w:val="21"/>
          <w:highlight w:val="none"/>
          <w:lang w:eastAsia="zh-CN"/>
        </w:rPr>
        <w:t>天内完成</w:t>
      </w:r>
      <w:r>
        <w:rPr>
          <w:rFonts w:hint="eastAsia" w:ascii="仿宋" w:hAnsi="仿宋" w:eastAsia="仿宋" w:cs="仿宋"/>
          <w:color w:val="auto"/>
          <w:sz w:val="21"/>
          <w:szCs w:val="21"/>
          <w:highlight w:val="none"/>
          <w:lang w:val="en-US" w:eastAsia="zh-CN"/>
        </w:rPr>
        <w:t>交付</w:t>
      </w:r>
      <w:r>
        <w:rPr>
          <w:rFonts w:hint="eastAsia" w:ascii="仿宋" w:hAnsi="仿宋" w:eastAsia="仿宋" w:cs="仿宋"/>
          <w:b w:val="0"/>
          <w:bCs w:val="0"/>
          <w:color w:val="auto"/>
          <w:sz w:val="21"/>
          <w:szCs w:val="21"/>
          <w:highlight w:val="none"/>
          <w:lang w:val="en-US" w:eastAsia="zh-CN"/>
        </w:rPr>
        <w:t>。</w:t>
      </w:r>
    </w:p>
    <w:p w14:paraId="47BA2231">
      <w:pPr>
        <w:widowControl/>
        <w:shd w:val="clear"/>
        <w:snapToGrid w:val="0"/>
        <w:spacing w:line="360" w:lineRule="auto"/>
        <w:ind w:firstLine="480"/>
        <w:jc w:val="left"/>
        <w:rPr>
          <w:rFonts w:hint="default"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9.2交付地点：</w:t>
      </w:r>
      <w:r>
        <w:rPr>
          <w:rFonts w:hint="eastAsia" w:ascii="仿宋" w:hAnsi="仿宋" w:eastAsia="仿宋" w:cs="仿宋"/>
          <w:color w:val="auto"/>
          <w:sz w:val="21"/>
          <w:szCs w:val="21"/>
          <w:highlight w:val="none"/>
          <w:u w:val="single"/>
          <w:lang w:val="en-US" w:eastAsia="zh-CN"/>
        </w:rPr>
        <w:t xml:space="preserve">                                  </w:t>
      </w:r>
    </w:p>
    <w:p w14:paraId="62966212">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十</w:t>
      </w:r>
      <w:r>
        <w:rPr>
          <w:rFonts w:hint="eastAsia" w:ascii="仿宋" w:hAnsi="仿宋" w:eastAsia="仿宋" w:cs="仿宋"/>
          <w:b/>
          <w:color w:val="auto"/>
          <w:kern w:val="0"/>
          <w:sz w:val="21"/>
          <w:szCs w:val="21"/>
          <w:highlight w:val="none"/>
        </w:rPr>
        <w:t>、货款支付</w:t>
      </w:r>
    </w:p>
    <w:p w14:paraId="18C3AD43">
      <w:pPr>
        <w:widowControl/>
        <w:shd w:val="clear"/>
        <w:snapToGrid w:val="0"/>
        <w:spacing w:line="360" w:lineRule="auto"/>
        <w:ind w:firstLine="480"/>
        <w:jc w:val="left"/>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1、全部设备到货安装并经甲方验收合格后，凭乙方开具的正规发票、合同、采购验收单于60个工作日内支付全款；</w:t>
      </w:r>
    </w:p>
    <w:p w14:paraId="6A1091DE">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highlight w:val="none"/>
          <w:lang w:val="en-US" w:eastAsia="zh-CN"/>
        </w:rPr>
        <w:t>2、合同价款均为含税价。乙方在收款之前，应向甲方提供等额、合法、有效的税务发票，甲方凭发票付款。如乙方未按约定提供发票的，甲方有权拒绝付款，直至收到乙方提交的相应发票为止，在此情况下，甲方不承担逾期付款违约责任</w:t>
      </w:r>
      <w:r>
        <w:rPr>
          <w:rFonts w:hint="eastAsia" w:ascii="仿宋" w:hAnsi="仿宋" w:eastAsia="仿宋" w:cs="仿宋"/>
          <w:color w:val="auto"/>
          <w:highlight w:val="none"/>
        </w:rPr>
        <w:t>。</w:t>
      </w:r>
    </w:p>
    <w:p w14:paraId="535F86BF">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十一、验收标准</w:t>
      </w:r>
    </w:p>
    <w:p w14:paraId="68E6AF4C">
      <w:pPr>
        <w:widowControl/>
        <w:shd w:val="clear"/>
        <w:snapToGrid w:val="0"/>
        <w:spacing w:line="360" w:lineRule="auto"/>
        <w:ind w:firstLine="42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1</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验收由</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负责实施</w:t>
      </w:r>
      <w:r>
        <w:rPr>
          <w:rFonts w:hint="eastAsia" w:ascii="仿宋" w:hAnsi="仿宋" w:eastAsia="仿宋" w:cs="仿宋"/>
          <w:color w:val="auto"/>
          <w:kern w:val="0"/>
          <w:sz w:val="21"/>
          <w:szCs w:val="21"/>
          <w:highlight w:val="none"/>
          <w:lang w:eastAsia="zh-CN"/>
        </w:rPr>
        <w:t>；</w:t>
      </w:r>
    </w:p>
    <w:p w14:paraId="16F64CDF">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验收依据：</w:t>
      </w:r>
    </w:p>
    <w:p w14:paraId="3B255C29">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2.1合同、招标文件、投标文件；</w:t>
      </w:r>
    </w:p>
    <w:p w14:paraId="332DABDB">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2.2</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提供的技术规格、经</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认可的合同货物的有效检验文件；</w:t>
      </w:r>
    </w:p>
    <w:p w14:paraId="5605CE9D">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2.3</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投标文件中提供的经</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认可的合同货物的验收标准（符合中国有关的国家、地方、行业标准）和检测办法及相应检测手段。</w:t>
      </w:r>
    </w:p>
    <w:p w14:paraId="71E30CF3">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应派员在所供货物到</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处时进行到货验收，有需要时能联系产品制造商到场共同验收，若发现任何损坏及质量问题，</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负责妥善处理直至</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满意，由此产生的费用由</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承担。</w:t>
      </w:r>
    </w:p>
    <w:p w14:paraId="095EAB9C">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w:t>
      </w:r>
      <w:r>
        <w:rPr>
          <w:rFonts w:hint="eastAsia" w:ascii="仿宋" w:hAnsi="仿宋" w:eastAsia="仿宋" w:cs="仿宋"/>
          <w:color w:val="auto"/>
          <w:kern w:val="0"/>
          <w:sz w:val="21"/>
          <w:szCs w:val="21"/>
          <w:highlight w:val="none"/>
          <w:lang w:eastAsia="zh-CN"/>
        </w:rPr>
        <w:t>、</w:t>
      </w:r>
      <w:r>
        <w:rPr>
          <w:rFonts w:hint="eastAsia" w:ascii="仿宋" w:hAnsi="仿宋" w:eastAsia="仿宋" w:cs="仿宋"/>
          <w:color w:val="auto"/>
          <w:kern w:val="0"/>
          <w:sz w:val="21"/>
          <w:szCs w:val="21"/>
          <w:highlight w:val="none"/>
        </w:rPr>
        <w:t>验收合格的条件：</w:t>
      </w:r>
    </w:p>
    <w:p w14:paraId="4C629A1C">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4.1所供货物符合产品标准和合同的要求；</w:t>
      </w:r>
    </w:p>
    <w:p w14:paraId="492734F1">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4.2在进行测试和验收过程中发现的问题已被解决并得到</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的认可；</w:t>
      </w:r>
    </w:p>
    <w:p w14:paraId="1D2325D6">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4.3合同中规定的所有货物和材料均已交付；</w:t>
      </w:r>
    </w:p>
    <w:p w14:paraId="27F93055">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4.4所供货物已通过使用单位组织的验收；</w:t>
      </w:r>
    </w:p>
    <w:p w14:paraId="5D3D3710">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4.5所有相关的技术文件及资料均已提交并得到接受。</w:t>
      </w:r>
    </w:p>
    <w:p w14:paraId="1F984AB2">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lang w:val="en-US" w:eastAsia="zh-CN"/>
        </w:rPr>
        <w:t>十二、培训</w:t>
      </w:r>
    </w:p>
    <w:p w14:paraId="0F7EAC7D">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应对</w:t>
      </w:r>
      <w:r>
        <w:rPr>
          <w:rFonts w:hint="eastAsia" w:ascii="仿宋" w:hAnsi="仿宋" w:eastAsia="仿宋" w:cs="仿宋"/>
          <w:color w:val="auto"/>
          <w:kern w:val="0"/>
          <w:sz w:val="21"/>
          <w:szCs w:val="21"/>
          <w:highlight w:val="none"/>
          <w:lang w:eastAsia="zh-CN"/>
        </w:rPr>
        <w:t>甲方</w:t>
      </w:r>
      <w:r>
        <w:rPr>
          <w:rFonts w:hint="eastAsia" w:ascii="仿宋" w:hAnsi="仿宋" w:eastAsia="仿宋" w:cs="仿宋"/>
          <w:color w:val="auto"/>
          <w:kern w:val="0"/>
          <w:sz w:val="21"/>
          <w:szCs w:val="21"/>
          <w:highlight w:val="none"/>
        </w:rPr>
        <w:t>的操作人员、维修人员免费进行培训；</w:t>
      </w:r>
    </w:p>
    <w:p w14:paraId="13EF8825">
      <w:pPr>
        <w:widowControl/>
        <w:shd w:val="clear"/>
        <w:snapToGrid w:val="0"/>
        <w:spacing w:line="360" w:lineRule="auto"/>
        <w:ind w:firstLine="42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2、培训</w:t>
      </w:r>
      <w:r>
        <w:rPr>
          <w:rFonts w:hint="eastAsia" w:ascii="仿宋" w:hAnsi="仿宋" w:eastAsia="仿宋" w:cs="仿宋"/>
          <w:color w:val="auto"/>
          <w:kern w:val="0"/>
          <w:sz w:val="21"/>
          <w:szCs w:val="21"/>
          <w:highlight w:val="none"/>
        </w:rPr>
        <w:t>实现方式、时间、地点、人数应在投标文件中详细说明</w:t>
      </w:r>
      <w:r>
        <w:rPr>
          <w:rFonts w:hint="eastAsia" w:ascii="仿宋" w:hAnsi="仿宋" w:eastAsia="仿宋" w:cs="仿宋"/>
          <w:color w:val="auto"/>
          <w:kern w:val="0"/>
          <w:sz w:val="21"/>
          <w:szCs w:val="21"/>
          <w:highlight w:val="none"/>
          <w:lang w:eastAsia="zh-CN"/>
        </w:rPr>
        <w:t>；</w:t>
      </w:r>
    </w:p>
    <w:p w14:paraId="244F3B68">
      <w:pPr>
        <w:widowControl/>
        <w:shd w:val="clear"/>
        <w:snapToGrid w:val="0"/>
        <w:spacing w:line="360" w:lineRule="auto"/>
        <w:ind w:firstLine="42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lang w:eastAsia="zh-CN"/>
        </w:rPr>
        <w:t>乙方</w:t>
      </w:r>
      <w:r>
        <w:rPr>
          <w:rFonts w:hint="eastAsia" w:ascii="仿宋" w:hAnsi="仿宋" w:eastAsia="仿宋" w:cs="仿宋"/>
          <w:color w:val="auto"/>
          <w:kern w:val="0"/>
          <w:sz w:val="21"/>
          <w:szCs w:val="21"/>
          <w:highlight w:val="none"/>
        </w:rPr>
        <w:t>应提供相应的培训计划、培训范围，实施方案</w:t>
      </w:r>
      <w:r>
        <w:rPr>
          <w:rFonts w:hint="eastAsia" w:ascii="仿宋" w:hAnsi="仿宋" w:eastAsia="仿宋" w:cs="仿宋"/>
          <w:color w:val="auto"/>
          <w:kern w:val="0"/>
          <w:sz w:val="21"/>
          <w:szCs w:val="21"/>
          <w:highlight w:val="none"/>
          <w:lang w:eastAsia="zh-CN"/>
        </w:rPr>
        <w:t>。</w:t>
      </w:r>
    </w:p>
    <w:p w14:paraId="60333D04">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三</w:t>
      </w:r>
      <w:r>
        <w:rPr>
          <w:rFonts w:hint="eastAsia" w:ascii="仿宋" w:hAnsi="仿宋" w:eastAsia="仿宋" w:cs="仿宋"/>
          <w:b/>
          <w:color w:val="auto"/>
          <w:kern w:val="0"/>
          <w:sz w:val="21"/>
          <w:szCs w:val="21"/>
          <w:highlight w:val="none"/>
        </w:rPr>
        <w:t>、税费</w:t>
      </w:r>
    </w:p>
    <w:p w14:paraId="02DD8D7A">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本合同执行中相关的一切税费均由乙方负担。</w:t>
      </w:r>
    </w:p>
    <w:p w14:paraId="010CB649">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四</w:t>
      </w:r>
      <w:r>
        <w:rPr>
          <w:rFonts w:hint="eastAsia" w:ascii="仿宋" w:hAnsi="仿宋" w:eastAsia="仿宋" w:cs="仿宋"/>
          <w:b/>
          <w:color w:val="auto"/>
          <w:kern w:val="0"/>
          <w:sz w:val="21"/>
          <w:szCs w:val="21"/>
          <w:highlight w:val="none"/>
        </w:rPr>
        <w:t>、违约责任</w:t>
      </w:r>
    </w:p>
    <w:p w14:paraId="6573C27D">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1、甲方无正当理由拒收货物的，甲方向乙方偿付拒收货款总值的百分之</w:t>
      </w:r>
      <w:r>
        <w:rPr>
          <w:rFonts w:hint="eastAsia" w:ascii="仿宋" w:hAnsi="仿宋" w:eastAsia="仿宋" w:cs="仿宋"/>
          <w:color w:val="auto"/>
          <w:kern w:val="0"/>
          <w:sz w:val="21"/>
          <w:szCs w:val="21"/>
          <w:highlight w:val="none"/>
          <w:lang w:eastAsia="zh-CN"/>
        </w:rPr>
        <w:t>十</w:t>
      </w:r>
      <w:r>
        <w:rPr>
          <w:rFonts w:hint="eastAsia" w:ascii="仿宋" w:hAnsi="仿宋" w:eastAsia="仿宋" w:cs="仿宋"/>
          <w:color w:val="auto"/>
          <w:kern w:val="0"/>
          <w:sz w:val="21"/>
          <w:szCs w:val="21"/>
          <w:highlight w:val="none"/>
        </w:rPr>
        <w:t>违约金。</w:t>
      </w:r>
    </w:p>
    <w:p w14:paraId="54398747">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2、甲方无故逾期验收和办理货款支付手续的,甲方应按逾期付款总额每日万分之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向乙方支付违约金。</w:t>
      </w:r>
    </w:p>
    <w:p w14:paraId="6CCCDC68">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3、乙方逾期交付货物的，乙方应按逾期交货总额每日千分之</w:t>
      </w:r>
      <w:r>
        <w:rPr>
          <w:rFonts w:hint="eastAsia" w:ascii="仿宋" w:hAnsi="仿宋" w:eastAsia="仿宋" w:cs="仿宋"/>
          <w:color w:val="auto"/>
          <w:kern w:val="0"/>
          <w:sz w:val="21"/>
          <w:szCs w:val="21"/>
          <w:highlight w:val="none"/>
          <w:lang w:eastAsia="zh-CN"/>
        </w:rPr>
        <w:t>一</w:t>
      </w:r>
      <w:r>
        <w:rPr>
          <w:rFonts w:hint="eastAsia" w:ascii="仿宋" w:hAnsi="仿宋" w:eastAsia="仿宋" w:cs="仿宋"/>
          <w:color w:val="auto"/>
          <w:kern w:val="0"/>
          <w:sz w:val="21"/>
          <w:szCs w:val="21"/>
          <w:highlight w:val="none"/>
        </w:rPr>
        <w:t>向甲方支付违约金，由甲方从待付货款中扣除。逾期超过约定日期</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个工作日不能交货的，甲方可解除本合同。乙方因逾期交货或因其他违约行为导致甲方解除合同的，乙方应向甲方支付合同总值</w:t>
      </w:r>
      <w:r>
        <w:rPr>
          <w:rFonts w:hint="eastAsia" w:ascii="仿宋" w:hAnsi="仿宋" w:eastAsia="仿宋" w:cs="仿宋"/>
          <w:color w:val="auto"/>
          <w:kern w:val="0"/>
          <w:sz w:val="21"/>
          <w:szCs w:val="21"/>
          <w:highlight w:val="none"/>
          <w:lang w:val="en-US" w:eastAsia="zh-CN"/>
        </w:rPr>
        <w:t>20</w:t>
      </w:r>
      <w:r>
        <w:rPr>
          <w:rFonts w:hint="eastAsia" w:ascii="仿宋" w:hAnsi="仿宋" w:eastAsia="仿宋" w:cs="仿宋"/>
          <w:color w:val="auto"/>
          <w:kern w:val="0"/>
          <w:sz w:val="21"/>
          <w:szCs w:val="21"/>
          <w:highlight w:val="none"/>
        </w:rPr>
        <w:t xml:space="preserve">%的违约金，如造成甲方损失超过违约金的，超出部分由乙方继续承担赔偿责任。 </w:t>
      </w:r>
    </w:p>
    <w:p w14:paraId="5C8E37D0">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4、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09A4016E">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未按规定提供完整的技术资料处以货款总额千分之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14:paraId="1715A163">
      <w:pPr>
        <w:widowControl/>
        <w:shd w:val="clear"/>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未按招标文件约定派驻相关专业的技术人员进行安装调试指导的，每发现一次处以货款总额千分之</w:t>
      </w:r>
      <w:r>
        <w:rPr>
          <w:rFonts w:hint="eastAsia" w:ascii="仿宋" w:hAnsi="仿宋" w:eastAsia="仿宋" w:cs="仿宋"/>
          <w:color w:val="auto"/>
          <w:kern w:val="0"/>
          <w:sz w:val="21"/>
          <w:szCs w:val="21"/>
          <w:highlight w:val="none"/>
          <w:lang w:eastAsia="zh-CN"/>
        </w:rPr>
        <w:t>五</w:t>
      </w:r>
      <w:r>
        <w:rPr>
          <w:rFonts w:hint="eastAsia" w:ascii="仿宋" w:hAnsi="仿宋" w:eastAsia="仿宋" w:cs="仿宋"/>
          <w:color w:val="auto"/>
          <w:kern w:val="0"/>
          <w:sz w:val="21"/>
          <w:szCs w:val="21"/>
          <w:highlight w:val="none"/>
        </w:rPr>
        <w:t>的违约金。</w:t>
      </w:r>
    </w:p>
    <w:p w14:paraId="78B61FEF">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五</w:t>
      </w:r>
      <w:r>
        <w:rPr>
          <w:rFonts w:hint="eastAsia" w:ascii="仿宋" w:hAnsi="仿宋" w:eastAsia="仿宋" w:cs="仿宋"/>
          <w:b/>
          <w:color w:val="auto"/>
          <w:kern w:val="0"/>
          <w:sz w:val="21"/>
          <w:szCs w:val="21"/>
          <w:highlight w:val="none"/>
        </w:rPr>
        <w:t>、不可抗力事件处理</w:t>
      </w:r>
    </w:p>
    <w:p w14:paraId="1537361C">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1、在合同有效期内，任何一方因不可抗力事件导致不能履行合同，则合同履行期可延长，其延长期与不可抗力影响期相同。</w:t>
      </w:r>
    </w:p>
    <w:p w14:paraId="2E62ADD5">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2、不可抗力事件发生后，应立即通知对方，并寄送有关权威机构出具的</w:t>
      </w:r>
      <w:r>
        <w:rPr>
          <w:rFonts w:hint="eastAsia" w:ascii="仿宋" w:hAnsi="仿宋" w:eastAsia="仿宋" w:cs="仿宋"/>
          <w:color w:val="auto"/>
          <w:kern w:val="0"/>
          <w:sz w:val="21"/>
          <w:szCs w:val="21"/>
          <w:highlight w:val="none"/>
          <w:lang w:eastAsia="zh-CN"/>
        </w:rPr>
        <w:t>证</w:t>
      </w:r>
      <w:r>
        <w:rPr>
          <w:rFonts w:hint="eastAsia" w:ascii="仿宋" w:hAnsi="仿宋" w:eastAsia="仿宋" w:cs="仿宋"/>
          <w:color w:val="auto"/>
          <w:kern w:val="0"/>
          <w:sz w:val="21"/>
          <w:szCs w:val="21"/>
          <w:highlight w:val="none"/>
        </w:rPr>
        <w:t>明。</w:t>
      </w:r>
    </w:p>
    <w:p w14:paraId="013F09B1">
      <w:pPr>
        <w:widowControl/>
        <w:shd w:val="clear"/>
        <w:snapToGrid w:val="0"/>
        <w:spacing w:line="360" w:lineRule="auto"/>
        <w:ind w:left="479" w:leftChars="228"/>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3、不可抗力事件延续120天以上，双方应通过友好协商，确定是否继续履行合同。</w:t>
      </w:r>
    </w:p>
    <w:p w14:paraId="08F14E38">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六</w:t>
      </w:r>
      <w:r>
        <w:rPr>
          <w:rFonts w:hint="eastAsia" w:ascii="仿宋" w:hAnsi="仿宋" w:eastAsia="仿宋" w:cs="仿宋"/>
          <w:b/>
          <w:color w:val="auto"/>
          <w:kern w:val="0"/>
          <w:sz w:val="21"/>
          <w:szCs w:val="21"/>
          <w:highlight w:val="none"/>
        </w:rPr>
        <w:t>、诉讼</w:t>
      </w:r>
    </w:p>
    <w:p w14:paraId="446BC38A">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本合同项目所在地为义乌市，</w:t>
      </w:r>
      <w:r>
        <w:rPr>
          <w:rFonts w:hint="eastAsia" w:ascii="仿宋" w:hAnsi="仿宋" w:eastAsia="仿宋" w:cs="仿宋"/>
          <w:color w:val="auto"/>
          <w:kern w:val="0"/>
          <w:szCs w:val="21"/>
        </w:rPr>
        <w:t>凡本合同引起的或与本合同有关的一切争议</w:t>
      </w:r>
      <w:r>
        <w:rPr>
          <w:rFonts w:hint="eastAsia" w:ascii="仿宋" w:hAnsi="仿宋" w:eastAsia="仿宋" w:cs="仿宋"/>
          <w:color w:val="auto"/>
          <w:kern w:val="0"/>
          <w:sz w:val="21"/>
          <w:szCs w:val="21"/>
          <w:highlight w:val="none"/>
        </w:rPr>
        <w:t>，可向项目所在地有管辖权的法院提起诉讼。</w:t>
      </w:r>
    </w:p>
    <w:p w14:paraId="78AB3D16">
      <w:pPr>
        <w:widowControl/>
        <w:shd w:val="clear"/>
        <w:spacing w:line="360" w:lineRule="auto"/>
        <w:ind w:firstLine="480"/>
        <w:jc w:val="left"/>
        <w:outlineLvl w:val="1"/>
        <w:rPr>
          <w:rFonts w:hint="eastAsia" w:ascii="仿宋" w:hAnsi="仿宋" w:eastAsia="仿宋" w:cs="仿宋"/>
          <w:b/>
          <w:bCs w:val="0"/>
          <w:color w:val="auto"/>
          <w:kern w:val="0"/>
          <w:sz w:val="21"/>
          <w:szCs w:val="21"/>
          <w:highlight w:val="none"/>
        </w:rPr>
      </w:pPr>
      <w:r>
        <w:rPr>
          <w:rFonts w:hint="eastAsia" w:ascii="仿宋" w:hAnsi="仿宋" w:eastAsia="仿宋" w:cs="仿宋"/>
          <w:b/>
          <w:bCs w:val="0"/>
          <w:color w:val="auto"/>
          <w:kern w:val="0"/>
          <w:sz w:val="21"/>
          <w:szCs w:val="21"/>
          <w:highlight w:val="none"/>
        </w:rPr>
        <w:t>十</w:t>
      </w:r>
      <w:r>
        <w:rPr>
          <w:rFonts w:hint="eastAsia" w:ascii="仿宋" w:hAnsi="仿宋" w:eastAsia="仿宋" w:cs="仿宋"/>
          <w:b/>
          <w:bCs w:val="0"/>
          <w:color w:val="auto"/>
          <w:kern w:val="0"/>
          <w:sz w:val="21"/>
          <w:szCs w:val="21"/>
          <w:highlight w:val="none"/>
          <w:lang w:val="en-US" w:eastAsia="zh-CN"/>
        </w:rPr>
        <w:t>七</w:t>
      </w:r>
      <w:r>
        <w:rPr>
          <w:rFonts w:hint="eastAsia" w:ascii="仿宋" w:hAnsi="仿宋" w:eastAsia="仿宋" w:cs="仿宋"/>
          <w:b/>
          <w:bCs w:val="0"/>
          <w:color w:val="auto"/>
          <w:kern w:val="0"/>
          <w:sz w:val="21"/>
          <w:szCs w:val="21"/>
          <w:highlight w:val="none"/>
        </w:rPr>
        <w:t>、合同双方确认，本合同及合同约定</w:t>
      </w:r>
      <w:r>
        <w:rPr>
          <w:rFonts w:hint="eastAsia" w:ascii="仿宋" w:hAnsi="仿宋" w:eastAsia="仿宋" w:cs="仿宋"/>
          <w:b/>
          <w:bCs w:val="0"/>
          <w:color w:val="auto"/>
          <w:kern w:val="0"/>
          <w:sz w:val="21"/>
          <w:szCs w:val="21"/>
          <w:highlight w:val="none"/>
          <w:lang w:eastAsia="zh-CN"/>
        </w:rPr>
        <w:t>的其它文件</w:t>
      </w:r>
      <w:r>
        <w:rPr>
          <w:rFonts w:hint="eastAsia" w:ascii="仿宋" w:hAnsi="仿宋" w:eastAsia="仿宋" w:cs="仿宋"/>
          <w:b/>
          <w:bCs w:val="0"/>
          <w:color w:val="auto"/>
          <w:kern w:val="0"/>
          <w:sz w:val="21"/>
          <w:szCs w:val="21"/>
          <w:highlight w:val="none"/>
        </w:rPr>
        <w:t>组成部分中的各项约定都是通过法定招标</w:t>
      </w:r>
      <w:r>
        <w:rPr>
          <w:rFonts w:hint="eastAsia" w:ascii="仿宋" w:hAnsi="仿宋" w:eastAsia="仿宋" w:cs="仿宋"/>
          <w:b/>
          <w:bCs w:val="0"/>
          <w:color w:val="auto"/>
          <w:kern w:val="0"/>
          <w:sz w:val="21"/>
          <w:szCs w:val="21"/>
          <w:highlight w:val="none"/>
          <w:lang w:eastAsia="zh-CN"/>
        </w:rPr>
        <w:t>程序</w:t>
      </w:r>
      <w:r>
        <w:rPr>
          <w:rFonts w:hint="eastAsia" w:ascii="仿宋" w:hAnsi="仿宋" w:eastAsia="仿宋" w:cs="仿宋"/>
          <w:b/>
          <w:bCs w:val="0"/>
          <w:color w:val="auto"/>
          <w:kern w:val="0"/>
          <w:sz w:val="21"/>
          <w:szCs w:val="21"/>
          <w:highlight w:val="none"/>
        </w:rPr>
        <w:t>形成的合法成果，如果乙方的投标文件与招标文件要求不一致的，履约时应以有利于甲方的条款执行。合同双方也不存在且也不会签订任何背离合同实质性内容的其他协议或合同。如果存在或签订背离本合同实质性内容的其他协议或合同，也不是合同双方真实意思的表示，对合同双方不构成任何合同或法律约束力。</w:t>
      </w:r>
    </w:p>
    <w:p w14:paraId="1FF07632">
      <w:pPr>
        <w:widowControl/>
        <w:shd w:val="clear"/>
        <w:spacing w:line="360" w:lineRule="auto"/>
        <w:ind w:firstLine="480"/>
        <w:jc w:val="left"/>
        <w:outlineLvl w:val="1"/>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八</w:t>
      </w:r>
      <w:r>
        <w:rPr>
          <w:rFonts w:hint="eastAsia" w:ascii="仿宋" w:hAnsi="仿宋" w:eastAsia="仿宋" w:cs="仿宋"/>
          <w:b/>
          <w:color w:val="auto"/>
          <w:kern w:val="0"/>
          <w:sz w:val="21"/>
          <w:szCs w:val="21"/>
          <w:highlight w:val="none"/>
        </w:rPr>
        <w:t>、合同生效</w:t>
      </w:r>
      <w:r>
        <w:rPr>
          <w:rFonts w:hint="eastAsia" w:ascii="仿宋" w:hAnsi="仿宋" w:eastAsia="仿宋" w:cs="仿宋"/>
          <w:b/>
          <w:color w:val="auto"/>
          <w:kern w:val="0"/>
          <w:sz w:val="21"/>
          <w:szCs w:val="21"/>
          <w:highlight w:val="none"/>
          <w:lang w:eastAsia="zh-CN"/>
        </w:rPr>
        <w:t>及其他</w:t>
      </w:r>
    </w:p>
    <w:p w14:paraId="5D1C67ED">
      <w:pPr>
        <w:widowControl/>
        <w:shd w:val="clear"/>
        <w:snapToGrid w:val="0"/>
        <w:spacing w:line="360" w:lineRule="auto"/>
        <w:ind w:firstLine="48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1、合同经双方法定代表人或授权代表签字并加盖单位公章后生效。</w:t>
      </w:r>
    </w:p>
    <w:p w14:paraId="5EFDD711">
      <w:pPr>
        <w:widowControl/>
        <w:snapToGrid w:val="0"/>
        <w:spacing w:line="360" w:lineRule="auto"/>
        <w:ind w:firstLine="480"/>
        <w:jc w:val="left"/>
        <w:rPr>
          <w:color w:val="auto"/>
          <w:kern w:val="0"/>
          <w:sz w:val="24"/>
        </w:rPr>
      </w:pPr>
      <w:r>
        <w:rPr>
          <w:rFonts w:hint="eastAsia" w:ascii="仿宋" w:hAnsi="仿宋" w:eastAsia="仿宋" w:cs="仿宋"/>
          <w:color w:val="auto"/>
          <w:kern w:val="0"/>
          <w:sz w:val="21"/>
          <w:szCs w:val="21"/>
          <w:highlight w:val="none"/>
        </w:rPr>
        <w:t>2、本合同未尽事宜，遵照《中华人民共和国民法典》有关条文执行。</w:t>
      </w:r>
    </w:p>
    <w:p w14:paraId="509FF98C">
      <w:pPr>
        <w:widowControl/>
        <w:shd w:val="clear"/>
        <w:spacing w:line="360" w:lineRule="auto"/>
        <w:ind w:firstLine="480"/>
        <w:jc w:val="left"/>
        <w:outlineLvl w:val="1"/>
        <w:rPr>
          <w:rFonts w:hint="eastAsia" w:hAnsi="宋体"/>
          <w:color w:val="auto"/>
          <w:kern w:val="0"/>
          <w:sz w:val="24"/>
        </w:rPr>
      </w:pPr>
      <w:r>
        <w:rPr>
          <w:rFonts w:hint="eastAsia" w:ascii="仿宋" w:hAnsi="仿宋" w:eastAsia="仿宋" w:cs="仿宋"/>
          <w:b/>
          <w:color w:val="auto"/>
          <w:kern w:val="0"/>
          <w:sz w:val="21"/>
          <w:szCs w:val="21"/>
          <w:highlight w:val="none"/>
        </w:rPr>
        <w:t>十</w:t>
      </w:r>
      <w:r>
        <w:rPr>
          <w:rFonts w:hint="eastAsia" w:ascii="仿宋" w:hAnsi="仿宋" w:eastAsia="仿宋" w:cs="仿宋"/>
          <w:b/>
          <w:color w:val="auto"/>
          <w:kern w:val="0"/>
          <w:sz w:val="21"/>
          <w:szCs w:val="21"/>
          <w:highlight w:val="none"/>
          <w:lang w:val="en-US" w:eastAsia="zh-CN"/>
        </w:rPr>
        <w:t>九</w:t>
      </w:r>
      <w:r>
        <w:rPr>
          <w:rFonts w:hint="eastAsia" w:ascii="仿宋" w:hAnsi="仿宋" w:eastAsia="仿宋" w:cs="仿宋"/>
          <w:b/>
          <w:color w:val="auto"/>
          <w:kern w:val="0"/>
          <w:sz w:val="21"/>
          <w:szCs w:val="21"/>
          <w:highlight w:val="none"/>
        </w:rPr>
        <w:t>、本合同一式</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u w:val="single"/>
          <w:lang w:val="en-US" w:eastAsia="zh-CN"/>
        </w:rPr>
        <w:t>肆</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rPr>
        <w:t>份，甲</w:t>
      </w:r>
      <w:r>
        <w:rPr>
          <w:rFonts w:hint="eastAsia" w:ascii="仿宋" w:hAnsi="仿宋" w:eastAsia="仿宋" w:cs="仿宋"/>
          <w:b/>
          <w:color w:val="auto"/>
          <w:kern w:val="0"/>
          <w:sz w:val="21"/>
          <w:szCs w:val="21"/>
          <w:highlight w:val="none"/>
          <w:lang w:val="en-US" w:eastAsia="zh-CN"/>
        </w:rPr>
        <w:t>方执</w:t>
      </w:r>
      <w:r>
        <w:rPr>
          <w:rFonts w:hint="eastAsia" w:ascii="仿宋" w:hAnsi="仿宋" w:eastAsia="仿宋" w:cs="仿宋"/>
          <w:b/>
          <w:color w:val="auto"/>
          <w:kern w:val="0"/>
          <w:sz w:val="21"/>
          <w:szCs w:val="21"/>
          <w:highlight w:val="none"/>
          <w:u w:val="single"/>
          <w:lang w:val="en-US" w:eastAsia="zh-CN"/>
        </w:rPr>
        <w:t xml:space="preserve"> 叁 </w:t>
      </w:r>
      <w:r>
        <w:rPr>
          <w:rFonts w:hint="eastAsia" w:ascii="仿宋" w:hAnsi="仿宋" w:eastAsia="仿宋" w:cs="仿宋"/>
          <w:b/>
          <w:color w:val="auto"/>
          <w:kern w:val="0"/>
          <w:sz w:val="21"/>
          <w:szCs w:val="21"/>
          <w:highlight w:val="none"/>
          <w:lang w:val="en-US" w:eastAsia="zh-CN"/>
        </w:rPr>
        <w:t>份，</w:t>
      </w:r>
      <w:r>
        <w:rPr>
          <w:rFonts w:hint="eastAsia" w:ascii="仿宋" w:hAnsi="仿宋" w:eastAsia="仿宋" w:cs="仿宋"/>
          <w:b/>
          <w:color w:val="auto"/>
          <w:kern w:val="0"/>
          <w:sz w:val="21"/>
          <w:szCs w:val="21"/>
          <w:highlight w:val="none"/>
        </w:rPr>
        <w:t>乙方执</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u w:val="single"/>
          <w:lang w:val="en-US" w:eastAsia="zh-CN"/>
        </w:rPr>
        <w:t>壹</w:t>
      </w:r>
      <w:r>
        <w:rPr>
          <w:rFonts w:hint="eastAsia" w:ascii="仿宋" w:hAnsi="仿宋" w:eastAsia="仿宋" w:cs="仿宋"/>
          <w:b/>
          <w:color w:val="auto"/>
          <w:kern w:val="0"/>
          <w:sz w:val="21"/>
          <w:szCs w:val="21"/>
          <w:highlight w:val="none"/>
          <w:u w:val="single"/>
        </w:rPr>
        <w:t xml:space="preserve"> </w:t>
      </w:r>
      <w:r>
        <w:rPr>
          <w:rFonts w:hint="eastAsia" w:ascii="仿宋" w:hAnsi="仿宋" w:eastAsia="仿宋" w:cs="仿宋"/>
          <w:b/>
          <w:color w:val="auto"/>
          <w:kern w:val="0"/>
          <w:sz w:val="21"/>
          <w:szCs w:val="21"/>
          <w:highlight w:val="none"/>
        </w:rPr>
        <w:t>份，均具同等效力</w:t>
      </w:r>
      <w:r>
        <w:rPr>
          <w:rFonts w:hAnsi="宋体"/>
          <w:b/>
          <w:bCs/>
          <w:color w:val="auto"/>
          <w:kern w:val="0"/>
          <w:sz w:val="24"/>
        </w:rPr>
        <w:t>。</w:t>
      </w:r>
    </w:p>
    <w:tbl>
      <w:tblPr>
        <w:tblStyle w:val="19"/>
        <w:tblpPr w:leftFromText="180" w:rightFromText="180" w:vertAnchor="text" w:horzAnchor="page" w:tblpX="1755" w:tblpY="15"/>
        <w:tblOverlap w:val="never"/>
        <w:tblW w:w="88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3114"/>
        <w:gridCol w:w="1642"/>
        <w:gridCol w:w="2579"/>
      </w:tblGrid>
      <w:tr w14:paraId="4E5F9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123BB898">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甲方：</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45579B8E">
            <w:pPr>
              <w:widowControl/>
              <w:snapToGrid w:val="0"/>
              <w:spacing w:line="240" w:lineRule="auto"/>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highlight w:val="none"/>
                <w:lang w:eastAsia="zh-CN"/>
              </w:rPr>
              <w:t>浙江大学医学院附属第四医院</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0288D1D6">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乙方：</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3C8DBE44">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3DC80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19FDD8CA">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45C498FB">
            <w:pPr>
              <w:widowControl/>
              <w:snapToGrid w:val="0"/>
              <w:spacing w:line="240" w:lineRule="auto"/>
              <w:jc w:val="both"/>
              <w:rPr>
                <w:rFonts w:hint="default"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lang w:val="en-US" w:eastAsia="zh-CN"/>
              </w:rPr>
              <w:t>义乌市商城大道N1号</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6DA4560B">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地   址：</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66690FA8">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27327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12EA438B">
            <w:pPr>
              <w:widowControl/>
              <w:snapToGrid w:val="0"/>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法定（授权）代表人：</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011348C3">
            <w:pPr>
              <w:widowControl/>
              <w:snapToGrid w:val="0"/>
              <w:spacing w:line="240" w:lineRule="auto"/>
              <w:ind w:firstLine="480"/>
              <w:jc w:val="center"/>
              <w:rPr>
                <w:rFonts w:hint="eastAsia" w:ascii="仿宋" w:hAnsi="仿宋" w:eastAsia="仿宋" w:cs="仿宋"/>
                <w:color w:val="auto"/>
                <w:kern w:val="0"/>
                <w:sz w:val="21"/>
                <w:szCs w:val="21"/>
                <w:highlight w:val="none"/>
              </w:rPr>
            </w:pPr>
          </w:p>
        </w:tc>
        <w:tc>
          <w:tcPr>
            <w:tcW w:w="1642" w:type="dxa"/>
            <w:tcBorders>
              <w:top w:val="single" w:color="auto" w:sz="4" w:space="0"/>
              <w:left w:val="single" w:color="auto" w:sz="4" w:space="0"/>
              <w:bottom w:val="single" w:color="auto" w:sz="4" w:space="0"/>
              <w:right w:val="single" w:color="auto" w:sz="4" w:space="0"/>
            </w:tcBorders>
            <w:noWrap w:val="0"/>
            <w:vAlign w:val="center"/>
          </w:tcPr>
          <w:p w14:paraId="7C14199D">
            <w:pPr>
              <w:widowControl/>
              <w:snapToGrid w:val="0"/>
              <w:spacing w:line="24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法定（授权）</w:t>
            </w:r>
          </w:p>
          <w:p w14:paraId="1A547639">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代表人：</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475D447C">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3E6F53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253F41E8">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2754BBBC">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0579-89979999</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05E0F279">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电   话：</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6B18031A">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6B746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6F5C0DB1">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传   真：</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7B18E796">
            <w:pPr>
              <w:keepNext w:val="0"/>
              <w:keepLines w:val="0"/>
              <w:pageBreakBefore w:val="0"/>
              <w:widowControl/>
              <w:kinsoku/>
              <w:wordWrap/>
              <w:overflowPunct/>
              <w:topLinePunct w:val="0"/>
              <w:autoSpaceDE/>
              <w:autoSpaceDN/>
              <w:bidi w:val="0"/>
              <w:adjustRightInd/>
              <w:snapToGrid w:val="0"/>
              <w:spacing w:line="240" w:lineRule="auto"/>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highlight w:val="none"/>
              </w:rPr>
              <w:t>0579-89935555</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198EA120">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开户行及账号</w:t>
            </w:r>
            <w:r>
              <w:rPr>
                <w:rFonts w:hint="eastAsia" w:ascii="仿宋" w:hAnsi="仿宋" w:eastAsia="仿宋" w:cs="仿宋"/>
                <w:color w:val="auto"/>
                <w:kern w:val="0"/>
                <w:sz w:val="21"/>
                <w:szCs w:val="21"/>
                <w:highlight w:val="none"/>
              </w:rPr>
              <w:t>：</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626A7821">
            <w:pPr>
              <w:widowControl/>
              <w:snapToGrid w:val="0"/>
              <w:spacing w:line="240" w:lineRule="auto"/>
              <w:ind w:firstLine="480"/>
              <w:jc w:val="center"/>
              <w:rPr>
                <w:rFonts w:hint="default" w:ascii="仿宋" w:hAnsi="仿宋" w:eastAsia="仿宋" w:cs="仿宋"/>
                <w:color w:val="auto"/>
                <w:kern w:val="0"/>
                <w:sz w:val="21"/>
                <w:szCs w:val="21"/>
                <w:highlight w:val="none"/>
                <w:lang w:val="en-US" w:eastAsia="zh-CN"/>
              </w:rPr>
            </w:pPr>
          </w:p>
        </w:tc>
      </w:tr>
      <w:tr w14:paraId="2D10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57" w:type="dxa"/>
            <w:tcBorders>
              <w:top w:val="single" w:color="auto" w:sz="4" w:space="0"/>
              <w:left w:val="single" w:color="auto" w:sz="4" w:space="0"/>
              <w:bottom w:val="single" w:color="auto" w:sz="4" w:space="0"/>
              <w:right w:val="single" w:color="auto" w:sz="4" w:space="0"/>
            </w:tcBorders>
            <w:noWrap w:val="0"/>
            <w:vAlign w:val="center"/>
          </w:tcPr>
          <w:p w14:paraId="636AD8E0">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签约日期：</w:t>
            </w:r>
          </w:p>
        </w:tc>
        <w:tc>
          <w:tcPr>
            <w:tcW w:w="3114" w:type="dxa"/>
            <w:tcBorders>
              <w:top w:val="single" w:color="auto" w:sz="4" w:space="0"/>
              <w:left w:val="single" w:color="auto" w:sz="4" w:space="0"/>
              <w:bottom w:val="single" w:color="auto" w:sz="4" w:space="0"/>
              <w:right w:val="single" w:color="auto" w:sz="4" w:space="0"/>
            </w:tcBorders>
            <w:noWrap w:val="0"/>
            <w:vAlign w:val="center"/>
          </w:tcPr>
          <w:p w14:paraId="5C577951">
            <w:pPr>
              <w:keepNext w:val="0"/>
              <w:keepLines w:val="0"/>
              <w:pageBreakBefore w:val="0"/>
              <w:widowControl/>
              <w:kinsoku/>
              <w:wordWrap/>
              <w:overflowPunct/>
              <w:topLinePunct w:val="0"/>
              <w:autoSpaceDE/>
              <w:autoSpaceDN/>
              <w:bidi w:val="0"/>
              <w:adjustRightInd/>
              <w:snapToGrid w:val="0"/>
              <w:spacing w:line="240" w:lineRule="auto"/>
              <w:ind w:firstLine="898" w:firstLineChars="428"/>
              <w:jc w:val="left"/>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年   月   日</w:t>
            </w:r>
          </w:p>
        </w:tc>
        <w:tc>
          <w:tcPr>
            <w:tcW w:w="1642" w:type="dxa"/>
            <w:tcBorders>
              <w:top w:val="single" w:color="auto" w:sz="4" w:space="0"/>
              <w:left w:val="single" w:color="auto" w:sz="4" w:space="0"/>
              <w:bottom w:val="single" w:color="auto" w:sz="4" w:space="0"/>
              <w:right w:val="single" w:color="auto" w:sz="4" w:space="0"/>
            </w:tcBorders>
            <w:noWrap w:val="0"/>
            <w:vAlign w:val="center"/>
          </w:tcPr>
          <w:p w14:paraId="0974A168">
            <w:pPr>
              <w:widowControl/>
              <w:snapToGrid w:val="0"/>
              <w:spacing w:line="240" w:lineRule="auto"/>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签约地点</w:t>
            </w:r>
            <w:r>
              <w:rPr>
                <w:rFonts w:hint="eastAsia" w:ascii="仿宋" w:hAnsi="仿宋" w:eastAsia="仿宋" w:cs="仿宋"/>
                <w:color w:val="auto"/>
                <w:kern w:val="0"/>
                <w:sz w:val="21"/>
                <w:szCs w:val="21"/>
                <w:highlight w:val="none"/>
              </w:rPr>
              <w:t>：</w:t>
            </w:r>
          </w:p>
        </w:tc>
        <w:tc>
          <w:tcPr>
            <w:tcW w:w="2579" w:type="dxa"/>
            <w:tcBorders>
              <w:top w:val="single" w:color="auto" w:sz="4" w:space="0"/>
              <w:left w:val="single" w:color="auto" w:sz="4" w:space="0"/>
              <w:bottom w:val="single" w:color="auto" w:sz="4" w:space="0"/>
              <w:right w:val="single" w:color="auto" w:sz="4" w:space="0"/>
            </w:tcBorders>
            <w:noWrap w:val="0"/>
            <w:vAlign w:val="center"/>
          </w:tcPr>
          <w:p w14:paraId="72D0CF2C">
            <w:pPr>
              <w:widowControl/>
              <w:snapToGrid w:val="0"/>
              <w:spacing w:line="240" w:lineRule="auto"/>
              <w:jc w:val="both"/>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eastAsia="zh-CN"/>
              </w:rPr>
              <w:t>义乌市</w:t>
            </w:r>
          </w:p>
        </w:tc>
      </w:tr>
    </w:tbl>
    <w:p w14:paraId="3E3A95FB">
      <w:pPr>
        <w:snapToGrid w:val="0"/>
        <w:spacing w:line="360" w:lineRule="auto"/>
        <w:rPr>
          <w:rFonts w:hint="default" w:ascii="仿宋" w:hAnsi="仿宋" w:eastAsia="仿宋" w:cs="仿宋"/>
          <w:color w:val="auto"/>
          <w:sz w:val="24"/>
          <w:szCs w:val="24"/>
          <w:highlight w:val="none"/>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39BAB">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FE8271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ConHTYzAEAAJwDAAAOAAAAAAAAAAEAIAAAAB4BAABkcnMvZTJv&#10;RG9jLnhtbFBLBQYAAAAABgAGAFkBAABcBQAAAAA=&#10;">
              <v:fill on="f" focussize="0,0"/>
              <v:stroke on="f"/>
              <v:imagedata o:title=""/>
              <o:lock v:ext="edit" aspectratio="f"/>
              <v:textbox inset="0mm,0mm,0mm,0mm" style="mso-fit-shape-to-text:t;">
                <w:txbxContent>
                  <w:p w14:paraId="1FE8271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466E5">
    <w:pPr>
      <w:pStyle w:val="13"/>
      <w:jc w:val="center"/>
    </w:pPr>
    <w:r>
      <w:rPr>
        <w:rFonts w:hint="eastAsia" w:ascii="仿宋" w:hAnsi="仿宋" w:eastAsia="仿宋" w:cs="仿宋"/>
        <w:sz w:val="21"/>
        <w:szCs w:val="21"/>
        <w:lang w:val="en-US" w:eastAsia="zh-CN"/>
      </w:rPr>
      <w:t>浙江大学医学院附属第四医院自动化腹膜透析机采购</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5BF192"/>
    <w:multiLevelType w:val="multilevel"/>
    <w:tmpl w:val="E05BF192"/>
    <w:lvl w:ilvl="0" w:tentative="0">
      <w:start w:val="1"/>
      <w:numFmt w:val="japaneseCounting"/>
      <w:suff w:val="nothing"/>
      <w:lvlText w:val="%1、"/>
      <w:lvlJc w:val="left"/>
      <w:pPr>
        <w:ind w:left="480" w:hanging="480"/>
      </w:pPr>
      <w:rPr>
        <w:rFonts w:hint="eastAsia" w:ascii="仿宋" w:hAnsi="仿宋" w:eastAsia="仿宋" w:cs="仿宋"/>
        <w:sz w:val="24"/>
        <w:szCs w:val="24"/>
      </w:rPr>
    </w:lvl>
    <w:lvl w:ilvl="1" w:tentative="0">
      <w:start w:val="2"/>
      <w:numFmt w:val="japaneseCounting"/>
      <w:lvlText w:val="第%2章、"/>
      <w:lvlJc w:val="left"/>
      <w:pPr>
        <w:tabs>
          <w:tab w:val="left" w:pos="1440"/>
        </w:tabs>
        <w:ind w:left="1440" w:hanging="1080"/>
      </w:pPr>
      <w:rPr>
        <w:rFonts w:hint="eastAsia"/>
        <w:b/>
        <w:color w:val="00000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
    <w:nsid w:val="476D74B4"/>
    <w:multiLevelType w:val="singleLevel"/>
    <w:tmpl w:val="476D74B4"/>
    <w:lvl w:ilvl="0" w:tentative="0">
      <w:start w:val="1"/>
      <w:numFmt w:val="decimal"/>
      <w:lvlText w:val="%1."/>
      <w:lvlJc w:val="left"/>
      <w:pPr>
        <w:tabs>
          <w:tab w:val="left" w:pos="312"/>
        </w:tabs>
        <w:ind w:left="0" w:firstLine="57"/>
      </w:pPr>
    </w:lvl>
  </w:abstractNum>
  <w:abstractNum w:abstractNumId="2">
    <w:nsid w:val="50D12BE5"/>
    <w:multiLevelType w:val="singleLevel"/>
    <w:tmpl w:val="50D12BE5"/>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0ZDBkMDJhNThiNjBhMzk0ZWMwY2M2NzkwMzQ2YTEifQ=="/>
  </w:docVars>
  <w:rsids>
    <w:rsidRoot w:val="00AC1278"/>
    <w:rsid w:val="00005915"/>
    <w:rsid w:val="0001278C"/>
    <w:rsid w:val="00025163"/>
    <w:rsid w:val="00030E30"/>
    <w:rsid w:val="0003285E"/>
    <w:rsid w:val="00046D71"/>
    <w:rsid w:val="000562E1"/>
    <w:rsid w:val="0006214D"/>
    <w:rsid w:val="00072D22"/>
    <w:rsid w:val="0007609E"/>
    <w:rsid w:val="000778F6"/>
    <w:rsid w:val="000811A6"/>
    <w:rsid w:val="00084AD9"/>
    <w:rsid w:val="00084DCA"/>
    <w:rsid w:val="00085F2A"/>
    <w:rsid w:val="00097CDD"/>
    <w:rsid w:val="000C75F8"/>
    <w:rsid w:val="000C78B8"/>
    <w:rsid w:val="000C78BF"/>
    <w:rsid w:val="000D208E"/>
    <w:rsid w:val="000E5FF7"/>
    <w:rsid w:val="000F2752"/>
    <w:rsid w:val="00100D89"/>
    <w:rsid w:val="00101E04"/>
    <w:rsid w:val="00107375"/>
    <w:rsid w:val="00114B3A"/>
    <w:rsid w:val="00114EFF"/>
    <w:rsid w:val="00127EF9"/>
    <w:rsid w:val="0014435E"/>
    <w:rsid w:val="001447D2"/>
    <w:rsid w:val="00165E4F"/>
    <w:rsid w:val="00177ACF"/>
    <w:rsid w:val="00193B11"/>
    <w:rsid w:val="001A188F"/>
    <w:rsid w:val="001A5E86"/>
    <w:rsid w:val="001B3F30"/>
    <w:rsid w:val="001B42E8"/>
    <w:rsid w:val="001B5197"/>
    <w:rsid w:val="001F2704"/>
    <w:rsid w:val="002030E1"/>
    <w:rsid w:val="0021131B"/>
    <w:rsid w:val="002132BF"/>
    <w:rsid w:val="00213E97"/>
    <w:rsid w:val="002140CB"/>
    <w:rsid w:val="00224AAD"/>
    <w:rsid w:val="002264E2"/>
    <w:rsid w:val="00233920"/>
    <w:rsid w:val="002558E5"/>
    <w:rsid w:val="00261E59"/>
    <w:rsid w:val="0027278E"/>
    <w:rsid w:val="00282336"/>
    <w:rsid w:val="00295D1E"/>
    <w:rsid w:val="002B2572"/>
    <w:rsid w:val="002B57CD"/>
    <w:rsid w:val="002B7881"/>
    <w:rsid w:val="002C48A9"/>
    <w:rsid w:val="002C7147"/>
    <w:rsid w:val="002D5073"/>
    <w:rsid w:val="002D5272"/>
    <w:rsid w:val="002F4B38"/>
    <w:rsid w:val="00300861"/>
    <w:rsid w:val="00302C36"/>
    <w:rsid w:val="00306D1F"/>
    <w:rsid w:val="00332C27"/>
    <w:rsid w:val="00360EE4"/>
    <w:rsid w:val="00370070"/>
    <w:rsid w:val="00384E10"/>
    <w:rsid w:val="003A705A"/>
    <w:rsid w:val="003B1330"/>
    <w:rsid w:val="003B13BB"/>
    <w:rsid w:val="003B40EB"/>
    <w:rsid w:val="003C0F5A"/>
    <w:rsid w:val="003C55C0"/>
    <w:rsid w:val="003D1E22"/>
    <w:rsid w:val="003E4DC1"/>
    <w:rsid w:val="003E6297"/>
    <w:rsid w:val="004000AD"/>
    <w:rsid w:val="00404AF8"/>
    <w:rsid w:val="0041329E"/>
    <w:rsid w:val="00417DA5"/>
    <w:rsid w:val="00436E29"/>
    <w:rsid w:val="004430B3"/>
    <w:rsid w:val="00461C25"/>
    <w:rsid w:val="00462285"/>
    <w:rsid w:val="0046713F"/>
    <w:rsid w:val="004731A4"/>
    <w:rsid w:val="0048284E"/>
    <w:rsid w:val="004A18BF"/>
    <w:rsid w:val="004A6B43"/>
    <w:rsid w:val="004B32E8"/>
    <w:rsid w:val="004C24A8"/>
    <w:rsid w:val="004C260E"/>
    <w:rsid w:val="004E474E"/>
    <w:rsid w:val="004F2892"/>
    <w:rsid w:val="00502E70"/>
    <w:rsid w:val="005118BE"/>
    <w:rsid w:val="005166A4"/>
    <w:rsid w:val="005248B1"/>
    <w:rsid w:val="00524B72"/>
    <w:rsid w:val="0052674B"/>
    <w:rsid w:val="00542BF8"/>
    <w:rsid w:val="00544552"/>
    <w:rsid w:val="00557147"/>
    <w:rsid w:val="00583CD9"/>
    <w:rsid w:val="005842F6"/>
    <w:rsid w:val="0059226C"/>
    <w:rsid w:val="005A2943"/>
    <w:rsid w:val="005B5C29"/>
    <w:rsid w:val="005C646D"/>
    <w:rsid w:val="00640A7F"/>
    <w:rsid w:val="00646A88"/>
    <w:rsid w:val="006502D9"/>
    <w:rsid w:val="00661FC9"/>
    <w:rsid w:val="006626AF"/>
    <w:rsid w:val="00673C4A"/>
    <w:rsid w:val="006768D6"/>
    <w:rsid w:val="00681488"/>
    <w:rsid w:val="0068408B"/>
    <w:rsid w:val="00690237"/>
    <w:rsid w:val="00696D34"/>
    <w:rsid w:val="00697323"/>
    <w:rsid w:val="006B5470"/>
    <w:rsid w:val="006B5599"/>
    <w:rsid w:val="006B6118"/>
    <w:rsid w:val="006C1528"/>
    <w:rsid w:val="006C7733"/>
    <w:rsid w:val="006D2FFB"/>
    <w:rsid w:val="006D3281"/>
    <w:rsid w:val="006D4195"/>
    <w:rsid w:val="006D50C6"/>
    <w:rsid w:val="006E03FA"/>
    <w:rsid w:val="006E3459"/>
    <w:rsid w:val="006F2FE8"/>
    <w:rsid w:val="006F3F47"/>
    <w:rsid w:val="00740D1E"/>
    <w:rsid w:val="007415EC"/>
    <w:rsid w:val="007450D5"/>
    <w:rsid w:val="007505E4"/>
    <w:rsid w:val="00752174"/>
    <w:rsid w:val="007538A3"/>
    <w:rsid w:val="0078352A"/>
    <w:rsid w:val="00783EAB"/>
    <w:rsid w:val="00785031"/>
    <w:rsid w:val="007A5D13"/>
    <w:rsid w:val="007C6A8F"/>
    <w:rsid w:val="007D0591"/>
    <w:rsid w:val="007D3B41"/>
    <w:rsid w:val="007D6427"/>
    <w:rsid w:val="007D6A27"/>
    <w:rsid w:val="007F289B"/>
    <w:rsid w:val="007F3BA1"/>
    <w:rsid w:val="00800904"/>
    <w:rsid w:val="00804BF9"/>
    <w:rsid w:val="008151C2"/>
    <w:rsid w:val="008177F2"/>
    <w:rsid w:val="0082053E"/>
    <w:rsid w:val="008219B6"/>
    <w:rsid w:val="00846449"/>
    <w:rsid w:val="00853D47"/>
    <w:rsid w:val="0085701B"/>
    <w:rsid w:val="00872081"/>
    <w:rsid w:val="0088444C"/>
    <w:rsid w:val="008A02F0"/>
    <w:rsid w:val="008B4651"/>
    <w:rsid w:val="008E583A"/>
    <w:rsid w:val="008F34CD"/>
    <w:rsid w:val="00924F83"/>
    <w:rsid w:val="009354AE"/>
    <w:rsid w:val="00945F3A"/>
    <w:rsid w:val="00946043"/>
    <w:rsid w:val="00947709"/>
    <w:rsid w:val="00952D2C"/>
    <w:rsid w:val="00965C12"/>
    <w:rsid w:val="009675FC"/>
    <w:rsid w:val="0097051C"/>
    <w:rsid w:val="009779C6"/>
    <w:rsid w:val="00981CCF"/>
    <w:rsid w:val="00991D4D"/>
    <w:rsid w:val="00995CD4"/>
    <w:rsid w:val="00997D98"/>
    <w:rsid w:val="009A6C95"/>
    <w:rsid w:val="009B7CCA"/>
    <w:rsid w:val="009F12C4"/>
    <w:rsid w:val="00A034BE"/>
    <w:rsid w:val="00A0584B"/>
    <w:rsid w:val="00A17F25"/>
    <w:rsid w:val="00A42057"/>
    <w:rsid w:val="00A57784"/>
    <w:rsid w:val="00A610C3"/>
    <w:rsid w:val="00A7359C"/>
    <w:rsid w:val="00A7609E"/>
    <w:rsid w:val="00A92D87"/>
    <w:rsid w:val="00AB2941"/>
    <w:rsid w:val="00AB66B8"/>
    <w:rsid w:val="00AC1278"/>
    <w:rsid w:val="00AC50A7"/>
    <w:rsid w:val="00AD005B"/>
    <w:rsid w:val="00AD230D"/>
    <w:rsid w:val="00AD69F5"/>
    <w:rsid w:val="00AE371E"/>
    <w:rsid w:val="00AE481F"/>
    <w:rsid w:val="00AE6457"/>
    <w:rsid w:val="00AF087B"/>
    <w:rsid w:val="00AF33C8"/>
    <w:rsid w:val="00AF5660"/>
    <w:rsid w:val="00B272E7"/>
    <w:rsid w:val="00B311C7"/>
    <w:rsid w:val="00B3690C"/>
    <w:rsid w:val="00B565C5"/>
    <w:rsid w:val="00B653AE"/>
    <w:rsid w:val="00B75E1D"/>
    <w:rsid w:val="00B7733F"/>
    <w:rsid w:val="00B910E8"/>
    <w:rsid w:val="00B95040"/>
    <w:rsid w:val="00BA4CCE"/>
    <w:rsid w:val="00BB2A7D"/>
    <w:rsid w:val="00BD0532"/>
    <w:rsid w:val="00BE11AA"/>
    <w:rsid w:val="00BE298E"/>
    <w:rsid w:val="00BF25A8"/>
    <w:rsid w:val="00C007A5"/>
    <w:rsid w:val="00C03D08"/>
    <w:rsid w:val="00C048D4"/>
    <w:rsid w:val="00C07C29"/>
    <w:rsid w:val="00C26529"/>
    <w:rsid w:val="00C32B5A"/>
    <w:rsid w:val="00C46B5C"/>
    <w:rsid w:val="00C5188E"/>
    <w:rsid w:val="00C847F6"/>
    <w:rsid w:val="00C84B41"/>
    <w:rsid w:val="00C90D6F"/>
    <w:rsid w:val="00C96D92"/>
    <w:rsid w:val="00CB3397"/>
    <w:rsid w:val="00CB4EE7"/>
    <w:rsid w:val="00CD4063"/>
    <w:rsid w:val="00CF1295"/>
    <w:rsid w:val="00D01346"/>
    <w:rsid w:val="00D0179F"/>
    <w:rsid w:val="00D066AC"/>
    <w:rsid w:val="00D13A43"/>
    <w:rsid w:val="00D16727"/>
    <w:rsid w:val="00D174B8"/>
    <w:rsid w:val="00D17711"/>
    <w:rsid w:val="00D178E8"/>
    <w:rsid w:val="00D33906"/>
    <w:rsid w:val="00D55B69"/>
    <w:rsid w:val="00D57C12"/>
    <w:rsid w:val="00D63F28"/>
    <w:rsid w:val="00D676CD"/>
    <w:rsid w:val="00D70307"/>
    <w:rsid w:val="00D94469"/>
    <w:rsid w:val="00DB19DD"/>
    <w:rsid w:val="00DB6078"/>
    <w:rsid w:val="00DC1E13"/>
    <w:rsid w:val="00DC65CD"/>
    <w:rsid w:val="00DD725B"/>
    <w:rsid w:val="00DE0168"/>
    <w:rsid w:val="00E041C9"/>
    <w:rsid w:val="00E05EAF"/>
    <w:rsid w:val="00E12FB2"/>
    <w:rsid w:val="00E15DC9"/>
    <w:rsid w:val="00E27BCB"/>
    <w:rsid w:val="00E32D39"/>
    <w:rsid w:val="00E347CC"/>
    <w:rsid w:val="00E43E4C"/>
    <w:rsid w:val="00E57496"/>
    <w:rsid w:val="00E7134D"/>
    <w:rsid w:val="00E74BCF"/>
    <w:rsid w:val="00E776A4"/>
    <w:rsid w:val="00E813D7"/>
    <w:rsid w:val="00E846ED"/>
    <w:rsid w:val="00E91642"/>
    <w:rsid w:val="00E92131"/>
    <w:rsid w:val="00EB306B"/>
    <w:rsid w:val="00EC0ACD"/>
    <w:rsid w:val="00EC1FC5"/>
    <w:rsid w:val="00EC42FB"/>
    <w:rsid w:val="00EC6006"/>
    <w:rsid w:val="00ED3402"/>
    <w:rsid w:val="00EE38AA"/>
    <w:rsid w:val="00EE52AF"/>
    <w:rsid w:val="00F04D7E"/>
    <w:rsid w:val="00F06AB9"/>
    <w:rsid w:val="00F135E8"/>
    <w:rsid w:val="00F343E8"/>
    <w:rsid w:val="00F43EF7"/>
    <w:rsid w:val="00F47D7C"/>
    <w:rsid w:val="00F6070F"/>
    <w:rsid w:val="00F65242"/>
    <w:rsid w:val="00F709A9"/>
    <w:rsid w:val="00F83DD2"/>
    <w:rsid w:val="00F92217"/>
    <w:rsid w:val="00FA2EB8"/>
    <w:rsid w:val="00FA406B"/>
    <w:rsid w:val="00FA6FA4"/>
    <w:rsid w:val="00FB0ECA"/>
    <w:rsid w:val="00FB1C2C"/>
    <w:rsid w:val="00FB7B29"/>
    <w:rsid w:val="00FC0FC1"/>
    <w:rsid w:val="00FC31DB"/>
    <w:rsid w:val="00FD386E"/>
    <w:rsid w:val="00FD7975"/>
    <w:rsid w:val="00FE033F"/>
    <w:rsid w:val="00FF063C"/>
    <w:rsid w:val="00FF76AD"/>
    <w:rsid w:val="011E0236"/>
    <w:rsid w:val="01431D26"/>
    <w:rsid w:val="02571C51"/>
    <w:rsid w:val="025E20FF"/>
    <w:rsid w:val="033756F1"/>
    <w:rsid w:val="03D01339"/>
    <w:rsid w:val="03DB1E1C"/>
    <w:rsid w:val="03E45CD2"/>
    <w:rsid w:val="03EB3DC0"/>
    <w:rsid w:val="04716658"/>
    <w:rsid w:val="05247740"/>
    <w:rsid w:val="056F72B2"/>
    <w:rsid w:val="05925023"/>
    <w:rsid w:val="06F05265"/>
    <w:rsid w:val="071C19CC"/>
    <w:rsid w:val="07353CA1"/>
    <w:rsid w:val="07746DF6"/>
    <w:rsid w:val="078B03EE"/>
    <w:rsid w:val="07A55029"/>
    <w:rsid w:val="09220AE4"/>
    <w:rsid w:val="09251BB3"/>
    <w:rsid w:val="0AC961EE"/>
    <w:rsid w:val="0ACD3B8A"/>
    <w:rsid w:val="0BDE0828"/>
    <w:rsid w:val="0C893F21"/>
    <w:rsid w:val="0C953095"/>
    <w:rsid w:val="0CB96869"/>
    <w:rsid w:val="0CF62B54"/>
    <w:rsid w:val="0D5A0848"/>
    <w:rsid w:val="0D5E12AB"/>
    <w:rsid w:val="0DB01C90"/>
    <w:rsid w:val="0DB41AA5"/>
    <w:rsid w:val="0DC05651"/>
    <w:rsid w:val="0DC72959"/>
    <w:rsid w:val="0DD00529"/>
    <w:rsid w:val="0DFA171C"/>
    <w:rsid w:val="0E05451B"/>
    <w:rsid w:val="0E0B213D"/>
    <w:rsid w:val="0E0C0B63"/>
    <w:rsid w:val="0F562413"/>
    <w:rsid w:val="0FD418D3"/>
    <w:rsid w:val="0FE00015"/>
    <w:rsid w:val="105D3B91"/>
    <w:rsid w:val="109951E3"/>
    <w:rsid w:val="11FF5A95"/>
    <w:rsid w:val="12032A23"/>
    <w:rsid w:val="12B32FBA"/>
    <w:rsid w:val="135943BD"/>
    <w:rsid w:val="13A40DD7"/>
    <w:rsid w:val="141F6347"/>
    <w:rsid w:val="14215702"/>
    <w:rsid w:val="14491F24"/>
    <w:rsid w:val="14C16A67"/>
    <w:rsid w:val="14C73860"/>
    <w:rsid w:val="157F6C1B"/>
    <w:rsid w:val="15C56CDE"/>
    <w:rsid w:val="15CA107C"/>
    <w:rsid w:val="1627732A"/>
    <w:rsid w:val="16A776B7"/>
    <w:rsid w:val="16D954CA"/>
    <w:rsid w:val="1725209F"/>
    <w:rsid w:val="172E34DD"/>
    <w:rsid w:val="17426BF7"/>
    <w:rsid w:val="18133ACD"/>
    <w:rsid w:val="18736D2E"/>
    <w:rsid w:val="19145CE0"/>
    <w:rsid w:val="1967579B"/>
    <w:rsid w:val="199724DC"/>
    <w:rsid w:val="19F25E9E"/>
    <w:rsid w:val="1AE31FAA"/>
    <w:rsid w:val="1B99253B"/>
    <w:rsid w:val="1B9D5C72"/>
    <w:rsid w:val="1C866B85"/>
    <w:rsid w:val="1C943EEF"/>
    <w:rsid w:val="1CDE127E"/>
    <w:rsid w:val="1CE319D7"/>
    <w:rsid w:val="1D465018"/>
    <w:rsid w:val="1E777AE3"/>
    <w:rsid w:val="1EBF341A"/>
    <w:rsid w:val="1ED63AA6"/>
    <w:rsid w:val="1EDD2B2F"/>
    <w:rsid w:val="1EEE084B"/>
    <w:rsid w:val="1F411C05"/>
    <w:rsid w:val="1FC44479"/>
    <w:rsid w:val="1FD07378"/>
    <w:rsid w:val="20055CEB"/>
    <w:rsid w:val="20F87B9A"/>
    <w:rsid w:val="21070297"/>
    <w:rsid w:val="228D26CE"/>
    <w:rsid w:val="22B01277"/>
    <w:rsid w:val="22D33D28"/>
    <w:rsid w:val="23B0095A"/>
    <w:rsid w:val="23B05BD9"/>
    <w:rsid w:val="24196558"/>
    <w:rsid w:val="245720E0"/>
    <w:rsid w:val="24DD3D51"/>
    <w:rsid w:val="24E707BB"/>
    <w:rsid w:val="25236FC3"/>
    <w:rsid w:val="257D4954"/>
    <w:rsid w:val="25D30048"/>
    <w:rsid w:val="25D632BC"/>
    <w:rsid w:val="25DD4448"/>
    <w:rsid w:val="267675B3"/>
    <w:rsid w:val="274F000B"/>
    <w:rsid w:val="276E7373"/>
    <w:rsid w:val="27825E23"/>
    <w:rsid w:val="28957E76"/>
    <w:rsid w:val="2A376DD6"/>
    <w:rsid w:val="2A392F51"/>
    <w:rsid w:val="2A767FEE"/>
    <w:rsid w:val="2B241483"/>
    <w:rsid w:val="2BCE0227"/>
    <w:rsid w:val="2C0C0B07"/>
    <w:rsid w:val="2C74121E"/>
    <w:rsid w:val="2D154BC9"/>
    <w:rsid w:val="2D5C161A"/>
    <w:rsid w:val="2D673109"/>
    <w:rsid w:val="2EAC2234"/>
    <w:rsid w:val="2EF4152B"/>
    <w:rsid w:val="2F0129CC"/>
    <w:rsid w:val="2F767AE7"/>
    <w:rsid w:val="2F9A6CC4"/>
    <w:rsid w:val="30CE2E96"/>
    <w:rsid w:val="31016964"/>
    <w:rsid w:val="31497F4C"/>
    <w:rsid w:val="315B5A89"/>
    <w:rsid w:val="31A27430"/>
    <w:rsid w:val="31C756D7"/>
    <w:rsid w:val="32824EB2"/>
    <w:rsid w:val="32F3725B"/>
    <w:rsid w:val="3321758E"/>
    <w:rsid w:val="332C1A8F"/>
    <w:rsid w:val="33721B98"/>
    <w:rsid w:val="337C582C"/>
    <w:rsid w:val="34034BBE"/>
    <w:rsid w:val="34897EFA"/>
    <w:rsid w:val="34930C9E"/>
    <w:rsid w:val="357B602A"/>
    <w:rsid w:val="357D4455"/>
    <w:rsid w:val="357E3D33"/>
    <w:rsid w:val="359A6901"/>
    <w:rsid w:val="35D126A9"/>
    <w:rsid w:val="35EB5A07"/>
    <w:rsid w:val="36152C04"/>
    <w:rsid w:val="368C0FA0"/>
    <w:rsid w:val="36AA33F6"/>
    <w:rsid w:val="371116C7"/>
    <w:rsid w:val="373B319B"/>
    <w:rsid w:val="37F246C0"/>
    <w:rsid w:val="38441B47"/>
    <w:rsid w:val="38671970"/>
    <w:rsid w:val="38D62BC9"/>
    <w:rsid w:val="38E67092"/>
    <w:rsid w:val="391A3A0B"/>
    <w:rsid w:val="3929068B"/>
    <w:rsid w:val="3A1C1015"/>
    <w:rsid w:val="3A67701B"/>
    <w:rsid w:val="3B5809AE"/>
    <w:rsid w:val="3B7F19E3"/>
    <w:rsid w:val="3B9177ED"/>
    <w:rsid w:val="3C0B5911"/>
    <w:rsid w:val="3C355E58"/>
    <w:rsid w:val="3C3D4B35"/>
    <w:rsid w:val="3D366385"/>
    <w:rsid w:val="3D65206A"/>
    <w:rsid w:val="3DE6740A"/>
    <w:rsid w:val="3DFD6AA5"/>
    <w:rsid w:val="3E696D98"/>
    <w:rsid w:val="3E6D7F8F"/>
    <w:rsid w:val="3EC12500"/>
    <w:rsid w:val="3F57409D"/>
    <w:rsid w:val="3F812410"/>
    <w:rsid w:val="3F996DE7"/>
    <w:rsid w:val="40144A1E"/>
    <w:rsid w:val="402E12DB"/>
    <w:rsid w:val="40776A3F"/>
    <w:rsid w:val="41084A3F"/>
    <w:rsid w:val="41265D6F"/>
    <w:rsid w:val="4135320A"/>
    <w:rsid w:val="41E6662C"/>
    <w:rsid w:val="422E77D5"/>
    <w:rsid w:val="42A047E5"/>
    <w:rsid w:val="42A47CE4"/>
    <w:rsid w:val="42A844A0"/>
    <w:rsid w:val="42E611B3"/>
    <w:rsid w:val="435248ED"/>
    <w:rsid w:val="43635059"/>
    <w:rsid w:val="436D3383"/>
    <w:rsid w:val="436E6126"/>
    <w:rsid w:val="439353EE"/>
    <w:rsid w:val="43F57F66"/>
    <w:rsid w:val="441A52C7"/>
    <w:rsid w:val="44244A8A"/>
    <w:rsid w:val="448C019D"/>
    <w:rsid w:val="4499690E"/>
    <w:rsid w:val="44A92E90"/>
    <w:rsid w:val="44E42B11"/>
    <w:rsid w:val="44FD333B"/>
    <w:rsid w:val="454F61FC"/>
    <w:rsid w:val="458C0BC7"/>
    <w:rsid w:val="45A40D91"/>
    <w:rsid w:val="45A97314"/>
    <w:rsid w:val="45DB1ABC"/>
    <w:rsid w:val="46146ADE"/>
    <w:rsid w:val="474B2FEE"/>
    <w:rsid w:val="475B6DEA"/>
    <w:rsid w:val="480A6328"/>
    <w:rsid w:val="48473A2B"/>
    <w:rsid w:val="486F44A0"/>
    <w:rsid w:val="49A75644"/>
    <w:rsid w:val="49FF2484"/>
    <w:rsid w:val="4A573306"/>
    <w:rsid w:val="4A633B90"/>
    <w:rsid w:val="4A726511"/>
    <w:rsid w:val="4A787B05"/>
    <w:rsid w:val="4AEC3A7E"/>
    <w:rsid w:val="4B1A6144"/>
    <w:rsid w:val="4B6F6E49"/>
    <w:rsid w:val="4B9B0DE6"/>
    <w:rsid w:val="4C5C4D3B"/>
    <w:rsid w:val="4C6E1D25"/>
    <w:rsid w:val="4C955077"/>
    <w:rsid w:val="4D5807CE"/>
    <w:rsid w:val="4DCE4BD0"/>
    <w:rsid w:val="4EC46FC0"/>
    <w:rsid w:val="4ECC7F56"/>
    <w:rsid w:val="4F18715D"/>
    <w:rsid w:val="4F325750"/>
    <w:rsid w:val="4F4D2326"/>
    <w:rsid w:val="4F4E0E54"/>
    <w:rsid w:val="4FA12D72"/>
    <w:rsid w:val="4FFD05E3"/>
    <w:rsid w:val="502A1B84"/>
    <w:rsid w:val="502E606C"/>
    <w:rsid w:val="51382272"/>
    <w:rsid w:val="51A30EBE"/>
    <w:rsid w:val="52513F5C"/>
    <w:rsid w:val="527E0EE4"/>
    <w:rsid w:val="533C30F0"/>
    <w:rsid w:val="53456529"/>
    <w:rsid w:val="534B5661"/>
    <w:rsid w:val="54190C85"/>
    <w:rsid w:val="546E5AC1"/>
    <w:rsid w:val="557A5CD0"/>
    <w:rsid w:val="55DC539C"/>
    <w:rsid w:val="55E33F95"/>
    <w:rsid w:val="55E41C30"/>
    <w:rsid w:val="55F23D8E"/>
    <w:rsid w:val="56084BD4"/>
    <w:rsid w:val="560F01AC"/>
    <w:rsid w:val="566E49DC"/>
    <w:rsid w:val="567F6E75"/>
    <w:rsid w:val="56F77E83"/>
    <w:rsid w:val="57013F4B"/>
    <w:rsid w:val="57882E88"/>
    <w:rsid w:val="57FC7666"/>
    <w:rsid w:val="57FF13C3"/>
    <w:rsid w:val="5820511C"/>
    <w:rsid w:val="5825097F"/>
    <w:rsid w:val="585D7026"/>
    <w:rsid w:val="58743E2D"/>
    <w:rsid w:val="58AA08BA"/>
    <w:rsid w:val="58AC043A"/>
    <w:rsid w:val="58B54896"/>
    <w:rsid w:val="58E6534A"/>
    <w:rsid w:val="598E7DFD"/>
    <w:rsid w:val="5991714D"/>
    <w:rsid w:val="59DC49A3"/>
    <w:rsid w:val="5A4A0490"/>
    <w:rsid w:val="5AAE3EE4"/>
    <w:rsid w:val="5BA20303"/>
    <w:rsid w:val="5C3A0070"/>
    <w:rsid w:val="5C4D4511"/>
    <w:rsid w:val="5C58551F"/>
    <w:rsid w:val="5C7E485A"/>
    <w:rsid w:val="5C874E3E"/>
    <w:rsid w:val="5CDD3C76"/>
    <w:rsid w:val="5D6E405E"/>
    <w:rsid w:val="5D8750FF"/>
    <w:rsid w:val="5F276DA9"/>
    <w:rsid w:val="5F2A2D54"/>
    <w:rsid w:val="5F516722"/>
    <w:rsid w:val="5F677B93"/>
    <w:rsid w:val="5FE051B8"/>
    <w:rsid w:val="60D64B3F"/>
    <w:rsid w:val="616B34B4"/>
    <w:rsid w:val="61E11B13"/>
    <w:rsid w:val="622B4DE6"/>
    <w:rsid w:val="62960B4F"/>
    <w:rsid w:val="6334112A"/>
    <w:rsid w:val="6381724B"/>
    <w:rsid w:val="64286817"/>
    <w:rsid w:val="646C7950"/>
    <w:rsid w:val="64CB4A68"/>
    <w:rsid w:val="64E61819"/>
    <w:rsid w:val="652A4F10"/>
    <w:rsid w:val="663F2802"/>
    <w:rsid w:val="66454B4E"/>
    <w:rsid w:val="66463873"/>
    <w:rsid w:val="666D7E19"/>
    <w:rsid w:val="67C568D5"/>
    <w:rsid w:val="67F05B39"/>
    <w:rsid w:val="68483124"/>
    <w:rsid w:val="69895BD2"/>
    <w:rsid w:val="69D651E4"/>
    <w:rsid w:val="6A0369E4"/>
    <w:rsid w:val="6A1232FC"/>
    <w:rsid w:val="6A544DF8"/>
    <w:rsid w:val="6B0C16AE"/>
    <w:rsid w:val="6B563571"/>
    <w:rsid w:val="6B8C2E0F"/>
    <w:rsid w:val="6BC55D97"/>
    <w:rsid w:val="6BEC7811"/>
    <w:rsid w:val="6C2E47D9"/>
    <w:rsid w:val="6C456F06"/>
    <w:rsid w:val="6C5661CD"/>
    <w:rsid w:val="6C8E240B"/>
    <w:rsid w:val="6D5C6E4C"/>
    <w:rsid w:val="6D7F5319"/>
    <w:rsid w:val="6D800425"/>
    <w:rsid w:val="6D814635"/>
    <w:rsid w:val="6D8A3383"/>
    <w:rsid w:val="6DE9576B"/>
    <w:rsid w:val="6E9A2300"/>
    <w:rsid w:val="6EA63EC8"/>
    <w:rsid w:val="6EC14928"/>
    <w:rsid w:val="6F7D6439"/>
    <w:rsid w:val="6FE068C5"/>
    <w:rsid w:val="70031BA4"/>
    <w:rsid w:val="701B05C9"/>
    <w:rsid w:val="709F4552"/>
    <w:rsid w:val="70DB6D86"/>
    <w:rsid w:val="70FC4273"/>
    <w:rsid w:val="711E2DB9"/>
    <w:rsid w:val="71304980"/>
    <w:rsid w:val="715F700B"/>
    <w:rsid w:val="718075A4"/>
    <w:rsid w:val="71A05FE2"/>
    <w:rsid w:val="72EC51B3"/>
    <w:rsid w:val="73342FD7"/>
    <w:rsid w:val="734134FF"/>
    <w:rsid w:val="736C135E"/>
    <w:rsid w:val="741473C6"/>
    <w:rsid w:val="74570718"/>
    <w:rsid w:val="749F0A6D"/>
    <w:rsid w:val="750C13CC"/>
    <w:rsid w:val="7524053F"/>
    <w:rsid w:val="75C80BC8"/>
    <w:rsid w:val="75CB59FE"/>
    <w:rsid w:val="75F51288"/>
    <w:rsid w:val="7634625D"/>
    <w:rsid w:val="76523829"/>
    <w:rsid w:val="770F2079"/>
    <w:rsid w:val="771532D0"/>
    <w:rsid w:val="772E58B5"/>
    <w:rsid w:val="777C3F16"/>
    <w:rsid w:val="78256963"/>
    <w:rsid w:val="783570B9"/>
    <w:rsid w:val="788765F1"/>
    <w:rsid w:val="797B145D"/>
    <w:rsid w:val="798677EE"/>
    <w:rsid w:val="79AB4472"/>
    <w:rsid w:val="79AE4579"/>
    <w:rsid w:val="79C6605A"/>
    <w:rsid w:val="7A1D31E5"/>
    <w:rsid w:val="7A28535B"/>
    <w:rsid w:val="7A984961"/>
    <w:rsid w:val="7ACD4322"/>
    <w:rsid w:val="7AD76F38"/>
    <w:rsid w:val="7AF14090"/>
    <w:rsid w:val="7AF4420D"/>
    <w:rsid w:val="7B066E80"/>
    <w:rsid w:val="7B660217"/>
    <w:rsid w:val="7B964626"/>
    <w:rsid w:val="7BDE4B40"/>
    <w:rsid w:val="7C1B1BFF"/>
    <w:rsid w:val="7C3D44E4"/>
    <w:rsid w:val="7C454726"/>
    <w:rsid w:val="7C4F6B55"/>
    <w:rsid w:val="7CD95173"/>
    <w:rsid w:val="7DC87C7E"/>
    <w:rsid w:val="7DF97365"/>
    <w:rsid w:val="7E87097F"/>
    <w:rsid w:val="7E8E21AA"/>
    <w:rsid w:val="7F927481"/>
    <w:rsid w:val="7FF848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qFormat="1" w:unhideWhenUsed="0"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33"/>
    <w:qFormat/>
    <w:uiPriority w:val="9"/>
    <w:pPr>
      <w:keepNext/>
      <w:keepLines/>
      <w:tabs>
        <w:tab w:val="left" w:pos="432"/>
      </w:tabs>
      <w:spacing w:line="360" w:lineRule="auto"/>
      <w:ind w:left="360" w:hanging="360"/>
      <w:jc w:val="left"/>
      <w:outlineLvl w:val="1"/>
    </w:pPr>
    <w:rPr>
      <w:rFonts w:ascii="仿宋_GB2312" w:hAnsi="仿宋" w:eastAsia="仿宋_GB2312"/>
      <w:b/>
      <w:bCs/>
      <w:sz w:val="32"/>
      <w:szCs w:val="32"/>
      <w:lang w:val="zh-CN"/>
    </w:rPr>
  </w:style>
  <w:style w:type="paragraph" w:styleId="4">
    <w:name w:val="heading 4"/>
    <w:basedOn w:val="1"/>
    <w:next w:val="1"/>
    <w:qFormat/>
    <w:uiPriority w:val="0"/>
    <w:pPr>
      <w:keepNext/>
      <w:adjustRightInd w:val="0"/>
      <w:snapToGrid w:val="0"/>
      <w:spacing w:line="600" w:lineRule="exact"/>
      <w:ind w:firstLine="1928" w:firstLineChars="600"/>
      <w:outlineLvl w:val="3"/>
    </w:pPr>
    <w:rPr>
      <w:rFonts w:ascii="宋体" w:hAnsi="宋体"/>
      <w:b/>
      <w:bCs/>
      <w:sz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5"/>
    <w:qFormat/>
    <w:uiPriority w:val="0"/>
    <w:pPr>
      <w:spacing w:line="200" w:lineRule="atLeast"/>
      <w:ind w:firstLine="301"/>
    </w:pPr>
    <w:rPr>
      <w:rFonts w:ascii="宋体" w:hAnsi="Courier New"/>
      <w:spacing w:val="-4"/>
      <w:sz w:val="18"/>
    </w:rPr>
  </w:style>
  <w:style w:type="paragraph" w:styleId="7">
    <w:name w:val="annotation text"/>
    <w:basedOn w:val="1"/>
    <w:semiHidden/>
    <w:unhideWhenUsed/>
    <w:qFormat/>
    <w:uiPriority w:val="99"/>
    <w:pPr>
      <w:jc w:val="left"/>
    </w:pPr>
  </w:style>
  <w:style w:type="paragraph" w:styleId="8">
    <w:name w:val="Body Text"/>
    <w:basedOn w:val="1"/>
    <w:next w:val="1"/>
    <w:qFormat/>
    <w:uiPriority w:val="99"/>
    <w:pPr>
      <w:spacing w:after="120"/>
    </w:pPr>
    <w:rPr>
      <w:rFonts w:ascii="Times New Roman" w:hAnsi="Times New Roman" w:eastAsia="宋体" w:cs="Times New Roman"/>
      <w:sz w:val="28"/>
      <w:szCs w:val="24"/>
    </w:rPr>
  </w:style>
  <w:style w:type="paragraph" w:styleId="9">
    <w:name w:val="Plain Text"/>
    <w:basedOn w:val="1"/>
    <w:link w:val="30"/>
    <w:qFormat/>
    <w:uiPriority w:val="0"/>
    <w:rPr>
      <w:rFonts w:ascii="宋体" w:hAnsi="Courier New" w:cstheme="minorBidi"/>
      <w:szCs w:val="22"/>
    </w:rPr>
  </w:style>
  <w:style w:type="paragraph" w:styleId="10">
    <w:name w:val="Body Text Indent 2"/>
    <w:basedOn w:val="1"/>
    <w:link w:val="28"/>
    <w:semiHidden/>
    <w:qFormat/>
    <w:uiPriority w:val="0"/>
    <w:pPr>
      <w:adjustRightInd w:val="0"/>
      <w:snapToGrid w:val="0"/>
      <w:spacing w:line="500" w:lineRule="atLeast"/>
      <w:ind w:firstLine="552"/>
      <w:jc w:val="left"/>
      <w:textAlignment w:val="baseline"/>
    </w:pPr>
    <w:rPr>
      <w:rFonts w:ascii="仿宋_GB2312" w:eastAsia="仿宋_GB2312"/>
      <w:kern w:val="0"/>
      <w:sz w:val="28"/>
    </w:rPr>
  </w:style>
  <w:style w:type="paragraph" w:styleId="11">
    <w:name w:val="Balloon Text"/>
    <w:basedOn w:val="1"/>
    <w:link w:val="32"/>
    <w:semiHidden/>
    <w:unhideWhenUsed/>
    <w:qFormat/>
    <w:uiPriority w:val="99"/>
    <w:rPr>
      <w:sz w:val="18"/>
      <w:szCs w:val="18"/>
    </w:rPr>
  </w:style>
  <w:style w:type="paragraph" w:styleId="12">
    <w:name w:val="footer"/>
    <w:basedOn w:val="1"/>
    <w:link w:val="25"/>
    <w:unhideWhenUsed/>
    <w:qFormat/>
    <w:uiPriority w:val="0"/>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List"/>
    <w:basedOn w:val="1"/>
    <w:qFormat/>
    <w:uiPriority w:val="0"/>
    <w:pPr>
      <w:ind w:left="200" w:hanging="200" w:hangingChars="200"/>
    </w:pPr>
    <w:rPr>
      <w:rFonts w:ascii="Times New Roman" w:hAnsi="Times New Roman" w:eastAsia="宋体" w:cs="Times New Roman"/>
      <w:sz w:val="28"/>
      <w:szCs w:val="24"/>
    </w:rPr>
  </w:style>
  <w:style w:type="paragraph" w:styleId="15">
    <w:name w:val="HTML Preformatted"/>
    <w:basedOn w:val="1"/>
    <w:link w:val="26"/>
    <w:unhideWhenUsed/>
    <w:qFormat/>
    <w:uiPriority w:val="99"/>
    <w:rPr>
      <w:rFonts w:ascii="Courier New" w:hAnsi="Courier New" w:cs="Courier New" w:eastAsiaTheme="minorEastAsia"/>
      <w:szCs w:val="22"/>
    </w:rPr>
  </w:style>
  <w:style w:type="paragraph" w:styleId="16">
    <w:name w:val="Normal (Web)"/>
    <w:basedOn w:val="1"/>
    <w:qFormat/>
    <w:uiPriority w:val="0"/>
    <w:pPr>
      <w:spacing w:beforeAutospacing="1" w:afterAutospacing="1"/>
      <w:jc w:val="left"/>
    </w:pPr>
    <w:rPr>
      <w:rFonts w:asciiTheme="minorHAnsi" w:hAnsiTheme="minorHAnsi" w:eastAsiaTheme="minorEastAsia"/>
      <w:kern w:val="0"/>
      <w:sz w:val="24"/>
      <w:szCs w:val="24"/>
    </w:rPr>
  </w:style>
  <w:style w:type="paragraph" w:styleId="17">
    <w:name w:val="Body Text First Indent"/>
    <w:basedOn w:val="8"/>
    <w:next w:val="1"/>
    <w:qFormat/>
    <w:uiPriority w:val="99"/>
    <w:pPr>
      <w:ind w:firstLine="420" w:firstLineChars="100"/>
    </w:pPr>
    <w:rPr>
      <w:rFonts w:eastAsia="仿宋_GB2312"/>
    </w:rPr>
  </w:style>
  <w:style w:type="paragraph" w:styleId="18">
    <w:name w:val="Body Text First Indent 2"/>
    <w:basedOn w:val="6"/>
    <w:next w:val="1"/>
    <w:unhideWhenUsed/>
    <w:qFormat/>
    <w:uiPriority w:val="99"/>
    <w:pPr>
      <w:spacing w:after="120"/>
      <w:ind w:left="420" w:leftChars="200" w:firstLine="420" w:firstLineChars="200"/>
    </w:p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Strong"/>
    <w:basedOn w:val="21"/>
    <w:qFormat/>
    <w:uiPriority w:val="0"/>
    <w:rPr>
      <w:b/>
      <w:bCs/>
    </w:rPr>
  </w:style>
  <w:style w:type="paragraph" w:customStyle="1" w:styleId="23">
    <w:name w:val="首行缩进"/>
    <w:basedOn w:val="1"/>
    <w:qFormat/>
    <w:uiPriority w:val="0"/>
    <w:pPr>
      <w:spacing w:line="360" w:lineRule="auto"/>
      <w:ind w:firstLine="480" w:firstLineChars="200"/>
    </w:pPr>
    <w:rPr>
      <w:sz w:val="24"/>
      <w:lang w:val="zh-CN"/>
    </w:rPr>
  </w:style>
  <w:style w:type="character" w:customStyle="1" w:styleId="24">
    <w:name w:val="页眉 字符"/>
    <w:basedOn w:val="21"/>
    <w:link w:val="13"/>
    <w:qFormat/>
    <w:uiPriority w:val="99"/>
    <w:rPr>
      <w:rFonts w:ascii="Times New Roman" w:hAnsi="Times New Roman" w:eastAsia="宋体" w:cs="Times New Roman"/>
      <w:sz w:val="18"/>
      <w:szCs w:val="18"/>
    </w:rPr>
  </w:style>
  <w:style w:type="character" w:customStyle="1" w:styleId="25">
    <w:name w:val="页脚 字符"/>
    <w:basedOn w:val="21"/>
    <w:link w:val="12"/>
    <w:qFormat/>
    <w:uiPriority w:val="0"/>
    <w:rPr>
      <w:rFonts w:ascii="Times New Roman" w:hAnsi="Times New Roman" w:eastAsia="宋体" w:cs="Times New Roman"/>
      <w:sz w:val="18"/>
      <w:szCs w:val="18"/>
    </w:rPr>
  </w:style>
  <w:style w:type="character" w:customStyle="1" w:styleId="26">
    <w:name w:val="HTML 预设格式 字符"/>
    <w:link w:val="15"/>
    <w:qFormat/>
    <w:uiPriority w:val="99"/>
    <w:rPr>
      <w:rFonts w:ascii="Courier New" w:hAnsi="Courier New" w:cs="Courier New"/>
    </w:rPr>
  </w:style>
  <w:style w:type="character" w:customStyle="1" w:styleId="27">
    <w:name w:val="HTML 预设格式 Char1"/>
    <w:basedOn w:val="21"/>
    <w:semiHidden/>
    <w:qFormat/>
    <w:uiPriority w:val="99"/>
    <w:rPr>
      <w:rFonts w:ascii="Courier New" w:hAnsi="Courier New" w:eastAsia="宋体" w:cs="Courier New"/>
      <w:sz w:val="20"/>
      <w:szCs w:val="20"/>
    </w:rPr>
  </w:style>
  <w:style w:type="character" w:customStyle="1" w:styleId="28">
    <w:name w:val="正文文本缩进 2 字符"/>
    <w:basedOn w:val="21"/>
    <w:link w:val="10"/>
    <w:semiHidden/>
    <w:qFormat/>
    <w:uiPriority w:val="0"/>
    <w:rPr>
      <w:rFonts w:ascii="仿宋_GB2312" w:hAnsi="Times New Roman" w:eastAsia="仿宋_GB2312" w:cs="Times New Roman"/>
      <w:kern w:val="0"/>
      <w:sz w:val="28"/>
      <w:szCs w:val="20"/>
    </w:rPr>
  </w:style>
  <w:style w:type="paragraph" w:styleId="29">
    <w:name w:val="List Paragraph"/>
    <w:basedOn w:val="1"/>
    <w:qFormat/>
    <w:uiPriority w:val="34"/>
    <w:pPr>
      <w:ind w:firstLine="420" w:firstLineChars="200"/>
    </w:pPr>
  </w:style>
  <w:style w:type="character" w:customStyle="1" w:styleId="30">
    <w:name w:val="纯文本 字符"/>
    <w:link w:val="9"/>
    <w:qFormat/>
    <w:uiPriority w:val="0"/>
    <w:rPr>
      <w:rFonts w:ascii="宋体" w:hAnsi="Courier New" w:eastAsia="宋体"/>
    </w:rPr>
  </w:style>
  <w:style w:type="character" w:customStyle="1" w:styleId="31">
    <w:name w:val="纯文本 Char1"/>
    <w:basedOn w:val="21"/>
    <w:semiHidden/>
    <w:qFormat/>
    <w:uiPriority w:val="99"/>
    <w:rPr>
      <w:rFonts w:ascii="宋体" w:hAnsi="Courier New" w:eastAsia="宋体" w:cs="Courier New"/>
      <w:szCs w:val="21"/>
    </w:rPr>
  </w:style>
  <w:style w:type="character" w:customStyle="1" w:styleId="32">
    <w:name w:val="批注框文本 字符"/>
    <w:basedOn w:val="21"/>
    <w:link w:val="11"/>
    <w:semiHidden/>
    <w:qFormat/>
    <w:uiPriority w:val="99"/>
    <w:rPr>
      <w:rFonts w:ascii="Times New Roman" w:hAnsi="Times New Roman" w:eastAsia="宋体" w:cs="Times New Roman"/>
      <w:sz w:val="18"/>
      <w:szCs w:val="18"/>
    </w:rPr>
  </w:style>
  <w:style w:type="character" w:customStyle="1" w:styleId="33">
    <w:name w:val="标题 2 字符"/>
    <w:basedOn w:val="21"/>
    <w:link w:val="3"/>
    <w:qFormat/>
    <w:uiPriority w:val="9"/>
    <w:rPr>
      <w:rFonts w:ascii="仿宋_GB2312" w:hAnsi="仿宋" w:eastAsia="仿宋_GB2312" w:cs="Times New Roman"/>
      <w:b/>
      <w:bCs/>
      <w:sz w:val="32"/>
      <w:szCs w:val="32"/>
      <w:lang w:val="zh-CN"/>
    </w:rPr>
  </w:style>
  <w:style w:type="paragraph" w:customStyle="1" w:styleId="34">
    <w:name w:val="WPSOffice手动目录 1"/>
    <w:qFormat/>
    <w:uiPriority w:val="0"/>
    <w:pPr>
      <w:ind w:leftChars="0"/>
    </w:pPr>
    <w:rPr>
      <w:rFonts w:ascii="Times New Roman" w:hAnsi="Times New Roman" w:eastAsia="宋体" w:cs="Times New Roman"/>
      <w:sz w:val="20"/>
      <w:szCs w:val="20"/>
    </w:rPr>
  </w:style>
  <w:style w:type="paragraph" w:customStyle="1" w:styleId="35">
    <w:name w:val="Table Text"/>
    <w:basedOn w:val="1"/>
    <w:semiHidden/>
    <w:qFormat/>
    <w:uiPriority w:val="0"/>
    <w:rPr>
      <w:rFonts w:ascii="仿宋" w:hAnsi="仿宋" w:eastAsia="仿宋" w:cs="仿宋"/>
      <w:sz w:val="19"/>
      <w:szCs w:val="19"/>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 w:type="paragraph" w:customStyle="1" w:styleId="37">
    <w:name w:val="正文（首行缩进2字符）"/>
    <w:basedOn w:val="1"/>
    <w:qFormat/>
    <w:uiPriority w:val="0"/>
    <w:pPr>
      <w:spacing w:line="360" w:lineRule="auto"/>
      <w:ind w:firstLine="420" w:firstLineChars="200"/>
    </w:pPr>
    <w:rPr>
      <w:szCs w:val="21"/>
    </w:rPr>
  </w:style>
  <w:style w:type="paragraph" w:customStyle="1" w:styleId="38">
    <w:name w:val="无间隔1"/>
    <w:basedOn w:val="1"/>
    <w:qFormat/>
    <w:uiPriority w:val="99"/>
    <w:pPr>
      <w:spacing w:line="400" w:lineRule="exact"/>
    </w:pPr>
    <w:rPr>
      <w:sz w:val="24"/>
    </w:rPr>
  </w:style>
  <w:style w:type="character" w:customStyle="1" w:styleId="39">
    <w:name w:val="font21"/>
    <w:basedOn w:val="21"/>
    <w:qFormat/>
    <w:uiPriority w:val="0"/>
    <w:rPr>
      <w:rFonts w:hint="eastAsia" w:ascii="宋体" w:hAnsi="宋体" w:eastAsia="宋体" w:cs="宋体"/>
      <w:color w:val="FF0000"/>
      <w:sz w:val="22"/>
      <w:szCs w:val="22"/>
      <w:u w:val="none"/>
    </w:rPr>
  </w:style>
  <w:style w:type="paragraph" w:customStyle="1" w:styleId="4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41">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A1A598-F098-43E8-A5DC-5C70E3E7BB5E}">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33</Pages>
  <Words>2369</Words>
  <Characters>2539</Characters>
  <Lines>79</Lines>
  <Paragraphs>22</Paragraphs>
  <TotalTime>146</TotalTime>
  <ScaleCrop>false</ScaleCrop>
  <LinksUpToDate>false</LinksUpToDate>
  <CharactersWithSpaces>2564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2018-07-02T09:02:00Z</dcterms:created>
  <dc:creator>lenovo</dc:creator>
  <cp:lastModifiedBy>许霞</cp:lastModifiedBy>
  <cp:lastPrinted>2025-03-13T02:17:00Z</cp:lastPrinted>
  <dcterms:modified xsi:type="dcterms:W3CDTF">2025-07-21T06:20:52Z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B1A5ED85A7F04DB6AB9DB6E6E99AD97D_13</vt:lpwstr>
  </property>
  <property fmtid="{D5CDD505-2E9C-101B-9397-08002B2CF9AE}" pid="4" name="KSOTemplateDocerSaveRecord">
    <vt:lpwstr>eyJoZGlkIjoiNWE0ZDBkMDJhNThiNjBhMzk0ZWMwY2M2NzkwMzQ2YTEiLCJ1c2VySWQiOiI3MDMwMDMwMDkifQ==</vt:lpwstr>
  </property>
</Properties>
</file>