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C4F6B">
      <w:pPr>
        <w:rPr>
          <w:rFonts w:ascii="仿宋" w:hAnsi="仿宋" w:eastAsia="仿宋" w:cs="仿宋"/>
        </w:rPr>
      </w:pPr>
    </w:p>
    <w:p w14:paraId="326F824E">
      <w:pPr>
        <w:rPr>
          <w:rFonts w:ascii="仿宋" w:hAnsi="仿宋" w:eastAsia="仿宋" w:cs="仿宋"/>
        </w:rPr>
      </w:pPr>
    </w:p>
    <w:p w14:paraId="7AE6BA48">
      <w:pPr>
        <w:jc w:val="center"/>
        <w:rPr>
          <w:rFonts w:ascii="仿宋" w:hAnsi="仿宋" w:eastAsia="仿宋" w:cs="仿宋"/>
          <w:sz w:val="96"/>
          <w:szCs w:val="96"/>
        </w:rPr>
      </w:pPr>
    </w:p>
    <w:p w14:paraId="00855518">
      <w:pPr>
        <w:jc w:val="center"/>
        <w:rPr>
          <w:rFonts w:ascii="仿宋" w:hAnsi="仿宋" w:eastAsia="仿宋" w:cs="仿宋"/>
          <w:sz w:val="96"/>
          <w:szCs w:val="96"/>
        </w:rPr>
      </w:pPr>
    </w:p>
    <w:p w14:paraId="161E33CB">
      <w:pPr>
        <w:jc w:val="center"/>
        <w:rPr>
          <w:rFonts w:ascii="仿宋" w:hAnsi="仿宋" w:eastAsia="仿宋" w:cs="仿宋"/>
          <w:sz w:val="96"/>
          <w:szCs w:val="96"/>
        </w:rPr>
      </w:pPr>
      <w:r>
        <w:rPr>
          <w:rFonts w:hint="eastAsia" w:ascii="仿宋" w:hAnsi="仿宋" w:eastAsia="仿宋" w:cs="仿宋"/>
          <w:sz w:val="96"/>
          <w:szCs w:val="96"/>
        </w:rPr>
        <w:t>招 标 文 件</w:t>
      </w:r>
    </w:p>
    <w:p w14:paraId="1FB59D75">
      <w:pPr>
        <w:jc w:val="center"/>
        <w:rPr>
          <w:rFonts w:ascii="仿宋" w:hAnsi="仿宋" w:eastAsia="仿宋" w:cs="仿宋"/>
          <w:sz w:val="96"/>
          <w:szCs w:val="96"/>
        </w:rPr>
      </w:pPr>
    </w:p>
    <w:p w14:paraId="15666504">
      <w:pPr>
        <w:jc w:val="left"/>
        <w:rPr>
          <w:rFonts w:hint="eastAsia" w:ascii="仿宋" w:hAnsi="仿宋" w:eastAsia="仿宋" w:cs="仿宋"/>
          <w:b/>
          <w:sz w:val="28"/>
          <w:szCs w:val="28"/>
          <w:lang w:eastAsia="zh-CN"/>
        </w:rPr>
      </w:pPr>
      <w:r>
        <w:rPr>
          <w:rFonts w:hint="eastAsia" w:ascii="仿宋" w:hAnsi="仿宋" w:eastAsia="仿宋" w:cs="仿宋"/>
          <w:b/>
          <w:sz w:val="28"/>
          <w:szCs w:val="28"/>
        </w:rPr>
        <w:t xml:space="preserve">采购编号: </w:t>
      </w:r>
      <w:r>
        <w:rPr>
          <w:rFonts w:hint="eastAsia" w:ascii="仿宋" w:hAnsi="仿宋" w:eastAsia="仿宋" w:cs="仿宋"/>
          <w:b/>
          <w:sz w:val="28"/>
          <w:szCs w:val="28"/>
          <w:lang w:eastAsia="zh-CN"/>
        </w:rPr>
        <w:t>ZYSYYN-20250802XF</w:t>
      </w:r>
    </w:p>
    <w:p w14:paraId="143DFB92">
      <w:pPr>
        <w:ind w:left="1383" w:hanging="1383" w:hangingChars="492"/>
        <w:jc w:val="left"/>
        <w:rPr>
          <w:rFonts w:ascii="仿宋" w:hAnsi="仿宋" w:eastAsia="仿宋" w:cs="仿宋"/>
          <w:b/>
          <w:sz w:val="28"/>
          <w:szCs w:val="28"/>
        </w:rPr>
      </w:pPr>
      <w:r>
        <w:rPr>
          <w:rFonts w:hint="eastAsia" w:ascii="仿宋" w:hAnsi="仿宋" w:eastAsia="仿宋" w:cs="仿宋"/>
          <w:b/>
          <w:sz w:val="28"/>
          <w:szCs w:val="28"/>
        </w:rPr>
        <w:t>项目名称：浙江大学医学院附属第四医院蛋白组学及代谢组学的测序服务</w:t>
      </w:r>
    </w:p>
    <w:p w14:paraId="28E8D935">
      <w:pPr>
        <w:rPr>
          <w:rFonts w:ascii="仿宋" w:hAnsi="仿宋" w:eastAsia="仿宋" w:cs="仿宋"/>
          <w:sz w:val="28"/>
          <w:szCs w:val="28"/>
        </w:rPr>
      </w:pPr>
    </w:p>
    <w:p w14:paraId="07E19B30">
      <w:pPr>
        <w:rPr>
          <w:rFonts w:ascii="仿宋" w:hAnsi="仿宋" w:eastAsia="仿宋" w:cs="仿宋"/>
          <w:sz w:val="28"/>
          <w:szCs w:val="28"/>
        </w:rPr>
      </w:pPr>
    </w:p>
    <w:p w14:paraId="750B42DC">
      <w:pPr>
        <w:rPr>
          <w:rFonts w:ascii="仿宋" w:hAnsi="仿宋" w:eastAsia="仿宋" w:cs="仿宋"/>
          <w:sz w:val="28"/>
          <w:szCs w:val="28"/>
        </w:rPr>
      </w:pPr>
    </w:p>
    <w:p w14:paraId="4C10DFE1">
      <w:pPr>
        <w:rPr>
          <w:rFonts w:ascii="仿宋" w:hAnsi="仿宋" w:eastAsia="仿宋" w:cs="仿宋"/>
          <w:sz w:val="28"/>
          <w:szCs w:val="28"/>
        </w:rPr>
      </w:pPr>
    </w:p>
    <w:p w14:paraId="3E6996D3">
      <w:pPr>
        <w:rPr>
          <w:rFonts w:ascii="仿宋" w:hAnsi="仿宋" w:eastAsia="仿宋" w:cs="仿宋"/>
          <w:sz w:val="28"/>
          <w:szCs w:val="28"/>
        </w:rPr>
      </w:pPr>
    </w:p>
    <w:p w14:paraId="73CBFF8E">
      <w:pPr>
        <w:rPr>
          <w:rFonts w:ascii="仿宋" w:hAnsi="仿宋" w:eastAsia="仿宋" w:cs="仿宋"/>
          <w:sz w:val="28"/>
          <w:szCs w:val="28"/>
        </w:rPr>
      </w:pPr>
    </w:p>
    <w:p w14:paraId="7417E1CB">
      <w:pPr>
        <w:rPr>
          <w:rFonts w:ascii="仿宋" w:hAnsi="仿宋" w:eastAsia="仿宋" w:cs="仿宋"/>
          <w:sz w:val="28"/>
          <w:szCs w:val="28"/>
        </w:rPr>
      </w:pPr>
    </w:p>
    <w:p w14:paraId="533E28A6">
      <w:pPr>
        <w:jc w:val="center"/>
        <w:rPr>
          <w:rFonts w:ascii="仿宋" w:hAnsi="仿宋" w:eastAsia="仿宋" w:cs="仿宋"/>
          <w:sz w:val="28"/>
          <w:szCs w:val="28"/>
        </w:rPr>
      </w:pPr>
    </w:p>
    <w:p w14:paraId="12AA448B">
      <w:pPr>
        <w:jc w:val="center"/>
        <w:rPr>
          <w:rFonts w:ascii="仿宋" w:hAnsi="仿宋" w:eastAsia="仿宋" w:cs="仿宋"/>
          <w:b/>
          <w:sz w:val="28"/>
          <w:szCs w:val="28"/>
        </w:rPr>
      </w:pPr>
      <w:r>
        <w:rPr>
          <w:rFonts w:hint="eastAsia" w:ascii="仿宋" w:hAnsi="仿宋" w:eastAsia="仿宋" w:cs="仿宋"/>
          <w:b/>
          <w:sz w:val="28"/>
          <w:szCs w:val="28"/>
        </w:rPr>
        <w:t>浙江大学医学院附属第四医院</w:t>
      </w:r>
    </w:p>
    <w:p w14:paraId="291452FA">
      <w:pPr>
        <w:pStyle w:val="13"/>
        <w:spacing w:before="150" w:line="360" w:lineRule="atLeast"/>
        <w:jc w:val="center"/>
        <w:rPr>
          <w:rFonts w:ascii="仿宋" w:hAnsi="仿宋" w:eastAsia="仿宋" w:cs="仿宋"/>
          <w:b/>
          <w:sz w:val="28"/>
          <w:szCs w:val="28"/>
        </w:rPr>
      </w:pPr>
      <w:r>
        <w:rPr>
          <w:rFonts w:hint="eastAsia" w:ascii="仿宋" w:hAnsi="仿宋" w:eastAsia="仿宋" w:cs="仿宋"/>
          <w:b/>
          <w:sz w:val="28"/>
          <w:szCs w:val="28"/>
        </w:rPr>
        <w:t>二〇二五年八月</w:t>
      </w:r>
    </w:p>
    <w:p w14:paraId="0BC0096E">
      <w:pPr>
        <w:pStyle w:val="13"/>
        <w:spacing w:before="150" w:line="360" w:lineRule="atLeast"/>
        <w:jc w:val="center"/>
        <w:rPr>
          <w:rFonts w:ascii="仿宋" w:hAnsi="仿宋" w:eastAsia="仿宋" w:cs="仿宋"/>
          <w:b/>
          <w:sz w:val="28"/>
          <w:szCs w:val="28"/>
        </w:rPr>
      </w:pPr>
    </w:p>
    <w:p w14:paraId="613674CF">
      <w:pPr>
        <w:autoSpaceDE w:val="0"/>
        <w:autoSpaceDN w:val="0"/>
        <w:adjustRightInd w:val="0"/>
        <w:spacing w:line="360" w:lineRule="auto"/>
        <w:ind w:firstLine="3036" w:firstLineChars="945"/>
        <w:rPr>
          <w:rFonts w:ascii="仿宋" w:hAnsi="仿宋" w:eastAsia="仿宋" w:cs="仿宋"/>
          <w:b/>
          <w:bCs/>
          <w:sz w:val="32"/>
          <w:szCs w:val="32"/>
          <w:lang w:val="zh-CN"/>
        </w:rPr>
      </w:pPr>
      <w:r>
        <w:rPr>
          <w:rFonts w:hint="eastAsia" w:ascii="仿宋" w:hAnsi="仿宋" w:eastAsia="仿宋" w:cs="仿宋"/>
          <w:b/>
          <w:bCs/>
          <w:sz w:val="32"/>
          <w:szCs w:val="32"/>
          <w:lang w:val="zh-CN"/>
        </w:rPr>
        <w:t>第一章 招标公告</w:t>
      </w:r>
    </w:p>
    <w:p w14:paraId="012C1DB8">
      <w:pPr>
        <w:spacing w:line="360" w:lineRule="auto"/>
        <w:ind w:firstLine="480" w:firstLineChars="20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浙江大学医学院附属第四医院蛋白组学及代谢组学的测序服务</w:t>
      </w:r>
      <w:r>
        <w:rPr>
          <w:rFonts w:hint="eastAsia" w:ascii="仿宋" w:hAnsi="仿宋" w:eastAsia="仿宋" w:cs="仿宋"/>
          <w:sz w:val="24"/>
        </w:rPr>
        <w:t>采购的要求,对我院该项目服务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47CBA45">
      <w:pPr>
        <w:numPr>
          <w:ilvl w:val="0"/>
          <w:numId w:val="1"/>
        </w:numPr>
        <w:spacing w:line="360" w:lineRule="auto"/>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lang w:val="zh-CN"/>
        </w:rPr>
        <w:t>ZYSYYN-20250802XF</w:t>
      </w:r>
    </w:p>
    <w:p w14:paraId="100292CE">
      <w:pPr>
        <w:numPr>
          <w:ilvl w:val="0"/>
          <w:numId w:val="1"/>
        </w:numPr>
        <w:spacing w:line="360" w:lineRule="auto"/>
        <w:rPr>
          <w:rFonts w:ascii="仿宋" w:hAnsi="仿宋" w:eastAsia="仿宋" w:cs="仿宋"/>
          <w:sz w:val="24"/>
        </w:rPr>
      </w:pPr>
      <w:r>
        <w:rPr>
          <w:rFonts w:hint="eastAsia" w:ascii="仿宋" w:hAnsi="仿宋" w:eastAsia="仿宋" w:cs="仿宋"/>
          <w:sz w:val="24"/>
          <w:szCs w:val="24"/>
        </w:rPr>
        <w:t>采购组织类型：自行采购</w:t>
      </w:r>
    </w:p>
    <w:p w14:paraId="4DC6AE7B">
      <w:pPr>
        <w:numPr>
          <w:ilvl w:val="0"/>
          <w:numId w:val="1"/>
        </w:numPr>
        <w:spacing w:line="360" w:lineRule="auto"/>
        <w:rPr>
          <w:rFonts w:ascii="仿宋" w:hAnsi="仿宋" w:eastAsia="仿宋" w:cs="仿宋"/>
          <w:sz w:val="24"/>
        </w:rPr>
      </w:pPr>
      <w:r>
        <w:rPr>
          <w:rFonts w:hint="eastAsia" w:ascii="仿宋" w:hAnsi="仿宋" w:eastAsia="仿宋" w:cs="仿宋"/>
          <w:sz w:val="24"/>
        </w:rPr>
        <w:t>采购方式：院内招标</w:t>
      </w:r>
    </w:p>
    <w:p w14:paraId="5A208B5F">
      <w:pPr>
        <w:numPr>
          <w:ilvl w:val="0"/>
          <w:numId w:val="1"/>
        </w:numPr>
        <w:spacing w:line="360" w:lineRule="auto"/>
        <w:rPr>
          <w:rFonts w:ascii="仿宋" w:hAnsi="仿宋" w:eastAsia="仿宋" w:cs="仿宋"/>
          <w:sz w:val="24"/>
        </w:rPr>
      </w:pPr>
      <w:r>
        <w:rPr>
          <w:rFonts w:hint="eastAsia" w:ascii="仿宋" w:hAnsi="仿宋" w:eastAsia="仿宋" w:cs="仿宋"/>
          <w:sz w:val="24"/>
        </w:rPr>
        <w:t>采购内容：浙江大学医学院附属第四医院蛋白组学及代谢组学的测序服务（预算9.9万）</w:t>
      </w:r>
    </w:p>
    <w:p w14:paraId="2D8FA636">
      <w:pPr>
        <w:numPr>
          <w:ilvl w:val="0"/>
          <w:numId w:val="1"/>
        </w:numPr>
        <w:spacing w:line="360" w:lineRule="auto"/>
        <w:rPr>
          <w:rFonts w:ascii="仿宋" w:hAnsi="仿宋" w:eastAsia="仿宋" w:cs="仿宋"/>
          <w:sz w:val="24"/>
        </w:rPr>
      </w:pPr>
      <w:r>
        <w:rPr>
          <w:rFonts w:hint="eastAsia" w:ascii="仿宋" w:hAnsi="仿宋" w:eastAsia="仿宋" w:cs="仿宋"/>
          <w:sz w:val="24"/>
        </w:rPr>
        <w:t>投标单位的资格要求：</w:t>
      </w:r>
    </w:p>
    <w:p w14:paraId="7AE83244">
      <w:pPr>
        <w:spacing w:line="360" w:lineRule="auto"/>
        <w:rPr>
          <w:rFonts w:ascii="仿宋" w:hAnsi="仿宋" w:eastAsia="仿宋" w:cs="仿宋"/>
          <w:sz w:val="24"/>
        </w:rPr>
      </w:pPr>
      <w:r>
        <w:rPr>
          <w:rFonts w:hint="eastAsia" w:ascii="仿宋" w:hAnsi="仿宋" w:eastAsia="仿宋" w:cs="仿宋"/>
          <w:sz w:val="24"/>
        </w:rPr>
        <w:t>（1）符合《中华人民共和国政府采购法》第二十二条对供应商的要求，</w:t>
      </w:r>
      <w:r>
        <w:rPr>
          <w:rFonts w:hint="eastAsia" w:ascii="宋体" w:hAnsi="宋体" w:cs="宋体"/>
          <w:sz w:val="24"/>
          <w:szCs w:val="24"/>
        </w:rPr>
        <w:t>须</w:t>
      </w:r>
      <w:r>
        <w:rPr>
          <w:rFonts w:hint="eastAsia" w:ascii="仿宋" w:hAnsi="仿宋" w:eastAsia="仿宋" w:cs="仿宋"/>
          <w:sz w:val="24"/>
        </w:rPr>
        <w:t>具有独立法人资格并具备该行业国家规定必备的资质、资格；</w:t>
      </w:r>
    </w:p>
    <w:p w14:paraId="38DD53F0">
      <w:pPr>
        <w:widowControl/>
        <w:spacing w:before="54" w:after="54" w:line="360" w:lineRule="auto"/>
        <w:ind w:right="54"/>
        <w:jc w:val="left"/>
        <w:rPr>
          <w:rFonts w:ascii="仿宋" w:hAnsi="仿宋" w:eastAsia="仿宋" w:cs="仿宋"/>
          <w:sz w:val="24"/>
        </w:rPr>
      </w:pPr>
      <w:r>
        <w:rPr>
          <w:rFonts w:hint="eastAsia" w:ascii="仿宋" w:hAnsi="仿宋" w:eastAsia="仿宋" w:cs="仿宋"/>
          <w:sz w:val="24"/>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1DE9F422">
      <w:pPr>
        <w:widowControl/>
        <w:spacing w:line="420" w:lineRule="atLeast"/>
        <w:rPr>
          <w:rFonts w:ascii="仿宋" w:hAnsi="仿宋" w:eastAsia="仿宋" w:cs="仿宋"/>
          <w:sz w:val="24"/>
        </w:rPr>
      </w:pPr>
      <w:r>
        <w:rPr>
          <w:rFonts w:hint="eastAsia" w:ascii="仿宋" w:hAnsi="仿宋" w:eastAsia="仿宋" w:cs="仿宋"/>
          <w:sz w:val="24"/>
        </w:rPr>
        <w:t>（3）本项目不接受联合体投标；</w:t>
      </w:r>
    </w:p>
    <w:p w14:paraId="33477CF1">
      <w:pPr>
        <w:spacing w:line="360" w:lineRule="auto"/>
        <w:rPr>
          <w:rFonts w:ascii="仿宋" w:hAnsi="仿宋" w:eastAsia="仿宋" w:cs="仿宋"/>
          <w:sz w:val="24"/>
        </w:rPr>
      </w:pPr>
      <w:r>
        <w:rPr>
          <w:rFonts w:hint="eastAsia" w:ascii="仿宋" w:hAnsi="仿宋" w:eastAsia="仿宋" w:cs="仿宋"/>
          <w:sz w:val="24"/>
        </w:rPr>
        <w:t>（4）具有本项目的服务能力；</w:t>
      </w:r>
    </w:p>
    <w:p w14:paraId="5890F30E">
      <w:pPr>
        <w:pStyle w:val="25"/>
        <w:numPr>
          <w:ilvl w:val="0"/>
          <w:numId w:val="1"/>
        </w:numPr>
        <w:spacing w:line="360" w:lineRule="auto"/>
        <w:ind w:firstLineChars="0"/>
        <w:rPr>
          <w:rFonts w:ascii="仿宋" w:hAnsi="仿宋" w:eastAsia="仿宋" w:cs="仿宋"/>
          <w:sz w:val="24"/>
        </w:rPr>
      </w:pPr>
      <w:r>
        <w:rPr>
          <w:rFonts w:hint="eastAsia" w:ascii="仿宋" w:hAnsi="仿宋" w:eastAsia="仿宋" w:cs="仿宋"/>
          <w:sz w:val="24"/>
        </w:rPr>
        <w:t>招标文件发放方式：浙江大学医学院附属第四医院门户网免费下载</w:t>
      </w:r>
    </w:p>
    <w:p w14:paraId="4BC94131">
      <w:pPr>
        <w:pStyle w:val="25"/>
        <w:numPr>
          <w:ilvl w:val="0"/>
          <w:numId w:val="1"/>
        </w:numPr>
        <w:spacing w:line="360" w:lineRule="auto"/>
        <w:ind w:firstLineChars="0"/>
        <w:rPr>
          <w:rFonts w:ascii="仿宋" w:hAnsi="仿宋" w:eastAsia="仿宋" w:cs="仿宋"/>
          <w:sz w:val="24"/>
          <w:szCs w:val="24"/>
        </w:rPr>
      </w:pPr>
      <w:r>
        <w:rPr>
          <w:rFonts w:hint="eastAsia" w:ascii="仿宋" w:hAnsi="仿宋" w:eastAsia="仿宋" w:cs="仿宋"/>
          <w:sz w:val="24"/>
        </w:rPr>
        <w:t>报名方式：投标单位必须于</w:t>
      </w:r>
      <w:r>
        <w:rPr>
          <w:rFonts w:hint="eastAsia" w:ascii="仿宋" w:hAnsi="仿宋" w:eastAsia="仿宋" w:cs="仿宋"/>
          <w:sz w:val="24"/>
          <w:lang w:eastAsia="zh-CN"/>
        </w:rPr>
        <w:t>2025年9月</w:t>
      </w:r>
      <w:r>
        <w:rPr>
          <w:rFonts w:hint="eastAsia" w:ascii="仿宋" w:hAnsi="仿宋" w:eastAsia="仿宋" w:cs="仿宋"/>
          <w:sz w:val="24"/>
          <w:lang w:val="en-US" w:eastAsia="zh-CN"/>
        </w:rPr>
        <w:t>4</w:t>
      </w:r>
      <w:r>
        <w:rPr>
          <w:rFonts w:hint="eastAsia" w:ascii="仿宋" w:hAnsi="仿宋" w:eastAsia="仿宋" w:cs="仿宋"/>
          <w:sz w:val="24"/>
          <w:lang w:eastAsia="zh-CN"/>
        </w:rPr>
        <w:t>日</w:t>
      </w:r>
      <w:r>
        <w:rPr>
          <w:rFonts w:hint="eastAsia" w:ascii="仿宋" w:hAnsi="仿宋" w:eastAsia="仿宋" w:cs="仿宋"/>
          <w:sz w:val="24"/>
        </w:rPr>
        <w:t>17:00之前将单位的</w:t>
      </w:r>
      <w:r>
        <w:rPr>
          <w:rFonts w:hint="eastAsia" w:ascii="仿宋" w:hAnsi="仿宋" w:eastAsia="仿宋" w:cs="仿宋"/>
          <w:sz w:val="24"/>
          <w:szCs w:val="24"/>
        </w:rPr>
        <w:t>单位营业执照副本</w:t>
      </w:r>
      <w:r>
        <w:rPr>
          <w:rFonts w:hint="eastAsia" w:ascii="仿宋" w:hAnsi="仿宋" w:eastAsia="仿宋" w:cs="仿宋"/>
          <w:sz w:val="24"/>
        </w:rPr>
        <w:t>（加盖单位公章 红章）和企业法定代表人或授权委托书及被委托人身份证复印件（加盖单位公章）交至义乌市商城大道N1号浙江大学医学院附属第四医院住院部四楼医学工程科，或将上述资料扫描件发至邮箱：</w:t>
      </w:r>
      <w:r>
        <w:rPr>
          <w:rFonts w:hint="eastAsia" w:ascii="仿宋" w:hAnsi="仿宋" w:eastAsia="仿宋" w:cs="仿宋"/>
          <w:sz w:val="24"/>
          <w:szCs w:val="24"/>
        </w:rPr>
        <w:t>linggong_zscs@163.com。</w:t>
      </w:r>
    </w:p>
    <w:p w14:paraId="02D6DE3B">
      <w:pPr>
        <w:pStyle w:val="25"/>
        <w:numPr>
          <w:ilvl w:val="0"/>
          <w:numId w:val="1"/>
        </w:numPr>
        <w:spacing w:line="360" w:lineRule="auto"/>
        <w:ind w:firstLineChars="0"/>
        <w:rPr>
          <w:rFonts w:ascii="仿宋" w:hAnsi="仿宋" w:eastAsia="仿宋" w:cs="仿宋"/>
          <w:sz w:val="24"/>
        </w:rPr>
      </w:pPr>
      <w:r>
        <w:rPr>
          <w:rFonts w:hint="eastAsia" w:ascii="仿宋" w:hAnsi="仿宋" w:eastAsia="仿宋" w:cs="仿宋"/>
          <w:sz w:val="24"/>
        </w:rPr>
        <w:t xml:space="preserve">投标时间和地点： </w:t>
      </w:r>
    </w:p>
    <w:p w14:paraId="0818205B">
      <w:pPr>
        <w:spacing w:line="360" w:lineRule="auto"/>
        <w:ind w:left="480"/>
        <w:rPr>
          <w:rFonts w:ascii="仿宋" w:hAnsi="仿宋" w:eastAsia="仿宋" w:cs="仿宋"/>
          <w:sz w:val="24"/>
        </w:rPr>
      </w:pPr>
      <w:r>
        <w:rPr>
          <w:rFonts w:hint="eastAsia" w:ascii="仿宋" w:hAnsi="仿宋" w:eastAsia="仿宋" w:cs="仿宋"/>
          <w:sz w:val="24"/>
          <w:lang w:eastAsia="zh-CN"/>
        </w:rPr>
        <w:t>2025年9月5日</w:t>
      </w:r>
      <w:r>
        <w:rPr>
          <w:rFonts w:hint="eastAsia" w:ascii="仿宋" w:hAnsi="仿宋" w:eastAsia="仿宋" w:cs="仿宋"/>
          <w:sz w:val="24"/>
        </w:rPr>
        <w:t>上午 10 时 0 分，地点：义乌市商城大道N1号浙江大学医学院附属第四医院医学工程科会议室。</w:t>
      </w:r>
    </w:p>
    <w:p w14:paraId="209DE8E7">
      <w:pPr>
        <w:numPr>
          <w:ilvl w:val="0"/>
          <w:numId w:val="1"/>
        </w:numPr>
        <w:spacing w:line="360" w:lineRule="auto"/>
        <w:rPr>
          <w:rFonts w:ascii="仿宋" w:hAnsi="仿宋" w:eastAsia="仿宋" w:cs="仿宋"/>
          <w:sz w:val="24"/>
        </w:rPr>
      </w:pPr>
      <w:r>
        <w:rPr>
          <w:rFonts w:hint="eastAsia" w:ascii="仿宋" w:hAnsi="仿宋" w:eastAsia="仿宋" w:cs="仿宋"/>
          <w:sz w:val="24"/>
        </w:rPr>
        <w:t>开标时间和地点：</w:t>
      </w:r>
    </w:p>
    <w:p w14:paraId="64FCA5F8">
      <w:pPr>
        <w:spacing w:line="360" w:lineRule="auto"/>
        <w:ind w:left="480"/>
        <w:rPr>
          <w:rFonts w:ascii="仿宋" w:hAnsi="仿宋" w:eastAsia="仿宋" w:cs="仿宋"/>
          <w:sz w:val="24"/>
          <w:u w:val="single"/>
        </w:rPr>
      </w:pPr>
      <w:r>
        <w:rPr>
          <w:rFonts w:hint="eastAsia" w:ascii="仿宋" w:hAnsi="仿宋" w:eastAsia="仿宋" w:cs="仿宋"/>
          <w:sz w:val="24"/>
        </w:rPr>
        <w:t>开标时间：</w:t>
      </w:r>
      <w:r>
        <w:rPr>
          <w:rFonts w:hint="eastAsia" w:ascii="仿宋" w:hAnsi="仿宋" w:eastAsia="仿宋" w:cs="仿宋"/>
          <w:sz w:val="24"/>
          <w:lang w:eastAsia="zh-CN"/>
        </w:rPr>
        <w:t>2025年9月5日</w:t>
      </w:r>
      <w:r>
        <w:rPr>
          <w:rFonts w:hint="eastAsia" w:ascii="仿宋" w:hAnsi="仿宋" w:eastAsia="仿宋" w:cs="仿宋"/>
          <w:sz w:val="24"/>
        </w:rPr>
        <w:t>上午 10时 0 分</w:t>
      </w:r>
    </w:p>
    <w:p w14:paraId="4B7817A9">
      <w:pPr>
        <w:spacing w:line="360" w:lineRule="auto"/>
        <w:ind w:left="480"/>
        <w:rPr>
          <w:rFonts w:ascii="仿宋" w:hAnsi="仿宋" w:eastAsia="仿宋" w:cs="仿宋"/>
          <w:sz w:val="24"/>
        </w:rPr>
      </w:pPr>
      <w:r>
        <w:rPr>
          <w:rFonts w:hint="eastAsia" w:ascii="仿宋" w:hAnsi="仿宋" w:eastAsia="仿宋" w:cs="仿宋"/>
          <w:sz w:val="24"/>
        </w:rPr>
        <w:t>开标地点：浙江大学医学院附属第四医院医学工程科会议室</w:t>
      </w:r>
    </w:p>
    <w:p w14:paraId="59309A97">
      <w:pPr>
        <w:numPr>
          <w:ilvl w:val="0"/>
          <w:numId w:val="1"/>
        </w:numPr>
        <w:spacing w:line="360" w:lineRule="auto"/>
      </w:pPr>
      <w:r>
        <w:rPr>
          <w:rFonts w:hint="eastAsia" w:ascii="仿宋" w:hAnsi="仿宋" w:eastAsia="仿宋" w:cs="仿宋"/>
          <w:sz w:val="24"/>
        </w:rPr>
        <w:t>其他事项：</w:t>
      </w:r>
    </w:p>
    <w:p w14:paraId="38A777C9">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投标文件可通过邮寄快递的方式递交。所有投标人须考虑物流等相关因素，合理计划邮寄时间，尽量在开标时间前一个工作日内送达指定地点，提交投标文件截止时间后送达的将被视为“逾期送达”。具体要求：</w:t>
      </w:r>
    </w:p>
    <w:p w14:paraId="0BAB2733">
      <w:pPr>
        <w:adjustRightInd w:val="0"/>
        <w:snapToGrid w:val="0"/>
        <w:spacing w:line="288" w:lineRule="auto"/>
        <w:ind w:firstLine="720" w:firstLineChars="300"/>
        <w:rPr>
          <w:rFonts w:ascii="仿宋" w:hAnsi="仿宋" w:eastAsia="仿宋" w:cs="仿宋"/>
          <w:sz w:val="24"/>
          <w:szCs w:val="24"/>
        </w:rPr>
      </w:pPr>
      <w:r>
        <w:rPr>
          <w:rFonts w:hint="eastAsia" w:ascii="仿宋" w:hAnsi="仿宋" w:eastAsia="仿宋" w:cs="仿宋"/>
          <w:sz w:val="24"/>
          <w:szCs w:val="24"/>
        </w:rPr>
        <w:t>1）邮寄快递地址：浙江省义乌市福田街道商城大道N1号 浙大四院住院部4楼医工科 张工，0579-89935114；</w:t>
      </w:r>
    </w:p>
    <w:p w14:paraId="400B8673">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寄出后将快递单号、项目名称、公司名称、联系方式等相关信息发送至</w:t>
      </w:r>
      <w:r>
        <w:rPr>
          <w:rFonts w:hint="eastAsia" w:ascii="仿宋" w:hAnsi="仿宋" w:eastAsia="仿宋" w:cs="仿宋"/>
          <w:color w:val="auto"/>
          <w:sz w:val="24"/>
          <w:szCs w:val="24"/>
        </w:rPr>
        <w:t>linggong_zscs@163.com</w:t>
      </w:r>
      <w:r>
        <w:rPr>
          <w:rFonts w:hint="eastAsia" w:ascii="仿宋" w:hAnsi="仿宋" w:eastAsia="仿宋" w:cs="仿宋"/>
          <w:snapToGrid/>
          <w:color w:val="auto"/>
          <w:kern w:val="2"/>
          <w:sz w:val="24"/>
          <w:szCs w:val="24"/>
        </w:rPr>
        <w:t>以便查收（特别说明：双休日和法定节假日不收件，投标人自行承担邮寄风险）；</w:t>
      </w:r>
    </w:p>
    <w:p w14:paraId="1531C917">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31FC2CA1">
      <w:pPr>
        <w:pStyle w:val="6"/>
        <w:spacing w:line="360" w:lineRule="auto"/>
        <w:ind w:firstLine="470" w:firstLineChars="196"/>
      </w:pPr>
      <w:r>
        <w:rPr>
          <w:rFonts w:hint="eastAsia" w:ascii="仿宋" w:hAnsi="仿宋" w:eastAsia="仿宋" w:cs="仿宋"/>
          <w:snapToGrid/>
          <w:color w:val="auto"/>
          <w:kern w:val="2"/>
          <w:sz w:val="24"/>
          <w:szCs w:val="24"/>
        </w:rPr>
        <w:t>3）评审现场如需投标人确认、澄清、说明等均通过指定的电子邮箱（linggong_zscs@163.com）向投标人发送并要求在收到通知后半小时内以邮件形式作出确认、澄清、说明等。</w:t>
      </w:r>
    </w:p>
    <w:p w14:paraId="3248FBF3">
      <w:pPr>
        <w:numPr>
          <w:ilvl w:val="0"/>
          <w:numId w:val="1"/>
        </w:numPr>
        <w:spacing w:line="360" w:lineRule="auto"/>
        <w:rPr>
          <w:rFonts w:ascii="仿宋" w:hAnsi="仿宋" w:eastAsia="仿宋" w:cs="仿宋"/>
          <w:sz w:val="24"/>
        </w:rPr>
      </w:pPr>
      <w:r>
        <w:rPr>
          <w:rFonts w:hint="eastAsia" w:ascii="仿宋" w:hAnsi="仿宋" w:eastAsia="仿宋" w:cs="仿宋"/>
          <w:sz w:val="24"/>
        </w:rPr>
        <w:t>联系地址和电话：</w:t>
      </w:r>
    </w:p>
    <w:p w14:paraId="34F65C7D">
      <w:pPr>
        <w:spacing w:line="360" w:lineRule="auto"/>
        <w:ind w:left="480"/>
        <w:rPr>
          <w:rFonts w:ascii="仿宋" w:hAnsi="仿宋" w:eastAsia="仿宋" w:cs="仿宋"/>
          <w:sz w:val="24"/>
        </w:rPr>
      </w:pPr>
      <w:r>
        <w:rPr>
          <w:rFonts w:hint="eastAsia" w:ascii="仿宋" w:hAnsi="仿宋" w:eastAsia="仿宋" w:cs="仿宋"/>
          <w:sz w:val="24"/>
        </w:rPr>
        <w:t>地  址：浙江大学医学院附属第四医院住院部四楼医学工程科</w:t>
      </w:r>
    </w:p>
    <w:p w14:paraId="6A46FEA0">
      <w:pPr>
        <w:spacing w:line="360" w:lineRule="auto"/>
        <w:ind w:left="480"/>
        <w:rPr>
          <w:rFonts w:ascii="仿宋" w:hAnsi="仿宋" w:eastAsia="仿宋" w:cs="仿宋"/>
          <w:sz w:val="24"/>
        </w:rPr>
      </w:pPr>
      <w:r>
        <w:rPr>
          <w:rFonts w:hint="eastAsia" w:ascii="仿宋" w:hAnsi="仿宋" w:eastAsia="仿宋" w:cs="仿宋"/>
          <w:sz w:val="24"/>
        </w:rPr>
        <w:t>联系人：</w:t>
      </w:r>
      <w:ins w:id="0" w:author="花冢" w:date="2025-08-22T17:03:15Z">
        <w:r>
          <w:rPr>
            <w:rFonts w:hint="eastAsia" w:ascii="仿宋" w:hAnsi="仿宋" w:eastAsia="仿宋" w:cs="仿宋"/>
            <w:sz w:val="24"/>
            <w:lang w:val="en-US" w:eastAsia="zh-CN"/>
          </w:rPr>
          <w:t>熊</w:t>
        </w:r>
      </w:ins>
      <w:del w:id="1" w:author="花冢" w:date="2025-08-22T17:03:14Z">
        <w:r>
          <w:rPr>
            <w:rFonts w:hint="eastAsia" w:ascii="仿宋" w:hAnsi="仿宋" w:eastAsia="仿宋" w:cs="仿宋"/>
            <w:sz w:val="24"/>
          </w:rPr>
          <w:delText>张</w:delText>
        </w:r>
      </w:del>
      <w:r>
        <w:rPr>
          <w:rFonts w:hint="eastAsia" w:ascii="仿宋" w:hAnsi="仿宋" w:eastAsia="仿宋" w:cs="仿宋"/>
          <w:sz w:val="24"/>
        </w:rPr>
        <w:t>老师</w:t>
      </w:r>
    </w:p>
    <w:p w14:paraId="40A32A73">
      <w:pPr>
        <w:widowControl/>
        <w:spacing w:line="360" w:lineRule="auto"/>
        <w:ind w:left="480"/>
        <w:rPr>
          <w:rFonts w:hint="default" w:ascii="仿宋" w:hAnsi="仿宋" w:eastAsia="仿宋" w:cs="仿宋"/>
          <w:kern w:val="0"/>
          <w:sz w:val="24"/>
          <w:szCs w:val="24"/>
          <w:lang w:val="en-US" w:eastAsia="zh-CN"/>
        </w:rPr>
      </w:pPr>
      <w:r>
        <w:rPr>
          <w:rFonts w:hint="eastAsia" w:ascii="仿宋" w:hAnsi="仿宋" w:eastAsia="仿宋" w:cs="仿宋"/>
          <w:sz w:val="24"/>
        </w:rPr>
        <w:t>联系电话：</w:t>
      </w:r>
      <w:r>
        <w:rPr>
          <w:rFonts w:hint="eastAsia" w:ascii="仿宋" w:hAnsi="仿宋" w:eastAsia="仿宋" w:cs="仿宋"/>
          <w:sz w:val="24"/>
          <w:szCs w:val="24"/>
        </w:rPr>
        <w:t>0579-89935114</w:t>
      </w:r>
    </w:p>
    <w:p w14:paraId="55CFA208">
      <w:pPr>
        <w:spacing w:line="360" w:lineRule="auto"/>
        <w:ind w:firstLine="200"/>
        <w:jc w:val="center"/>
        <w:rPr>
          <w:rFonts w:ascii="仿宋" w:hAnsi="仿宋" w:eastAsia="仿宋" w:cs="仿宋"/>
        </w:rPr>
      </w:pPr>
      <w:r>
        <w:rPr>
          <w:rFonts w:hint="eastAsia" w:ascii="仿宋" w:hAnsi="仿宋" w:eastAsia="仿宋" w:cs="仿宋"/>
        </w:rPr>
        <w:t xml:space="preserve">                            </w:t>
      </w:r>
    </w:p>
    <w:p w14:paraId="1987F788">
      <w:pPr>
        <w:spacing w:line="360" w:lineRule="auto"/>
        <w:ind w:firstLine="200"/>
        <w:jc w:val="center"/>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浙江大学医学院附属第四医院</w:t>
      </w:r>
    </w:p>
    <w:p w14:paraId="102FE218">
      <w:pPr>
        <w:pStyle w:val="8"/>
        <w:spacing w:line="360" w:lineRule="auto"/>
        <w:ind w:firstLine="480" w:firstLineChars="200"/>
        <w:rPr>
          <w:rFonts w:hint="eastAsia" w:ascii="仿宋" w:hAnsi="仿宋" w:eastAsia="仿宋" w:cs="仿宋"/>
          <w:sz w:val="24"/>
          <w:szCs w:val="20"/>
          <w:lang w:eastAsia="zh-CN"/>
        </w:rPr>
      </w:pPr>
      <w:r>
        <w:rPr>
          <w:rFonts w:hint="eastAsia" w:ascii="仿宋" w:hAnsi="仿宋" w:eastAsia="仿宋" w:cs="仿宋"/>
          <w:sz w:val="24"/>
          <w:szCs w:val="20"/>
        </w:rPr>
        <w:t xml:space="preserve">                                      </w:t>
      </w:r>
      <w:r>
        <w:rPr>
          <w:rFonts w:hint="eastAsia" w:ascii="仿宋" w:hAnsi="仿宋" w:eastAsia="仿宋" w:cs="仿宋"/>
          <w:sz w:val="24"/>
          <w:szCs w:val="20"/>
          <w:lang w:eastAsia="zh-CN"/>
        </w:rPr>
        <w:t>2025年</w:t>
      </w:r>
      <w:r>
        <w:rPr>
          <w:rFonts w:hint="eastAsia" w:ascii="仿宋" w:hAnsi="仿宋" w:eastAsia="仿宋" w:cs="仿宋"/>
          <w:sz w:val="24"/>
          <w:szCs w:val="20"/>
          <w:lang w:val="en-US" w:eastAsia="zh-CN"/>
        </w:rPr>
        <w:t>8</w:t>
      </w:r>
      <w:r>
        <w:rPr>
          <w:rFonts w:hint="eastAsia" w:ascii="仿宋" w:hAnsi="仿宋" w:eastAsia="仿宋" w:cs="仿宋"/>
          <w:sz w:val="24"/>
          <w:szCs w:val="20"/>
          <w:lang w:eastAsia="zh-CN"/>
        </w:rPr>
        <w:t>月</w:t>
      </w:r>
      <w:r>
        <w:rPr>
          <w:rFonts w:hint="eastAsia" w:ascii="仿宋" w:hAnsi="仿宋" w:eastAsia="仿宋" w:cs="仿宋"/>
          <w:sz w:val="24"/>
          <w:szCs w:val="20"/>
          <w:lang w:val="en-US" w:eastAsia="zh-CN"/>
        </w:rPr>
        <w:t>22</w:t>
      </w:r>
      <w:r>
        <w:rPr>
          <w:rFonts w:hint="eastAsia" w:ascii="仿宋" w:hAnsi="仿宋" w:eastAsia="仿宋" w:cs="仿宋"/>
          <w:sz w:val="24"/>
          <w:szCs w:val="20"/>
          <w:lang w:eastAsia="zh-CN"/>
        </w:rPr>
        <w:t>日</w:t>
      </w:r>
    </w:p>
    <w:p w14:paraId="084D22C1">
      <w:pPr>
        <w:widowControl/>
        <w:spacing w:line="420" w:lineRule="atLeast"/>
        <w:rPr>
          <w:rFonts w:ascii="仿宋" w:hAnsi="仿宋" w:eastAsia="仿宋" w:cs="仿宋"/>
          <w:kern w:val="0"/>
          <w:sz w:val="24"/>
          <w:szCs w:val="24"/>
        </w:rPr>
      </w:pPr>
    </w:p>
    <w:p w14:paraId="123AFC4A">
      <w:pPr>
        <w:autoSpaceDE w:val="0"/>
        <w:autoSpaceDN w:val="0"/>
        <w:adjustRightInd w:val="0"/>
        <w:spacing w:line="360" w:lineRule="auto"/>
        <w:ind w:firstLine="3036" w:firstLineChars="945"/>
        <w:rPr>
          <w:rFonts w:ascii="仿宋" w:hAnsi="仿宋" w:eastAsia="仿宋" w:cs="仿宋"/>
          <w:b/>
          <w:bCs/>
          <w:sz w:val="32"/>
          <w:szCs w:val="32"/>
          <w:lang w:val="zh-CN"/>
        </w:rPr>
      </w:pPr>
      <w:r>
        <w:rPr>
          <w:rFonts w:hint="eastAsia" w:ascii="仿宋" w:hAnsi="仿宋" w:eastAsia="仿宋" w:cs="仿宋"/>
          <w:b/>
          <w:bCs/>
          <w:sz w:val="32"/>
          <w:szCs w:val="32"/>
          <w:lang w:val="zh-CN"/>
        </w:rPr>
        <w:t>第二章 投标须知</w:t>
      </w:r>
    </w:p>
    <w:p w14:paraId="7BED62DE">
      <w:pPr>
        <w:widowControl/>
        <w:spacing w:line="420" w:lineRule="atLeast"/>
        <w:ind w:firstLine="480"/>
        <w:jc w:val="center"/>
        <w:rPr>
          <w:rFonts w:ascii="仿宋" w:hAnsi="仿宋" w:eastAsia="仿宋" w:cs="仿宋"/>
          <w:b/>
          <w:kern w:val="0"/>
          <w:sz w:val="24"/>
          <w:szCs w:val="24"/>
        </w:rPr>
      </w:pPr>
      <w:r>
        <w:rPr>
          <w:rFonts w:hint="eastAsia" w:ascii="仿宋" w:hAnsi="仿宋" w:eastAsia="仿宋" w:cs="仿宋"/>
          <w:b/>
          <w:kern w:val="0"/>
          <w:sz w:val="24"/>
          <w:szCs w:val="24"/>
        </w:rPr>
        <w:t>一、投标人须知前附表</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9"/>
        <w:gridCol w:w="6511"/>
      </w:tblGrid>
      <w:tr w14:paraId="2589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vAlign w:val="center"/>
          </w:tcPr>
          <w:p w14:paraId="5CF6E37F">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序号</w:t>
            </w:r>
          </w:p>
        </w:tc>
        <w:tc>
          <w:tcPr>
            <w:tcW w:w="1949" w:type="dxa"/>
            <w:vAlign w:val="center"/>
          </w:tcPr>
          <w:p w14:paraId="06825AED">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项  目</w:t>
            </w:r>
          </w:p>
        </w:tc>
        <w:tc>
          <w:tcPr>
            <w:tcW w:w="6511" w:type="dxa"/>
            <w:vAlign w:val="center"/>
          </w:tcPr>
          <w:p w14:paraId="51E6FD21">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内  容</w:t>
            </w:r>
          </w:p>
        </w:tc>
      </w:tr>
      <w:tr w14:paraId="2F73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0" w:type="dxa"/>
            <w:vAlign w:val="center"/>
          </w:tcPr>
          <w:p w14:paraId="300A6DC2">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w:t>
            </w:r>
          </w:p>
        </w:tc>
        <w:tc>
          <w:tcPr>
            <w:tcW w:w="1949" w:type="dxa"/>
            <w:vAlign w:val="center"/>
          </w:tcPr>
          <w:p w14:paraId="1B216865">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项目概况</w:t>
            </w:r>
          </w:p>
        </w:tc>
        <w:tc>
          <w:tcPr>
            <w:tcW w:w="6511" w:type="dxa"/>
            <w:vAlign w:val="center"/>
          </w:tcPr>
          <w:p w14:paraId="6BAEB804">
            <w:pPr>
              <w:rPr>
                <w:rFonts w:ascii="仿宋" w:hAnsi="仿宋" w:eastAsia="仿宋" w:cs="仿宋"/>
                <w:sz w:val="24"/>
                <w:szCs w:val="24"/>
              </w:rPr>
            </w:pPr>
            <w:r>
              <w:rPr>
                <w:rFonts w:hint="eastAsia" w:ascii="仿宋" w:hAnsi="仿宋" w:eastAsia="仿宋" w:cs="仿宋"/>
                <w:sz w:val="24"/>
                <w:szCs w:val="24"/>
              </w:rPr>
              <w:t>项目名称：浙江大学医学院附属第四医院蛋白组学及代谢组学的测序服务</w:t>
            </w:r>
          </w:p>
          <w:p w14:paraId="28D65CAD">
            <w:pPr>
              <w:rPr>
                <w:rFonts w:ascii="仿宋" w:hAnsi="仿宋" w:eastAsia="仿宋" w:cs="仿宋"/>
                <w:sz w:val="24"/>
                <w:lang w:val="zh-CN"/>
              </w:rPr>
            </w:pPr>
            <w:r>
              <w:rPr>
                <w:rFonts w:hint="eastAsia" w:ascii="仿宋" w:hAnsi="仿宋" w:eastAsia="仿宋" w:cs="仿宋"/>
                <w:sz w:val="24"/>
                <w:lang w:val="zh-CN"/>
              </w:rPr>
              <w:t>地点：义乌市商城大道N1号</w:t>
            </w:r>
          </w:p>
          <w:p w14:paraId="42AE2FFD">
            <w:pPr>
              <w:rPr>
                <w:rFonts w:ascii="仿宋" w:hAnsi="仿宋" w:eastAsia="仿宋" w:cs="仿宋"/>
                <w:sz w:val="24"/>
                <w:lang w:val="zh-CN"/>
              </w:rPr>
            </w:pPr>
            <w:r>
              <w:rPr>
                <w:rFonts w:hint="eastAsia" w:ascii="仿宋" w:hAnsi="仿宋" w:eastAsia="仿宋" w:cs="仿宋"/>
                <w:sz w:val="24"/>
                <w:lang w:val="zh-CN"/>
              </w:rPr>
              <w:t>招标人：浙江大学医学院附属第四医院</w:t>
            </w:r>
          </w:p>
        </w:tc>
      </w:tr>
      <w:tr w14:paraId="7B18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0" w:type="dxa"/>
            <w:vAlign w:val="center"/>
          </w:tcPr>
          <w:p w14:paraId="0B6F6500">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2</w:t>
            </w:r>
          </w:p>
        </w:tc>
        <w:tc>
          <w:tcPr>
            <w:tcW w:w="1949" w:type="dxa"/>
            <w:vAlign w:val="center"/>
          </w:tcPr>
          <w:p w14:paraId="4B8271BD">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招标内容</w:t>
            </w:r>
          </w:p>
        </w:tc>
        <w:tc>
          <w:tcPr>
            <w:tcW w:w="6511" w:type="dxa"/>
            <w:vAlign w:val="center"/>
          </w:tcPr>
          <w:p w14:paraId="66523719">
            <w:pPr>
              <w:pStyle w:val="9"/>
              <w:spacing w:line="240" w:lineRule="auto"/>
              <w:ind w:firstLine="0"/>
              <w:jc w:val="both"/>
              <w:rPr>
                <w:rFonts w:ascii="仿宋" w:hAnsi="仿宋" w:eastAsia="仿宋" w:cs="仿宋"/>
                <w:kern w:val="2"/>
                <w:sz w:val="24"/>
                <w:szCs w:val="24"/>
              </w:rPr>
            </w:pPr>
            <w:r>
              <w:rPr>
                <w:rFonts w:hint="eastAsia" w:ascii="仿宋" w:hAnsi="仿宋" w:eastAsia="仿宋" w:cs="仿宋"/>
                <w:sz w:val="24"/>
                <w:szCs w:val="24"/>
              </w:rPr>
              <w:t>浙江大学医学院附属第四医院蛋白组学及代谢组学的测序服务</w:t>
            </w:r>
            <w:r>
              <w:rPr>
                <w:rFonts w:hint="eastAsia" w:ascii="仿宋" w:hAnsi="仿宋" w:eastAsia="仿宋" w:cs="仿宋"/>
                <w:kern w:val="2"/>
                <w:sz w:val="24"/>
                <w:szCs w:val="24"/>
              </w:rPr>
              <w:t>（详见本招标文件第四章 ）</w:t>
            </w:r>
          </w:p>
        </w:tc>
      </w:tr>
      <w:tr w14:paraId="7036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14:paraId="7E89F5DE">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3</w:t>
            </w:r>
          </w:p>
        </w:tc>
        <w:tc>
          <w:tcPr>
            <w:tcW w:w="1949" w:type="dxa"/>
            <w:vAlign w:val="center"/>
          </w:tcPr>
          <w:p w14:paraId="0DAA54B1">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投标人资格要求</w:t>
            </w:r>
          </w:p>
        </w:tc>
        <w:tc>
          <w:tcPr>
            <w:tcW w:w="6511" w:type="dxa"/>
            <w:vAlign w:val="center"/>
          </w:tcPr>
          <w:p w14:paraId="5A7FB456">
            <w:pPr>
              <w:pStyle w:val="9"/>
              <w:spacing w:line="240" w:lineRule="auto"/>
              <w:ind w:firstLine="0"/>
              <w:jc w:val="both"/>
              <w:rPr>
                <w:rFonts w:ascii="仿宋" w:hAnsi="仿宋" w:eastAsia="仿宋" w:cs="仿宋"/>
                <w:kern w:val="2"/>
                <w:sz w:val="24"/>
                <w:szCs w:val="24"/>
              </w:rPr>
            </w:pPr>
            <w:r>
              <w:rPr>
                <w:rFonts w:hint="eastAsia" w:ascii="仿宋" w:hAnsi="仿宋" w:eastAsia="仿宋" w:cs="仿宋"/>
                <w:kern w:val="2"/>
                <w:sz w:val="24"/>
                <w:szCs w:val="24"/>
              </w:rPr>
              <w:t>见招标公告中的“五、投标单位的资格要求”</w:t>
            </w:r>
          </w:p>
        </w:tc>
      </w:tr>
      <w:tr w14:paraId="4530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vAlign w:val="center"/>
          </w:tcPr>
          <w:p w14:paraId="670D5AE5">
            <w:pPr>
              <w:pStyle w:val="9"/>
              <w:spacing w:line="240" w:lineRule="auto"/>
              <w:ind w:firstLine="0"/>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1949" w:type="dxa"/>
            <w:vAlign w:val="center"/>
          </w:tcPr>
          <w:p w14:paraId="0664EF04">
            <w:pPr>
              <w:pStyle w:val="9"/>
              <w:spacing w:line="240" w:lineRule="auto"/>
              <w:ind w:firstLine="0"/>
              <w:jc w:val="both"/>
              <w:rPr>
                <w:rFonts w:ascii="仿宋" w:hAnsi="仿宋" w:eastAsia="仿宋" w:cs="仿宋"/>
                <w:sz w:val="24"/>
                <w:szCs w:val="24"/>
              </w:rPr>
            </w:pPr>
            <w:r>
              <w:rPr>
                <w:rFonts w:hint="eastAsia" w:ascii="仿宋" w:hAnsi="仿宋" w:eastAsia="仿宋" w:cs="仿宋"/>
                <w:kern w:val="2"/>
                <w:sz w:val="24"/>
                <w:szCs w:val="24"/>
              </w:rPr>
              <w:t>完成方式</w:t>
            </w:r>
          </w:p>
        </w:tc>
        <w:tc>
          <w:tcPr>
            <w:tcW w:w="6511" w:type="dxa"/>
            <w:vAlign w:val="center"/>
          </w:tcPr>
          <w:p w14:paraId="69322E8A">
            <w:pPr>
              <w:pStyle w:val="9"/>
              <w:spacing w:line="240" w:lineRule="auto"/>
              <w:ind w:firstLine="0"/>
              <w:jc w:val="both"/>
              <w:rPr>
                <w:rFonts w:ascii="仿宋" w:hAnsi="仿宋" w:eastAsia="仿宋" w:cs="仿宋"/>
                <w:kern w:val="2"/>
                <w:sz w:val="24"/>
                <w:szCs w:val="24"/>
              </w:rPr>
            </w:pPr>
            <w:r>
              <w:rPr>
                <w:rFonts w:hint="eastAsia" w:ascii="仿宋" w:hAnsi="仿宋" w:eastAsia="仿宋" w:cs="仿宋"/>
                <w:kern w:val="2"/>
                <w:sz w:val="24"/>
                <w:szCs w:val="24"/>
              </w:rPr>
              <w:t>按项目计，每个项目从编制招标文件开始直至采购合同签订完毕为止。</w:t>
            </w:r>
          </w:p>
        </w:tc>
      </w:tr>
      <w:tr w14:paraId="34DA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vAlign w:val="center"/>
          </w:tcPr>
          <w:p w14:paraId="67F6FD6B">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5</w:t>
            </w:r>
          </w:p>
        </w:tc>
        <w:tc>
          <w:tcPr>
            <w:tcW w:w="1949" w:type="dxa"/>
            <w:vAlign w:val="center"/>
          </w:tcPr>
          <w:p w14:paraId="0964E2CB">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付款方式</w:t>
            </w:r>
          </w:p>
        </w:tc>
        <w:tc>
          <w:tcPr>
            <w:tcW w:w="6511" w:type="dxa"/>
            <w:vAlign w:val="center"/>
          </w:tcPr>
          <w:p w14:paraId="35A8ECEC">
            <w:pPr>
              <w:pStyle w:val="9"/>
              <w:spacing w:line="240" w:lineRule="auto"/>
              <w:rPr>
                <w:rFonts w:ascii="仿宋" w:hAnsi="仿宋" w:eastAsia="仿宋" w:cs="仿宋"/>
                <w:kern w:val="2"/>
                <w:sz w:val="24"/>
                <w:szCs w:val="24"/>
              </w:rPr>
            </w:pPr>
            <w:r>
              <w:rPr>
                <w:rFonts w:hint="eastAsia" w:ascii="仿宋" w:hAnsi="仿宋" w:eastAsia="仿宋" w:cs="仿宋"/>
                <w:kern w:val="2"/>
                <w:sz w:val="24"/>
                <w:szCs w:val="24"/>
              </w:rPr>
              <w:t>测序服务完成并验收合格后，采购人在收到中标人正式税务发票后 30个工作日内通过银行转账的方式支付检测服务费。服务费以中标的单价和实际检测数量结算。</w:t>
            </w:r>
          </w:p>
          <w:p w14:paraId="2B1DE4AF">
            <w:pPr>
              <w:pStyle w:val="9"/>
              <w:spacing w:line="240" w:lineRule="auto"/>
              <w:ind w:firstLine="0"/>
              <w:jc w:val="both"/>
              <w:rPr>
                <w:rFonts w:ascii="仿宋" w:hAnsi="仿宋" w:eastAsia="仿宋" w:cs="仿宋"/>
                <w:sz w:val="24"/>
                <w:szCs w:val="24"/>
                <w:u w:val="single"/>
              </w:rPr>
            </w:pPr>
            <w:r>
              <w:rPr>
                <w:rFonts w:hint="eastAsia" w:ascii="仿宋" w:hAnsi="仿宋" w:eastAsia="仿宋" w:cs="仿宋"/>
                <w:kern w:val="2"/>
                <w:sz w:val="24"/>
                <w:szCs w:val="24"/>
              </w:rPr>
              <w:t>合同价款均为含税价。成交供应商在收款之前，应向采购人提供等额、合法、有效的税务发票，采购人凭发票付款。如成交供应商未按约定提供发票的，采购人有权拒绝付款，直至收到成交供应商提交的相应发票为止，在此情况下，采购人不承担逾期付款违约责任。</w:t>
            </w:r>
          </w:p>
        </w:tc>
      </w:tr>
      <w:tr w14:paraId="56C1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vAlign w:val="center"/>
          </w:tcPr>
          <w:p w14:paraId="4A491D92">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6</w:t>
            </w:r>
          </w:p>
        </w:tc>
        <w:tc>
          <w:tcPr>
            <w:tcW w:w="1949" w:type="dxa"/>
            <w:vAlign w:val="center"/>
          </w:tcPr>
          <w:p w14:paraId="72004CCB">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服务期限</w:t>
            </w:r>
          </w:p>
        </w:tc>
        <w:tc>
          <w:tcPr>
            <w:tcW w:w="6511" w:type="dxa"/>
            <w:vAlign w:val="center"/>
          </w:tcPr>
          <w:p w14:paraId="108EF106">
            <w:pPr>
              <w:pStyle w:val="8"/>
              <w:rPr>
                <w:rFonts w:ascii="仿宋" w:hAnsi="仿宋" w:eastAsia="仿宋" w:cs="仿宋"/>
                <w:bCs/>
                <w:sz w:val="24"/>
                <w:szCs w:val="24"/>
              </w:rPr>
            </w:pPr>
            <w:r>
              <w:rPr>
                <w:rFonts w:hint="eastAsia" w:ascii="仿宋" w:hAnsi="仿宋" w:eastAsia="仿宋" w:cs="仿宋"/>
                <w:bCs/>
                <w:sz w:val="24"/>
                <w:szCs w:val="24"/>
              </w:rPr>
              <w:t>自合同签订之日起至履约验收完毕止</w:t>
            </w:r>
          </w:p>
        </w:tc>
      </w:tr>
      <w:tr w14:paraId="522B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0" w:type="dxa"/>
            <w:vAlign w:val="center"/>
          </w:tcPr>
          <w:p w14:paraId="4C257EFE">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7</w:t>
            </w:r>
          </w:p>
        </w:tc>
        <w:tc>
          <w:tcPr>
            <w:tcW w:w="1949" w:type="dxa"/>
            <w:vAlign w:val="center"/>
          </w:tcPr>
          <w:p w14:paraId="5585C730">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标段划分</w:t>
            </w:r>
          </w:p>
        </w:tc>
        <w:tc>
          <w:tcPr>
            <w:tcW w:w="6511" w:type="dxa"/>
            <w:vAlign w:val="center"/>
          </w:tcPr>
          <w:p w14:paraId="08377261">
            <w:pPr>
              <w:rPr>
                <w:rFonts w:ascii="仿宋" w:hAnsi="仿宋" w:eastAsia="仿宋" w:cs="仿宋"/>
                <w:bCs/>
                <w:sz w:val="24"/>
                <w:szCs w:val="24"/>
              </w:rPr>
            </w:pPr>
            <w:r>
              <w:rPr>
                <w:rFonts w:hint="eastAsia" w:ascii="仿宋" w:hAnsi="仿宋" w:eastAsia="仿宋" w:cs="仿宋"/>
                <w:bCs/>
                <w:sz w:val="24"/>
                <w:szCs w:val="24"/>
              </w:rPr>
              <w:t>/</w:t>
            </w:r>
          </w:p>
        </w:tc>
      </w:tr>
      <w:tr w14:paraId="5503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14:paraId="6F17D29E">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8</w:t>
            </w:r>
          </w:p>
        </w:tc>
        <w:tc>
          <w:tcPr>
            <w:tcW w:w="1949" w:type="dxa"/>
            <w:vAlign w:val="center"/>
          </w:tcPr>
          <w:p w14:paraId="7FF7DF05">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投标有效期</w:t>
            </w:r>
          </w:p>
        </w:tc>
        <w:tc>
          <w:tcPr>
            <w:tcW w:w="6511" w:type="dxa"/>
            <w:vAlign w:val="center"/>
          </w:tcPr>
          <w:p w14:paraId="6333CB1C">
            <w:pPr>
              <w:adjustRightInd w:val="0"/>
              <w:snapToGrid w:val="0"/>
              <w:spacing w:before="96" w:after="96"/>
              <w:textAlignment w:val="bottom"/>
              <w:rPr>
                <w:rFonts w:ascii="仿宋" w:hAnsi="仿宋" w:eastAsia="仿宋" w:cs="仿宋"/>
                <w:sz w:val="24"/>
              </w:rPr>
            </w:pPr>
            <w:r>
              <w:rPr>
                <w:rFonts w:hint="eastAsia" w:ascii="仿宋" w:hAnsi="仿宋" w:eastAsia="仿宋" w:cs="仿宋"/>
                <w:sz w:val="24"/>
              </w:rPr>
              <w:t>自投标截止时间起为90日历天</w:t>
            </w:r>
          </w:p>
        </w:tc>
      </w:tr>
      <w:tr w14:paraId="1BA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0" w:type="dxa"/>
            <w:vAlign w:val="center"/>
          </w:tcPr>
          <w:p w14:paraId="0FE5E8DD">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9</w:t>
            </w:r>
          </w:p>
        </w:tc>
        <w:tc>
          <w:tcPr>
            <w:tcW w:w="1949" w:type="dxa"/>
            <w:vAlign w:val="center"/>
          </w:tcPr>
          <w:p w14:paraId="0223327E">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投标文件份数</w:t>
            </w:r>
          </w:p>
        </w:tc>
        <w:tc>
          <w:tcPr>
            <w:tcW w:w="6511" w:type="dxa"/>
            <w:vAlign w:val="center"/>
          </w:tcPr>
          <w:p w14:paraId="1B54B4D6">
            <w:pPr>
              <w:adjustRightInd w:val="0"/>
              <w:snapToGrid w:val="0"/>
              <w:spacing w:before="96" w:after="96"/>
              <w:textAlignment w:val="bottom"/>
              <w:rPr>
                <w:rFonts w:ascii="仿宋" w:hAnsi="仿宋" w:eastAsia="仿宋" w:cs="仿宋"/>
                <w:sz w:val="24"/>
              </w:rPr>
            </w:pPr>
            <w:r>
              <w:rPr>
                <w:rFonts w:hint="eastAsia" w:ascii="仿宋" w:hAnsi="仿宋" w:eastAsia="仿宋" w:cs="仿宋"/>
                <w:sz w:val="24"/>
              </w:rPr>
              <w:t>投标文件的份数：正本1份、副本2份。</w:t>
            </w:r>
          </w:p>
        </w:tc>
      </w:tr>
      <w:tr w14:paraId="49C1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0" w:type="dxa"/>
            <w:vAlign w:val="center"/>
          </w:tcPr>
          <w:p w14:paraId="6D158E52">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10</w:t>
            </w:r>
          </w:p>
        </w:tc>
        <w:tc>
          <w:tcPr>
            <w:tcW w:w="1949" w:type="dxa"/>
            <w:vAlign w:val="center"/>
          </w:tcPr>
          <w:p w14:paraId="6F01E3F6">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招标答疑</w:t>
            </w:r>
          </w:p>
        </w:tc>
        <w:tc>
          <w:tcPr>
            <w:tcW w:w="6511" w:type="dxa"/>
            <w:vAlign w:val="center"/>
          </w:tcPr>
          <w:p w14:paraId="36933E18">
            <w:pPr>
              <w:rPr>
                <w:rFonts w:ascii="仿宋" w:hAnsi="仿宋" w:eastAsia="仿宋" w:cs="仿宋"/>
                <w:sz w:val="24"/>
              </w:rPr>
            </w:pPr>
            <w:r>
              <w:rPr>
                <w:rFonts w:hint="eastAsia" w:ascii="仿宋" w:hAnsi="仿宋" w:eastAsia="仿宋" w:cs="仿宋"/>
                <w:sz w:val="24"/>
              </w:rPr>
              <w:t>各投标人对招标文件如有疑问，请于规定采购文件规定获取截至时间之日起七个工作日内以书面形式提出，招标人将视情况给予回复。</w:t>
            </w:r>
          </w:p>
        </w:tc>
      </w:tr>
      <w:tr w14:paraId="08DB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0" w:type="dxa"/>
            <w:vAlign w:val="center"/>
          </w:tcPr>
          <w:p w14:paraId="2D5E862E">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11</w:t>
            </w:r>
          </w:p>
        </w:tc>
        <w:tc>
          <w:tcPr>
            <w:tcW w:w="1949" w:type="dxa"/>
            <w:vAlign w:val="center"/>
          </w:tcPr>
          <w:p w14:paraId="1E4E5F84">
            <w:pPr>
              <w:pStyle w:val="9"/>
              <w:spacing w:line="240" w:lineRule="auto"/>
              <w:ind w:firstLine="0"/>
              <w:rPr>
                <w:rFonts w:ascii="仿宋" w:hAnsi="仿宋" w:eastAsia="仿宋" w:cs="仿宋"/>
                <w:sz w:val="24"/>
                <w:szCs w:val="24"/>
              </w:rPr>
            </w:pPr>
            <w:r>
              <w:rPr>
                <w:rFonts w:hint="eastAsia" w:ascii="仿宋" w:hAnsi="仿宋" w:eastAsia="仿宋" w:cs="仿宋"/>
                <w:sz w:val="24"/>
                <w:szCs w:val="24"/>
              </w:rPr>
              <w:t>踏勘现场</w:t>
            </w:r>
          </w:p>
        </w:tc>
        <w:tc>
          <w:tcPr>
            <w:tcW w:w="6511" w:type="dxa"/>
            <w:vAlign w:val="center"/>
          </w:tcPr>
          <w:p w14:paraId="3FB30566">
            <w:pPr>
              <w:rPr>
                <w:rFonts w:ascii="仿宋" w:hAnsi="仿宋" w:eastAsia="仿宋" w:cs="仿宋"/>
                <w:sz w:val="24"/>
              </w:rPr>
            </w:pPr>
            <w:r>
              <w:rPr>
                <w:rFonts w:hint="eastAsia" w:ascii="仿宋" w:hAnsi="仿宋" w:eastAsia="仿宋" w:cs="仿宋"/>
                <w:sz w:val="24"/>
              </w:rPr>
              <w:t>招标人不组织踏勘现场，投标人如有需要，自行安排踏勘现场，并自行承担所需的费用和风险。</w:t>
            </w:r>
          </w:p>
          <w:p w14:paraId="51E2E79B">
            <w:pPr>
              <w:rPr>
                <w:rFonts w:ascii="仿宋" w:hAnsi="仿宋" w:eastAsia="仿宋" w:cs="仿宋"/>
                <w:sz w:val="24"/>
                <w:u w:val="single"/>
              </w:rPr>
            </w:pPr>
            <w:r>
              <w:rPr>
                <w:rFonts w:hint="eastAsia" w:ascii="仿宋" w:hAnsi="仿宋" w:eastAsia="仿宋" w:cs="仿宋"/>
                <w:sz w:val="24"/>
              </w:rPr>
              <w:t>地点：义乌市商城大道N1号</w:t>
            </w:r>
          </w:p>
        </w:tc>
      </w:tr>
      <w:tr w14:paraId="244C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7AD5469A">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12</w:t>
            </w:r>
          </w:p>
        </w:tc>
        <w:tc>
          <w:tcPr>
            <w:tcW w:w="1949" w:type="dxa"/>
            <w:vAlign w:val="center"/>
          </w:tcPr>
          <w:p w14:paraId="630285D1">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投标截止时间</w:t>
            </w:r>
          </w:p>
          <w:p w14:paraId="72D49723">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投标地点</w:t>
            </w:r>
          </w:p>
        </w:tc>
        <w:tc>
          <w:tcPr>
            <w:tcW w:w="6511" w:type="dxa"/>
            <w:vAlign w:val="center"/>
          </w:tcPr>
          <w:p w14:paraId="60B70F5A">
            <w:pPr>
              <w:widowControl/>
              <w:spacing w:before="54" w:after="54"/>
              <w:ind w:left="54" w:right="54"/>
              <w:outlineLvl w:val="0"/>
              <w:rPr>
                <w:rFonts w:ascii="仿宋" w:hAnsi="仿宋" w:eastAsia="仿宋" w:cs="仿宋"/>
                <w:kern w:val="0"/>
                <w:sz w:val="24"/>
              </w:rPr>
            </w:pPr>
            <w:r>
              <w:rPr>
                <w:rFonts w:hint="eastAsia" w:ascii="仿宋" w:hAnsi="仿宋" w:eastAsia="仿宋" w:cs="仿宋"/>
                <w:sz w:val="24"/>
              </w:rPr>
              <w:t>投标截止时间：</w:t>
            </w:r>
            <w:r>
              <w:rPr>
                <w:rFonts w:hint="eastAsia" w:ascii="仿宋" w:hAnsi="仿宋" w:eastAsia="仿宋" w:cs="仿宋"/>
                <w:sz w:val="24"/>
                <w:lang w:eastAsia="zh-CN"/>
              </w:rPr>
              <w:t>2025年9月5日</w:t>
            </w:r>
            <w:r>
              <w:rPr>
                <w:rFonts w:hint="eastAsia" w:ascii="仿宋" w:hAnsi="仿宋" w:eastAsia="仿宋" w:cs="仿宋"/>
                <w:sz w:val="24"/>
              </w:rPr>
              <w:t>上午 10 时 0 分</w:t>
            </w:r>
            <w:r>
              <w:rPr>
                <w:rFonts w:hint="eastAsia" w:ascii="仿宋" w:hAnsi="仿宋" w:eastAsia="仿宋" w:cs="仿宋"/>
                <w:kern w:val="0"/>
                <w:sz w:val="24"/>
              </w:rPr>
              <w:t xml:space="preserve">  （北京时间）</w:t>
            </w:r>
          </w:p>
          <w:p w14:paraId="69D4D06D">
            <w:pPr>
              <w:rPr>
                <w:rFonts w:ascii="仿宋" w:hAnsi="仿宋" w:eastAsia="仿宋" w:cs="仿宋"/>
                <w:sz w:val="24"/>
              </w:rPr>
            </w:pPr>
            <w:r>
              <w:rPr>
                <w:rFonts w:hint="eastAsia" w:ascii="仿宋" w:hAnsi="仿宋" w:eastAsia="仿宋" w:cs="仿宋"/>
                <w:sz w:val="24"/>
              </w:rPr>
              <w:t>投标地点：浙江大学医学院附属第四医院医学工程科会议室。</w:t>
            </w:r>
          </w:p>
        </w:tc>
      </w:tr>
      <w:tr w14:paraId="61B8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vAlign w:val="center"/>
          </w:tcPr>
          <w:p w14:paraId="3235FC62">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13</w:t>
            </w:r>
          </w:p>
        </w:tc>
        <w:tc>
          <w:tcPr>
            <w:tcW w:w="1949" w:type="dxa"/>
            <w:vAlign w:val="center"/>
          </w:tcPr>
          <w:p w14:paraId="5C2005EE">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开标时间</w:t>
            </w:r>
          </w:p>
          <w:p w14:paraId="53905C7E">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开标地点</w:t>
            </w:r>
          </w:p>
        </w:tc>
        <w:tc>
          <w:tcPr>
            <w:tcW w:w="6511" w:type="dxa"/>
            <w:vAlign w:val="center"/>
          </w:tcPr>
          <w:p w14:paraId="6439303A">
            <w:pPr>
              <w:widowControl/>
              <w:spacing w:before="54" w:after="54"/>
              <w:ind w:left="54" w:right="54"/>
              <w:outlineLvl w:val="0"/>
              <w:rPr>
                <w:rFonts w:ascii="仿宋" w:hAnsi="仿宋" w:eastAsia="仿宋" w:cs="仿宋"/>
                <w:kern w:val="0"/>
                <w:sz w:val="24"/>
              </w:rPr>
            </w:pPr>
            <w:r>
              <w:rPr>
                <w:rFonts w:hint="eastAsia" w:ascii="仿宋" w:hAnsi="仿宋" w:eastAsia="仿宋" w:cs="仿宋"/>
                <w:sz w:val="24"/>
              </w:rPr>
              <w:t xml:space="preserve">开标时间： </w:t>
            </w:r>
            <w:r>
              <w:rPr>
                <w:rFonts w:hint="eastAsia" w:ascii="仿宋" w:hAnsi="仿宋" w:eastAsia="仿宋" w:cs="仿宋"/>
                <w:sz w:val="24"/>
                <w:lang w:eastAsia="zh-CN"/>
              </w:rPr>
              <w:t>2025年9月5日</w:t>
            </w:r>
            <w:r>
              <w:rPr>
                <w:rFonts w:hint="eastAsia" w:ascii="仿宋" w:hAnsi="仿宋" w:eastAsia="仿宋" w:cs="仿宋"/>
                <w:sz w:val="24"/>
              </w:rPr>
              <w:t>上午 10 时 0 分</w:t>
            </w:r>
            <w:r>
              <w:rPr>
                <w:rFonts w:hint="eastAsia" w:ascii="仿宋" w:hAnsi="仿宋" w:eastAsia="仿宋" w:cs="仿宋"/>
                <w:kern w:val="0"/>
                <w:sz w:val="24"/>
              </w:rPr>
              <w:t>（北京时间）</w:t>
            </w:r>
          </w:p>
          <w:p w14:paraId="00FC14D7">
            <w:pPr>
              <w:adjustRightInd w:val="0"/>
              <w:snapToGrid w:val="0"/>
              <w:spacing w:before="96" w:after="96"/>
              <w:textAlignment w:val="bottom"/>
              <w:rPr>
                <w:rFonts w:ascii="仿宋" w:hAnsi="仿宋" w:eastAsia="仿宋" w:cs="仿宋"/>
                <w:sz w:val="24"/>
              </w:rPr>
            </w:pPr>
            <w:r>
              <w:rPr>
                <w:rFonts w:hint="eastAsia" w:ascii="仿宋" w:hAnsi="仿宋" w:eastAsia="仿宋" w:cs="仿宋"/>
                <w:sz w:val="24"/>
              </w:rPr>
              <w:t>开标地点：浙江大学医学院附属第四医院医学工程科会议室。</w:t>
            </w:r>
          </w:p>
        </w:tc>
      </w:tr>
      <w:tr w14:paraId="4892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Align w:val="center"/>
          </w:tcPr>
          <w:p w14:paraId="6FECB0FC">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14</w:t>
            </w:r>
          </w:p>
        </w:tc>
        <w:tc>
          <w:tcPr>
            <w:tcW w:w="1949" w:type="dxa"/>
            <w:vAlign w:val="center"/>
          </w:tcPr>
          <w:p w14:paraId="664E9BC5">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评标办法</w:t>
            </w:r>
          </w:p>
        </w:tc>
        <w:tc>
          <w:tcPr>
            <w:tcW w:w="6511" w:type="dxa"/>
            <w:vAlign w:val="center"/>
          </w:tcPr>
          <w:p w14:paraId="70BAC7E1">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综合评分法</w:t>
            </w:r>
          </w:p>
        </w:tc>
      </w:tr>
    </w:tbl>
    <w:p w14:paraId="4846E781">
      <w:pPr>
        <w:widowControl/>
        <w:jc w:val="left"/>
        <w:rPr>
          <w:rFonts w:ascii="仿宋" w:hAnsi="仿宋" w:eastAsia="仿宋" w:cs="仿宋"/>
          <w:sz w:val="24"/>
        </w:rPr>
      </w:pPr>
      <w:r>
        <w:rPr>
          <w:rFonts w:hint="eastAsia" w:ascii="仿宋" w:hAnsi="仿宋" w:eastAsia="仿宋" w:cs="仿宋"/>
          <w:sz w:val="24"/>
        </w:rPr>
        <w:br w:type="page"/>
      </w:r>
    </w:p>
    <w:p w14:paraId="632C2850">
      <w:pPr>
        <w:spacing w:line="360" w:lineRule="auto"/>
        <w:jc w:val="center"/>
        <w:rPr>
          <w:rFonts w:ascii="仿宋" w:hAnsi="仿宋" w:eastAsia="仿宋" w:cs="仿宋"/>
          <w:b/>
          <w:sz w:val="32"/>
          <w:szCs w:val="32"/>
        </w:rPr>
      </w:pPr>
      <w:r>
        <w:rPr>
          <w:rFonts w:hint="eastAsia" w:ascii="仿宋" w:hAnsi="仿宋" w:eastAsia="仿宋" w:cs="仿宋"/>
          <w:b/>
          <w:sz w:val="32"/>
          <w:szCs w:val="32"/>
        </w:rPr>
        <w:t>第三章   招标服务内容</w:t>
      </w:r>
    </w:p>
    <w:p w14:paraId="301366D8">
      <w:pPr>
        <w:adjustRightInd w:val="0"/>
        <w:snapToGrid w:val="0"/>
        <w:spacing w:line="288" w:lineRule="auto"/>
        <w:ind w:firstLine="482" w:firstLineChars="200"/>
        <w:rPr>
          <w:rFonts w:ascii="仿宋" w:hAnsi="仿宋" w:eastAsia="仿宋" w:cs="仿宋"/>
          <w:sz w:val="24"/>
          <w:szCs w:val="24"/>
        </w:rPr>
      </w:pPr>
      <w:bookmarkStart w:id="0" w:name="_Hlk92271413"/>
      <w:r>
        <w:rPr>
          <w:rFonts w:hint="eastAsia" w:ascii="仿宋" w:hAnsi="仿宋" w:eastAsia="仿宋" w:cs="仿宋"/>
          <w:b/>
          <w:bCs/>
          <w:sz w:val="24"/>
          <w:szCs w:val="24"/>
        </w:rPr>
        <w:t>1.需执行的国家相关标准、行业标准、地方标准或者其他标准、规范：</w:t>
      </w:r>
      <w:r>
        <w:rPr>
          <w:rFonts w:hint="eastAsia" w:ascii="仿宋" w:hAnsi="仿宋" w:eastAsia="仿宋" w:cs="仿宋"/>
          <w:sz w:val="24"/>
          <w:szCs w:val="24"/>
        </w:rPr>
        <w:t>有强制性标准的执行国家强制性标准，无的统一执行最新相关标准、规范；</w:t>
      </w:r>
      <w:bookmarkEnd w:id="0"/>
    </w:p>
    <w:p w14:paraId="735D47E1">
      <w:pPr>
        <w:adjustRightInd w:val="0"/>
        <w:snapToGrid w:val="0"/>
        <w:spacing w:line="288" w:lineRule="auto"/>
        <w:ind w:firstLine="482" w:firstLineChars="200"/>
        <w:rPr>
          <w:rFonts w:ascii="仿宋" w:hAnsi="仿宋" w:eastAsia="仿宋" w:cs="仿宋"/>
          <w:sz w:val="24"/>
          <w:szCs w:val="24"/>
        </w:rPr>
      </w:pPr>
      <w:r>
        <w:rPr>
          <w:rFonts w:hint="eastAsia" w:ascii="仿宋" w:hAnsi="仿宋" w:eastAsia="仿宋" w:cs="仿宋"/>
          <w:b/>
          <w:bCs/>
          <w:sz w:val="24"/>
          <w:szCs w:val="24"/>
        </w:rPr>
        <w:t>2.需实现的功能或者目标：蛋白质组学</w:t>
      </w:r>
      <w:r>
        <w:rPr>
          <w:rFonts w:hint="eastAsia" w:ascii="仿宋" w:hAnsi="仿宋" w:eastAsia="仿宋" w:cs="仿宋"/>
          <w:sz w:val="24"/>
          <w:szCs w:val="24"/>
        </w:rPr>
        <w:t>以及</w:t>
      </w:r>
      <w:r>
        <w:rPr>
          <w:rFonts w:hint="eastAsia" w:ascii="仿宋" w:hAnsi="仿宋" w:eastAsia="仿宋" w:cs="仿宋"/>
          <w:b/>
          <w:bCs/>
          <w:sz w:val="24"/>
          <w:szCs w:val="24"/>
        </w:rPr>
        <w:t>代谢组学测序</w:t>
      </w:r>
      <w:r>
        <w:rPr>
          <w:rFonts w:hint="eastAsia" w:ascii="仿宋" w:hAnsi="仿宋" w:eastAsia="仿宋" w:cs="仿宋"/>
          <w:sz w:val="24"/>
          <w:szCs w:val="24"/>
        </w:rPr>
        <w:t xml:space="preserve"> ；</w:t>
      </w:r>
    </w:p>
    <w:p w14:paraId="5C9B73A7">
      <w:pPr>
        <w:adjustRightInd w:val="0"/>
        <w:snapToGrid w:val="0"/>
        <w:spacing w:line="288" w:lineRule="auto"/>
        <w:ind w:firstLine="466" w:firstLineChars="200"/>
        <w:rPr>
          <w:rFonts w:ascii="仿宋" w:hAnsi="仿宋" w:eastAsia="仿宋" w:cs="仿宋"/>
          <w:b/>
          <w:bCs/>
          <w:spacing w:val="-4"/>
          <w:sz w:val="24"/>
          <w:szCs w:val="24"/>
        </w:rPr>
      </w:pPr>
      <w:r>
        <w:rPr>
          <w:rFonts w:hint="eastAsia" w:ascii="仿宋" w:hAnsi="仿宋" w:eastAsia="仿宋" w:cs="仿宋"/>
          <w:b/>
          <w:bCs/>
          <w:spacing w:val="-4"/>
          <w:sz w:val="24"/>
          <w:szCs w:val="24"/>
        </w:rPr>
        <w:t>3.需满足的服务要求：</w:t>
      </w:r>
    </w:p>
    <w:p w14:paraId="52B0C3AE">
      <w:pPr>
        <w:adjustRightInd w:val="0"/>
        <w:snapToGrid w:val="0"/>
        <w:spacing w:line="288" w:lineRule="auto"/>
        <w:ind w:firstLine="482" w:firstLineChars="200"/>
        <w:rPr>
          <w:rFonts w:ascii="仿宋" w:hAnsi="仿宋" w:eastAsia="仿宋" w:cs="仿宋"/>
          <w:sz w:val="24"/>
          <w:szCs w:val="24"/>
        </w:rPr>
      </w:pPr>
      <w:r>
        <w:rPr>
          <w:rFonts w:hint="eastAsia" w:ascii="仿宋" w:hAnsi="仿宋" w:eastAsia="仿宋" w:cs="仿宋"/>
          <w:b/>
          <w:bCs/>
          <w:sz w:val="24"/>
          <w:szCs w:val="24"/>
        </w:rPr>
        <w:t>3.1 服务完成时间：</w:t>
      </w:r>
      <w:r>
        <w:rPr>
          <w:rFonts w:hint="eastAsia" w:ascii="仿宋" w:hAnsi="仿宋" w:eastAsia="仿宋" w:cs="仿宋"/>
          <w:sz w:val="24"/>
          <w:szCs w:val="24"/>
        </w:rPr>
        <w:t>自采购人提供所有测序文库后35个工作日内提交每个文库的质控报告；</w:t>
      </w:r>
    </w:p>
    <w:p w14:paraId="624FC745">
      <w:pPr>
        <w:adjustRightInd w:val="0"/>
        <w:snapToGrid w:val="0"/>
        <w:spacing w:line="288" w:lineRule="auto"/>
        <w:ind w:firstLine="482" w:firstLineChars="200"/>
        <w:rPr>
          <w:rFonts w:ascii="仿宋" w:hAnsi="仿宋" w:eastAsia="仿宋" w:cs="仿宋"/>
          <w:sz w:val="24"/>
          <w:szCs w:val="24"/>
        </w:rPr>
      </w:pPr>
      <w:r>
        <w:rPr>
          <w:rFonts w:hint="eastAsia" w:ascii="仿宋" w:hAnsi="仿宋" w:eastAsia="仿宋" w:cs="仿宋"/>
          <w:b/>
          <w:bCs/>
          <w:sz w:val="24"/>
          <w:szCs w:val="24"/>
        </w:rPr>
        <w:t>3.2 服务地点：</w:t>
      </w:r>
      <w:r>
        <w:rPr>
          <w:rFonts w:hint="eastAsia" w:ascii="仿宋" w:hAnsi="仿宋" w:eastAsia="仿宋" w:cs="仿宋"/>
          <w:sz w:val="24"/>
          <w:szCs w:val="24"/>
        </w:rPr>
        <w:t>采购人指定地点；</w:t>
      </w:r>
    </w:p>
    <w:p w14:paraId="299C92D6">
      <w:pPr>
        <w:adjustRightInd w:val="0"/>
        <w:snapToGrid w:val="0"/>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3.3 服务内容</w:t>
      </w:r>
    </w:p>
    <w:p w14:paraId="76B9DD60">
      <w:pPr>
        <w:adjustRightInd w:val="0"/>
        <w:snapToGrid w:val="0"/>
        <w:spacing w:line="288" w:lineRule="auto"/>
        <w:ind w:firstLine="480" w:firstLineChars="200"/>
        <w:rPr>
          <w:rFonts w:ascii="仿宋" w:hAnsi="仿宋" w:eastAsia="仿宋" w:cs="仿宋"/>
          <w:b/>
          <w:bCs/>
          <w:sz w:val="24"/>
          <w:szCs w:val="24"/>
        </w:rPr>
      </w:pPr>
      <w:r>
        <w:rPr>
          <w:rFonts w:hint="eastAsia" w:ascii="仿宋" w:hAnsi="仿宋" w:eastAsia="仿宋" w:cs="仿宋"/>
          <w:sz w:val="24"/>
          <w:szCs w:val="24"/>
        </w:rPr>
        <w:t>中标人提供运输服务，配套车辆设备，配备服务人员，数据分析服务等全部工作；</w:t>
      </w:r>
    </w:p>
    <w:tbl>
      <w:tblPr>
        <w:tblStyle w:val="1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2818"/>
        <w:gridCol w:w="1544"/>
        <w:gridCol w:w="2309"/>
      </w:tblGrid>
      <w:tr w14:paraId="4269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14:paraId="536EB092">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655" w:type="pct"/>
            <w:vAlign w:val="center"/>
          </w:tcPr>
          <w:p w14:paraId="5878C540">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907" w:type="pct"/>
            <w:vAlign w:val="center"/>
          </w:tcPr>
          <w:p w14:paraId="2C341DE4">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数量</w:t>
            </w:r>
          </w:p>
        </w:tc>
        <w:tc>
          <w:tcPr>
            <w:tcW w:w="1356" w:type="pct"/>
            <w:vAlign w:val="center"/>
          </w:tcPr>
          <w:p w14:paraId="666B6E0C">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备注</w:t>
            </w:r>
          </w:p>
        </w:tc>
      </w:tr>
      <w:tr w14:paraId="0911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14:paraId="69607946">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655" w:type="pct"/>
            <w:vAlign w:val="center"/>
          </w:tcPr>
          <w:p w14:paraId="35196260">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蛋白组学及代谢组学的测序服务</w:t>
            </w:r>
          </w:p>
        </w:tc>
        <w:tc>
          <w:tcPr>
            <w:tcW w:w="907" w:type="pct"/>
            <w:vAlign w:val="center"/>
          </w:tcPr>
          <w:p w14:paraId="29DFBE97">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90</w:t>
            </w:r>
          </w:p>
        </w:tc>
        <w:tc>
          <w:tcPr>
            <w:tcW w:w="1356" w:type="pct"/>
            <w:vAlign w:val="center"/>
          </w:tcPr>
          <w:p w14:paraId="079F65CD">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90个样本</w:t>
            </w:r>
          </w:p>
        </w:tc>
      </w:tr>
    </w:tbl>
    <w:p w14:paraId="6E2383E2">
      <w:pPr>
        <w:adjustRightInd w:val="0"/>
        <w:snapToGrid w:val="0"/>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3.4 服务要求：</w:t>
      </w:r>
    </w:p>
    <w:p w14:paraId="63875648">
      <w:pPr>
        <w:pStyle w:val="14"/>
        <w:spacing w:beforeAutospacing="0" w:afterAutospacing="0" w:line="288" w:lineRule="auto"/>
        <w:ind w:firstLine="482" w:firstLineChars="200"/>
        <w:jc w:val="both"/>
        <w:rPr>
          <w:rFonts w:ascii="仿宋" w:hAnsi="仿宋" w:eastAsia="仿宋" w:cs="仿宋"/>
          <w:b/>
          <w:bCs/>
          <w:kern w:val="2"/>
        </w:rPr>
      </w:pPr>
      <w:bookmarkStart w:id="1" w:name="_Hlk205560889"/>
      <w:r>
        <w:rPr>
          <w:rFonts w:hint="eastAsia" w:ascii="仿宋" w:hAnsi="仿宋" w:eastAsia="仿宋" w:cs="仿宋"/>
          <w:b/>
          <w:bCs/>
          <w:kern w:val="2"/>
        </w:rPr>
        <w:t>1）Astral-DIA蛋白质组学</w:t>
      </w:r>
    </w:p>
    <w:p w14:paraId="5A05F89F">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①使用Obitrap Astral DIA，对采购单位提供的样本进行蛋白质组学检测。</w:t>
      </w:r>
    </w:p>
    <w:p w14:paraId="321FDE41">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②数据分析蛋白质组学云平台。</w:t>
      </w:r>
    </w:p>
    <w:p w14:paraId="0B9E2C13">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③中标商负责蛋白还原烷基化、酶解、除盐等全流程前处理，并提供相应的提取质控报告。</w:t>
      </w:r>
    </w:p>
    <w:p w14:paraId="4E0D7AD1">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④必须采用含非对称轨道无损质量分析器的纳升级液相-高分辨质谱进行LC-HR-DIA分析。</w:t>
      </w:r>
    </w:p>
    <w:p w14:paraId="762D7A51">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⑤采用Astral-DIA-180SPD的采集数据模式。</w:t>
      </w:r>
    </w:p>
    <w:p w14:paraId="49BA5FD3">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⑥</w:t>
      </w:r>
      <w:r>
        <w:rPr>
          <w:rFonts w:hint="eastAsia" w:ascii="仿宋" w:hAnsi="仿宋" w:eastAsia="仿宋" w:cs="仿宋"/>
          <w:kern w:val="2"/>
        </w:rPr>
        <w:t>需在实验样本间穿插blank和QC质控样本，保证无交叉污染以及定量稳定性。</w:t>
      </w:r>
    </w:p>
    <w:p w14:paraId="0DFAF8CC">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⑦</w:t>
      </w:r>
      <w:r>
        <w:rPr>
          <w:rFonts w:hint="eastAsia" w:ascii="仿宋" w:hAnsi="仿宋" w:eastAsia="仿宋" w:cs="仿宋"/>
          <w:kern w:val="2"/>
        </w:rPr>
        <w:t>如采用建库方式DIA，需对将质控样本液相馏分后进行DDA建库（建库原则上不少于6个馏分，如采用非建库方式DIA（directDIA），数据分析需蛋白序列库比对，完成多肽-蛋白序列组装。</w:t>
      </w:r>
    </w:p>
    <w:p w14:paraId="70276719">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⑧</w:t>
      </w:r>
      <w:r>
        <w:rPr>
          <w:rFonts w:hint="eastAsia" w:ascii="仿宋" w:hAnsi="仿宋" w:eastAsia="仿宋" w:cs="仿宋"/>
          <w:kern w:val="2"/>
        </w:rPr>
        <w:t>需完成样本间相对定量分析，提供差异蛋白分析（|FC|≥1.5且p.adj&lt;0.05）、功能富集（GO/KEGG）及互作网络。</w:t>
      </w:r>
    </w:p>
    <w:p w14:paraId="32AB24BE">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⑨</w:t>
      </w:r>
      <w:r>
        <w:rPr>
          <w:rFonts w:hint="eastAsia" w:ascii="仿宋" w:hAnsi="仿宋" w:eastAsia="仿宋" w:cs="仿宋"/>
          <w:kern w:val="2"/>
        </w:rPr>
        <w:t>理论上可供定量蛋白数量：体液类样本&gt;1500 ID, 细胞与组织类样本&gt;4500 ID, 细菌样本&gt;2000 ID。</w:t>
      </w:r>
    </w:p>
    <w:p w14:paraId="6AAD4DD6">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⑩</w:t>
      </w:r>
      <w:r>
        <w:rPr>
          <w:rFonts w:hint="eastAsia" w:ascii="仿宋" w:hAnsi="仿宋" w:eastAsia="仿宋" w:cs="仿宋"/>
          <w:kern w:val="2"/>
        </w:rPr>
        <w:t>数据要求：</w:t>
      </w:r>
    </w:p>
    <w:p w14:paraId="158FE928">
      <w:pPr>
        <w:pStyle w:val="14"/>
        <w:spacing w:beforeAutospacing="0" w:afterAutospacing="0" w:line="288" w:lineRule="auto"/>
        <w:ind w:firstLine="960" w:firstLineChars="400"/>
        <w:jc w:val="both"/>
        <w:rPr>
          <w:rFonts w:ascii="仿宋" w:hAnsi="仿宋" w:eastAsia="仿宋" w:cs="仿宋"/>
          <w:kern w:val="2"/>
        </w:rPr>
      </w:pPr>
      <w:bookmarkStart w:id="2" w:name="_Hlk205558926"/>
      <w:r>
        <w:rPr>
          <w:rFonts w:hint="eastAsia" w:ascii="仿宋" w:hAnsi="仿宋" w:eastAsia="仿宋" w:cs="仿宋"/>
          <w:kern w:val="2"/>
        </w:rPr>
        <w:t>a.提供下机后的原始质谱数据</w:t>
      </w:r>
    </w:p>
    <w:p w14:paraId="4CF051E9">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b.提供关于实验条件，仪器类型，实验过程及数据处理过程在内的完整实验报告</w:t>
      </w:r>
    </w:p>
    <w:p w14:paraId="3A834231">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c.提供LC-IMS-MS总离子流图</w:t>
      </w:r>
    </w:p>
    <w:p w14:paraId="588F36E1">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d.提供含所有样本的所有蛋白定性定量表格</w:t>
      </w:r>
    </w:p>
    <w:p w14:paraId="093930DB">
      <w:pPr>
        <w:pStyle w:val="14"/>
        <w:spacing w:beforeAutospacing="0" w:afterAutospacing="0" w:line="288" w:lineRule="auto"/>
        <w:ind w:left="840" w:leftChars="400"/>
        <w:jc w:val="both"/>
        <w:rPr>
          <w:rFonts w:ascii="仿宋" w:hAnsi="仿宋" w:eastAsia="仿宋" w:cs="仿宋"/>
          <w:kern w:val="2"/>
        </w:rPr>
      </w:pPr>
      <w:r>
        <w:rPr>
          <w:rFonts w:hint="eastAsia" w:ascii="仿宋" w:hAnsi="仿宋" w:eastAsia="仿宋" w:cs="仿宋"/>
          <w:kern w:val="2"/>
        </w:rPr>
        <w:t>e.提供非监督式降维分析（PCA等），监督式降维分析（PLS-DA等），热图和聚类分析（K-mean等）常见组学分析，提供差异蛋白列表与筛选标准，提供信号或代谢通路分析结果，提供GO分析结果。</w:t>
      </w:r>
    </w:p>
    <w:bookmarkEnd w:id="2"/>
    <w:p w14:paraId="7213F03C">
      <w:pPr>
        <w:pStyle w:val="14"/>
        <w:spacing w:beforeAutospacing="0" w:afterAutospacing="0" w:line="288" w:lineRule="auto"/>
        <w:ind w:left="840" w:leftChars="400"/>
        <w:jc w:val="both"/>
        <w:rPr>
          <w:rFonts w:ascii="仿宋" w:hAnsi="仿宋" w:eastAsia="仿宋" w:cs="仿宋"/>
          <w:kern w:val="2"/>
        </w:rPr>
      </w:pPr>
      <w:r>
        <w:rPr>
          <w:rFonts w:hint="eastAsia" w:ascii="仿宋" w:hAnsi="仿宋" w:eastAsia="仿宋" w:cs="仿宋"/>
          <w:kern w:val="2"/>
        </w:rPr>
        <w:t>f.</w:t>
      </w:r>
      <w:r>
        <w:rPr>
          <w:rFonts w:hint="eastAsia" w:ascii="仿宋" w:hAnsi="仿宋" w:eastAsia="仿宋" w:cs="仿宋"/>
        </w:rPr>
        <w:t xml:space="preserve"> </w:t>
      </w:r>
      <w:r>
        <w:rPr>
          <w:rFonts w:hint="eastAsia" w:ascii="仿宋" w:hAnsi="仿宋" w:eastAsia="仿宋" w:cs="仿宋"/>
          <w:kern w:val="2"/>
        </w:rPr>
        <w:t>项目周期：蛋白质检合格后，不超过35个工作日交付结题报告</w:t>
      </w:r>
    </w:p>
    <w:p w14:paraId="01F43439">
      <w:pPr>
        <w:pStyle w:val="14"/>
        <w:spacing w:beforeAutospacing="0" w:afterAutospacing="0" w:line="288" w:lineRule="auto"/>
        <w:jc w:val="both"/>
        <w:rPr>
          <w:rFonts w:ascii="仿宋" w:hAnsi="仿宋" w:eastAsia="仿宋" w:cs="仿宋"/>
          <w:b/>
          <w:bCs/>
          <w:kern w:val="2"/>
        </w:rPr>
      </w:pPr>
      <w:r>
        <w:rPr>
          <w:rFonts w:hint="eastAsia" w:ascii="仿宋" w:hAnsi="仿宋" w:eastAsia="仿宋" w:cs="仿宋"/>
          <w:b/>
          <w:bCs/>
          <w:kern w:val="2"/>
        </w:rPr>
        <w:t>2）非靶代谢组学</w:t>
      </w:r>
    </w:p>
    <w:p w14:paraId="10841D17">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①ThermoFisher Orbitrap Exploris 120平台，对采购单位提供的样本的进行代谢组学检。</w:t>
      </w:r>
    </w:p>
    <w:p w14:paraId="375CBF8B">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②数据分析代谢组学云平台。</w:t>
      </w:r>
    </w:p>
    <w:p w14:paraId="7C2D0D36">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③在样本检测前、中、后均需设置QC（Quality Control）样本进行实验质控和系统误差的校正。</w:t>
      </w:r>
    </w:p>
    <w:p w14:paraId="6760C906">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④采用高分辨质谱进行非靶向LC-MS分析。</w:t>
      </w:r>
    </w:p>
    <w:p w14:paraId="070CE77D">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⑤实验采用正负离子两种扫描模式，共计20min。</w:t>
      </w:r>
    </w:p>
    <w:p w14:paraId="15196700">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rPr>
        <w:t>⑥</w:t>
      </w:r>
      <w:r>
        <w:rPr>
          <w:rFonts w:hint="eastAsia" w:ascii="仿宋" w:hAnsi="仿宋" w:eastAsia="仿宋" w:cs="仿宋"/>
          <w:kern w:val="2"/>
        </w:rPr>
        <w:t>数据要求：</w:t>
      </w:r>
    </w:p>
    <w:p w14:paraId="0A913482">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a.鉴定代谢物数目：常规模式动物600-1500（MS2）。</w:t>
      </w:r>
    </w:p>
    <w:p w14:paraId="7F9819F7">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b.鉴定代谢物准确度：含有二级代谢物（MS或Level1及Level2的代谢物鉴定结果。</w:t>
      </w:r>
    </w:p>
    <w:p w14:paraId="09292886">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c.无低质量峰（低质量峰指QC样本中缺失超过50%，或者实际样本中缺失超过80%的结果）。</w:t>
      </w:r>
    </w:p>
    <w:p w14:paraId="0B043FAD">
      <w:pPr>
        <w:pStyle w:val="14"/>
        <w:spacing w:beforeAutospacing="0" w:afterAutospacing="0" w:line="288" w:lineRule="auto"/>
        <w:ind w:firstLine="960" w:firstLineChars="400"/>
        <w:jc w:val="both"/>
        <w:rPr>
          <w:rFonts w:ascii="仿宋" w:hAnsi="仿宋" w:eastAsia="仿宋" w:cs="仿宋"/>
          <w:kern w:val="2"/>
        </w:rPr>
      </w:pPr>
      <w:r>
        <w:rPr>
          <w:rFonts w:hint="eastAsia" w:ascii="仿宋" w:hAnsi="仿宋" w:eastAsia="仿宋" w:cs="仿宋"/>
          <w:kern w:val="2"/>
        </w:rPr>
        <w:t>d.数据分析需完成峰识别，峰匹配，峰面积定量，代谢物数据库比对（含本地数据库）。</w:t>
      </w:r>
    </w:p>
    <w:p w14:paraId="3D0B7CA8">
      <w:pPr>
        <w:pStyle w:val="14"/>
        <w:spacing w:beforeAutospacing="0" w:afterAutospacing="0" w:line="288" w:lineRule="auto"/>
        <w:ind w:left="840" w:leftChars="400"/>
        <w:jc w:val="both"/>
        <w:rPr>
          <w:rFonts w:ascii="仿宋" w:hAnsi="仿宋" w:eastAsia="仿宋" w:cs="仿宋"/>
          <w:kern w:val="2"/>
        </w:rPr>
      </w:pPr>
      <w:r>
        <w:rPr>
          <w:rFonts w:hint="eastAsia" w:ascii="仿宋" w:hAnsi="仿宋" w:eastAsia="仿宋" w:cs="仿宋"/>
          <w:kern w:val="2"/>
        </w:rPr>
        <w:t>e.项目周期：不超过35个工作日交付结题报告。</w:t>
      </w:r>
    </w:p>
    <w:p w14:paraId="7CBA0455">
      <w:pPr>
        <w:pStyle w:val="2"/>
        <w:adjustRightInd w:val="0"/>
        <w:ind w:firstLine="480" w:firstLineChars="200"/>
        <w:rPr>
          <w:rFonts w:ascii="仿宋" w:hAnsi="仿宋" w:eastAsia="仿宋" w:cs="仿宋"/>
          <w:sz w:val="24"/>
        </w:rPr>
      </w:pPr>
    </w:p>
    <w:p w14:paraId="07451FC7">
      <w:pPr>
        <w:pStyle w:val="14"/>
        <w:spacing w:beforeAutospacing="0" w:afterAutospacing="0" w:line="288" w:lineRule="auto"/>
        <w:ind w:firstLine="482" w:firstLineChars="200"/>
        <w:jc w:val="both"/>
        <w:rPr>
          <w:rFonts w:ascii="仿宋" w:hAnsi="仿宋" w:eastAsia="仿宋" w:cs="仿宋"/>
          <w:b/>
          <w:bCs/>
          <w:kern w:val="2"/>
        </w:rPr>
      </w:pPr>
      <w:r>
        <w:rPr>
          <w:rFonts w:hint="eastAsia" w:ascii="仿宋" w:hAnsi="仿宋" w:eastAsia="仿宋" w:cs="仿宋"/>
          <w:b/>
          <w:bCs/>
          <w:kern w:val="2"/>
        </w:rPr>
        <w:t>3.5其他要求</w:t>
      </w:r>
    </w:p>
    <w:p w14:paraId="01E0C22E">
      <w:pPr>
        <w:pStyle w:val="14"/>
        <w:spacing w:beforeAutospacing="0" w:afterAutospacing="0" w:line="288" w:lineRule="auto"/>
        <w:ind w:firstLine="480" w:firstLineChars="200"/>
        <w:jc w:val="both"/>
        <w:rPr>
          <w:rFonts w:ascii="仿宋" w:hAnsi="仿宋" w:eastAsia="仿宋" w:cs="仿宋"/>
          <w:kern w:val="2"/>
        </w:rPr>
      </w:pPr>
      <w:r>
        <w:rPr>
          <w:rFonts w:hint="eastAsia" w:ascii="仿宋" w:hAnsi="仿宋" w:eastAsia="仿宋" w:cs="仿宋"/>
          <w:kern w:val="2"/>
        </w:rPr>
        <w:t>1）检测结果的准确性：</w:t>
      </w:r>
      <w:r>
        <w:rPr>
          <w:rFonts w:hint="eastAsia" w:ascii="仿宋" w:hAnsi="仿宋" w:eastAsia="仿宋" w:cs="仿宋"/>
          <w:kern w:val="2"/>
          <w:highlight w:val="yellow"/>
        </w:rPr>
        <w:t>对结果明显有差异的，中标人应无条件免费复查。</w:t>
      </w:r>
    </w:p>
    <w:p w14:paraId="26860A9F">
      <w:pPr>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2）中标人对检测结果负责。</w:t>
      </w:r>
    </w:p>
    <w:p w14:paraId="7F523A2C">
      <w:pPr>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3）中标人要做好与采购人相关科室的信息双向对接，同时负责提供相应软硬件服务。</w:t>
      </w:r>
    </w:p>
    <w:p w14:paraId="108E949C">
      <w:pPr>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4）中标人应根据采购人的要求，为采购人提供相关内容的培训服务，按照采购人的要求维护所有必需的质量控制项目。</w:t>
      </w:r>
    </w:p>
    <w:p w14:paraId="48E7EA6E">
      <w:pPr>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5）采购人将不定期组织专家至中标人现场检查、督导并查看试剂、设备等采购相关台账，如发现中标人存在提供虚假信息或未经采购方同意私自更改使用试剂的品牌和检验项目的方法学等现象，采购人有权立即解除合同，中标人需按已做项目的收费金额赔偿采购人，并承担所有相关违约责任。</w:t>
      </w:r>
    </w:p>
    <w:bookmarkEnd w:id="1"/>
    <w:p w14:paraId="04195BED">
      <w:pPr>
        <w:spacing w:line="288" w:lineRule="auto"/>
        <w:ind w:firstLine="643" w:firstLineChars="200"/>
        <w:rPr>
          <w:rFonts w:ascii="仿宋" w:hAnsi="仿宋" w:eastAsia="仿宋" w:cs="仿宋"/>
          <w:b/>
          <w:sz w:val="32"/>
          <w:szCs w:val="32"/>
        </w:rPr>
      </w:pPr>
      <w:r>
        <w:rPr>
          <w:rFonts w:hint="eastAsia" w:ascii="仿宋" w:hAnsi="仿宋" w:eastAsia="仿宋" w:cs="仿宋"/>
          <w:b/>
          <w:sz w:val="32"/>
          <w:szCs w:val="32"/>
        </w:rPr>
        <w:br w:type="page"/>
      </w:r>
    </w:p>
    <w:p w14:paraId="5BE83E08">
      <w:pPr>
        <w:rPr>
          <w:rFonts w:ascii="仿宋" w:hAnsi="仿宋" w:eastAsia="仿宋"/>
          <w:sz w:val="24"/>
        </w:rPr>
      </w:pPr>
    </w:p>
    <w:p w14:paraId="77A095D0">
      <w:pPr>
        <w:spacing w:line="360" w:lineRule="auto"/>
        <w:jc w:val="center"/>
        <w:rPr>
          <w:rFonts w:ascii="仿宋" w:hAnsi="仿宋" w:eastAsia="仿宋" w:cs="仿宋"/>
          <w:b/>
          <w:sz w:val="32"/>
          <w:szCs w:val="32"/>
        </w:rPr>
      </w:pPr>
      <w:r>
        <w:rPr>
          <w:rFonts w:hint="eastAsia" w:ascii="仿宋" w:hAnsi="仿宋" w:eastAsia="仿宋" w:cs="仿宋"/>
          <w:b/>
          <w:sz w:val="32"/>
          <w:szCs w:val="32"/>
        </w:rPr>
        <w:t>第五章   投标文件要求</w:t>
      </w:r>
    </w:p>
    <w:p w14:paraId="66A055C1">
      <w:pPr>
        <w:spacing w:line="360" w:lineRule="auto"/>
        <w:rPr>
          <w:rFonts w:ascii="仿宋" w:hAnsi="仿宋" w:eastAsia="仿宋" w:cs="仿宋"/>
          <w:sz w:val="24"/>
          <w:szCs w:val="21"/>
        </w:rPr>
      </w:pPr>
      <w:r>
        <w:rPr>
          <w:rFonts w:hint="eastAsia" w:ascii="仿宋" w:hAnsi="仿宋" w:eastAsia="仿宋" w:cs="仿宋"/>
          <w:b/>
          <w:bCs/>
          <w:sz w:val="24"/>
        </w:rPr>
        <w:t>一、</w:t>
      </w:r>
      <w:r>
        <w:rPr>
          <w:rFonts w:hint="eastAsia" w:ascii="仿宋" w:hAnsi="仿宋" w:eastAsia="仿宋" w:cs="仿宋"/>
          <w:sz w:val="24"/>
          <w:szCs w:val="21"/>
        </w:rPr>
        <w:t>投标方应仔细阅读招标文件的所有内容，按招标文件的要求提供投标文件，并保证所提供的全部资料的真实性，以使其投标对招标文件做出实质性响应，否则，其投标可能被拒绝。</w:t>
      </w:r>
    </w:p>
    <w:p w14:paraId="3006BD6F">
      <w:pPr>
        <w:pStyle w:val="8"/>
        <w:spacing w:line="360" w:lineRule="auto"/>
        <w:rPr>
          <w:rFonts w:ascii="仿宋" w:hAnsi="仿宋" w:eastAsia="仿宋" w:cs="仿宋"/>
          <w:sz w:val="24"/>
          <w:szCs w:val="21"/>
        </w:rPr>
      </w:pPr>
      <w:r>
        <w:rPr>
          <w:rFonts w:hint="eastAsia" w:ascii="仿宋" w:hAnsi="仿宋" w:eastAsia="仿宋" w:cs="仿宋"/>
          <w:b/>
          <w:bCs/>
          <w:sz w:val="24"/>
          <w:szCs w:val="21"/>
        </w:rPr>
        <w:t>二、投标文件的组成</w:t>
      </w:r>
    </w:p>
    <w:p w14:paraId="0D9E0985">
      <w:pPr>
        <w:pStyle w:val="8"/>
        <w:spacing w:line="360" w:lineRule="auto"/>
        <w:rPr>
          <w:rFonts w:ascii="仿宋" w:hAnsi="仿宋" w:eastAsia="仿宋" w:cs="仿宋"/>
          <w:sz w:val="24"/>
          <w:szCs w:val="21"/>
        </w:rPr>
      </w:pPr>
      <w:r>
        <w:rPr>
          <w:rFonts w:hint="eastAsia" w:ascii="仿宋" w:hAnsi="仿宋" w:eastAsia="仿宋" w:cs="仿宋"/>
          <w:sz w:val="24"/>
          <w:szCs w:val="21"/>
        </w:rPr>
        <w:t>投标文件应当包括以下主要内容：技术文件、商务文件，分别装订，分开密封。</w:t>
      </w:r>
    </w:p>
    <w:p w14:paraId="02DFDDA8">
      <w:pPr>
        <w:spacing w:line="360" w:lineRule="auto"/>
        <w:jc w:val="left"/>
        <w:outlineLvl w:val="0"/>
        <w:rPr>
          <w:rFonts w:ascii="仿宋" w:hAnsi="仿宋" w:eastAsia="仿宋" w:cs="仿宋"/>
          <w:b/>
          <w:sz w:val="24"/>
          <w:szCs w:val="24"/>
        </w:rPr>
      </w:pPr>
      <w:bookmarkStart w:id="3" w:name="_Hlt68403820"/>
      <w:bookmarkEnd w:id="3"/>
      <w:bookmarkStart w:id="4" w:name="_Hlt68072998"/>
      <w:bookmarkEnd w:id="4"/>
      <w:bookmarkStart w:id="5" w:name="_Hlt68073093"/>
      <w:bookmarkEnd w:id="5"/>
      <w:r>
        <w:rPr>
          <w:rFonts w:hint="eastAsia" w:ascii="仿宋" w:hAnsi="仿宋" w:eastAsia="仿宋" w:cs="仿宋"/>
          <w:b/>
          <w:sz w:val="24"/>
          <w:szCs w:val="24"/>
        </w:rPr>
        <w:t>1、技术文件的组成（</w:t>
      </w:r>
      <w:r>
        <w:rPr>
          <w:rFonts w:hint="eastAsia" w:ascii="仿宋" w:hAnsi="仿宋" w:eastAsia="仿宋" w:cs="仿宋"/>
          <w:b/>
          <w:bCs/>
          <w:sz w:val="24"/>
          <w:szCs w:val="24"/>
        </w:rPr>
        <w:t>逐页加盖公章）</w:t>
      </w:r>
    </w:p>
    <w:p w14:paraId="61471B32">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投标单位工商营业执照</w:t>
      </w:r>
    </w:p>
    <w:p w14:paraId="7FEB2A99">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2）投标单位税务登记证</w:t>
      </w:r>
    </w:p>
    <w:p w14:paraId="7BCE33D4">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3）投标单位开户银行、帐号</w:t>
      </w:r>
    </w:p>
    <w:p w14:paraId="30A73CC9">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4）《法人代表人授权委托书》</w:t>
      </w:r>
    </w:p>
    <w:p w14:paraId="1AD3ACBC">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rPr>
        <w:t>5）</w:t>
      </w:r>
      <w:r>
        <w:rPr>
          <w:rFonts w:hint="eastAsia" w:ascii="仿宋" w:hAnsi="仿宋" w:eastAsia="仿宋" w:cs="仿宋"/>
          <w:sz w:val="24"/>
          <w:lang w:val="zh-CN"/>
        </w:rPr>
        <w:t>受委托人身份证复印件</w:t>
      </w:r>
    </w:p>
    <w:p w14:paraId="4596673D">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6）</w:t>
      </w:r>
      <w:r>
        <w:rPr>
          <w:rFonts w:hint="eastAsia" w:ascii="仿宋" w:hAnsi="仿宋" w:eastAsia="仿宋" w:cs="仿宋"/>
          <w:sz w:val="24"/>
          <w:lang w:val="zh-CN"/>
        </w:rPr>
        <w:t>服务方案</w:t>
      </w:r>
    </w:p>
    <w:p w14:paraId="360358D1">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7）</w:t>
      </w:r>
      <w:r>
        <w:rPr>
          <w:rFonts w:hint="eastAsia" w:ascii="仿宋" w:hAnsi="仿宋" w:eastAsia="仿宋" w:cs="仿宋"/>
          <w:sz w:val="24"/>
          <w:lang w:val="zh-CN"/>
        </w:rPr>
        <w:t>针对突发事件的服务方案及建议；</w:t>
      </w:r>
    </w:p>
    <w:p w14:paraId="3973129B">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8）</w:t>
      </w:r>
      <w:r>
        <w:rPr>
          <w:rFonts w:hint="eastAsia" w:ascii="仿宋" w:hAnsi="仿宋" w:eastAsia="仿宋" w:cs="仿宋"/>
          <w:sz w:val="24"/>
          <w:lang w:val="zh-CN"/>
        </w:rPr>
        <w:t>合同履约能力</w:t>
      </w:r>
    </w:p>
    <w:p w14:paraId="0E9DA57E">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9）</w:t>
      </w:r>
      <w:r>
        <w:rPr>
          <w:rFonts w:hint="eastAsia" w:ascii="仿宋" w:hAnsi="仿宋" w:eastAsia="仿宋" w:cs="仿宋"/>
          <w:sz w:val="24"/>
          <w:lang w:val="zh-CN"/>
        </w:rPr>
        <w:t>相关配套（特色）服务、专业优势、相关优惠措施；</w:t>
      </w:r>
    </w:p>
    <w:p w14:paraId="50E29CC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)投标人自20</w:t>
      </w:r>
      <w:r>
        <w:rPr>
          <w:rFonts w:hint="eastAsia" w:ascii="仿宋" w:hAnsi="仿宋" w:eastAsia="仿宋" w:cs="仿宋"/>
          <w:sz w:val="24"/>
        </w:rPr>
        <w:t>22</w:t>
      </w:r>
      <w:r>
        <w:rPr>
          <w:rFonts w:hint="eastAsia" w:ascii="仿宋" w:hAnsi="仿宋" w:eastAsia="仿宋" w:cs="仿宋"/>
          <w:sz w:val="24"/>
          <w:lang w:val="zh-CN"/>
        </w:rPr>
        <w:t>年1月1日起到</w:t>
      </w:r>
      <w:r>
        <w:rPr>
          <w:rFonts w:hint="eastAsia" w:ascii="仿宋" w:hAnsi="仿宋" w:eastAsia="仿宋" w:cs="仿宋"/>
          <w:sz w:val="24"/>
        </w:rPr>
        <w:t>开标截止日</w:t>
      </w:r>
      <w:r>
        <w:rPr>
          <w:rFonts w:hint="eastAsia" w:ascii="仿宋" w:hAnsi="仿宋" w:eastAsia="仿宋" w:cs="仿宋"/>
          <w:sz w:val="24"/>
          <w:lang w:val="zh-CN"/>
        </w:rPr>
        <w:t>前无行贿犯罪记录（通过中国裁判文书网（http://wenshu.court.gov.cn/）查询，查询结果以网站页面显示内容为准）</w:t>
      </w:r>
    </w:p>
    <w:p w14:paraId="20A64FF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)招标人要求提交的其他资料或投标人认为可以提供的其他资料。</w:t>
      </w:r>
    </w:p>
    <w:p w14:paraId="2757B637">
      <w:pPr>
        <w:spacing w:line="360" w:lineRule="auto"/>
        <w:jc w:val="left"/>
        <w:outlineLvl w:val="0"/>
        <w:rPr>
          <w:rFonts w:ascii="仿宋" w:hAnsi="仿宋" w:eastAsia="仿宋" w:cs="仿宋"/>
          <w:b/>
          <w:sz w:val="24"/>
          <w:szCs w:val="24"/>
        </w:rPr>
      </w:pPr>
      <w:r>
        <w:rPr>
          <w:rFonts w:hint="eastAsia" w:ascii="仿宋" w:hAnsi="仿宋" w:eastAsia="仿宋" w:cs="仿宋"/>
          <w:b/>
          <w:sz w:val="24"/>
          <w:szCs w:val="24"/>
        </w:rPr>
        <w:t>2、商务文件的组成（</w:t>
      </w:r>
      <w:r>
        <w:rPr>
          <w:rFonts w:hint="eastAsia" w:ascii="仿宋" w:hAnsi="仿宋" w:eastAsia="仿宋" w:cs="仿宋"/>
          <w:b/>
          <w:bCs/>
          <w:sz w:val="24"/>
          <w:szCs w:val="24"/>
        </w:rPr>
        <w:t>逐页加盖公章）</w:t>
      </w:r>
    </w:p>
    <w:p w14:paraId="6AF627E1">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1）投标函；</w:t>
      </w:r>
    </w:p>
    <w:p w14:paraId="0064E305">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2）报价一览表；</w:t>
      </w:r>
    </w:p>
    <w:p w14:paraId="3965E918">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3）其他投标人认为须提供的资料。</w:t>
      </w:r>
    </w:p>
    <w:p w14:paraId="15AC12FE">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三、投标文件制作要求</w:t>
      </w:r>
    </w:p>
    <w:p w14:paraId="056150E6">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1.投标文件正本必须用不退色的墨水填写或打印，幅面规格A4并装订成册，副本可用复印件。投标文件须一式3份（正本1份，副本2份）。正本与副本如有差别，以正本为准，责任由投标人自负。</w:t>
      </w:r>
    </w:p>
    <w:p w14:paraId="01694AFF">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2.投标文件中不许有加行、涂抹或改写。若修改错漏处，须由法定代表人或其授权代表签字并加盖单位公章方可生效。</w:t>
      </w:r>
    </w:p>
    <w:p w14:paraId="3F6EB808">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3.投标文件封面应标明“正本”或“副本”字样。</w:t>
      </w:r>
    </w:p>
    <w:p w14:paraId="1596E8DF">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b/>
          <w:bCs/>
          <w:kern w:val="0"/>
          <w:sz w:val="24"/>
          <w:szCs w:val="24"/>
        </w:rPr>
        <w:t>技术文件与商务文件应分别单独密封包装，</w:t>
      </w:r>
      <w:r>
        <w:rPr>
          <w:rFonts w:hint="eastAsia" w:ascii="仿宋" w:hAnsi="仿宋" w:eastAsia="仿宋" w:cs="仿宋"/>
          <w:b/>
          <w:bCs/>
          <w:sz w:val="24"/>
          <w:szCs w:val="24"/>
        </w:rPr>
        <w:t>相应</w:t>
      </w:r>
      <w:r>
        <w:rPr>
          <w:rFonts w:hint="eastAsia" w:ascii="仿宋" w:hAnsi="仿宋" w:eastAsia="仿宋" w:cs="仿宋"/>
          <w:b/>
          <w:bCs/>
          <w:kern w:val="0"/>
          <w:sz w:val="24"/>
          <w:szCs w:val="24"/>
        </w:rPr>
        <w:t>投标文件应装入同一密封袋内，密封包装，封口处应加盖投标单位公章；</w:t>
      </w:r>
      <w:r>
        <w:rPr>
          <w:rFonts w:hint="eastAsia" w:ascii="仿宋" w:hAnsi="仿宋" w:eastAsia="仿宋" w:cs="仿宋"/>
          <w:bCs/>
          <w:kern w:val="0"/>
          <w:sz w:val="24"/>
          <w:szCs w:val="24"/>
        </w:rPr>
        <w:t>封面注明招标项目名称和编号，投标人的名称、地址、联系人、联系电话</w:t>
      </w:r>
      <w:r>
        <w:rPr>
          <w:rFonts w:hint="eastAsia" w:ascii="仿宋" w:hAnsi="仿宋" w:eastAsia="仿宋" w:cs="仿宋"/>
          <w:b/>
          <w:bCs/>
          <w:kern w:val="0"/>
          <w:sz w:val="24"/>
          <w:szCs w:val="24"/>
        </w:rPr>
        <w:t>。</w:t>
      </w:r>
    </w:p>
    <w:p w14:paraId="59706969">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四、投标文件的送达时间</w:t>
      </w:r>
      <w:r>
        <w:rPr>
          <w:rFonts w:hint="eastAsia" w:ascii="仿宋" w:hAnsi="仿宋" w:eastAsia="仿宋" w:cs="仿宋"/>
          <w:kern w:val="0"/>
          <w:sz w:val="24"/>
          <w:szCs w:val="24"/>
        </w:rPr>
        <w:t xml:space="preserve"> </w:t>
      </w:r>
    </w:p>
    <w:p w14:paraId="4888B60A">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1.开标地点即为投标文件的递交地点，招标人在投标截止时间前一小时内接收投标文件。</w:t>
      </w:r>
    </w:p>
    <w:p w14:paraId="3FBC6FC1">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2.投标截止时间即为开标时间，招标方将拒绝在投标截止时间后收到的投标文件。</w:t>
      </w:r>
    </w:p>
    <w:p w14:paraId="3B181BF3">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五、投标单位有下列情况之一的，</w:t>
      </w:r>
      <w:r>
        <w:rPr>
          <w:rFonts w:hint="eastAsia" w:ascii="仿宋" w:hAnsi="仿宋" w:eastAsia="仿宋" w:cs="仿宋"/>
          <w:b/>
          <w:bCs/>
          <w:kern w:val="0"/>
          <w:sz w:val="24"/>
          <w:szCs w:val="24"/>
          <w:lang w:val="en-GB"/>
        </w:rPr>
        <w:t>其投标将可能被拒绝或作无效投标处理：</w:t>
      </w:r>
    </w:p>
    <w:p w14:paraId="26F51524">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1.未在规定时间内将投标书送达规定地点的。</w:t>
      </w:r>
    </w:p>
    <w:p w14:paraId="2338D415">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2.投标书未按规定密封或未按要求加盖公章或投标文件签署不符合要求的。</w:t>
      </w:r>
    </w:p>
    <w:p w14:paraId="562CE07A">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3.投标文件无法人代表签字或签字无法人代表有效委托的。</w:t>
      </w:r>
    </w:p>
    <w:p w14:paraId="12AC80AA">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4.投标单位不符合投标单位资格要求的。</w:t>
      </w:r>
    </w:p>
    <w:p w14:paraId="7ED0B326">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5.投标单位不符合报价要求的。</w:t>
      </w:r>
    </w:p>
    <w:p w14:paraId="2775BE41">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6.投标文件中提供伪造、虚假材料的。</w:t>
      </w:r>
    </w:p>
    <w:p w14:paraId="6B108A6B">
      <w:pPr>
        <w:widowControl/>
        <w:spacing w:line="360" w:lineRule="auto"/>
        <w:ind w:firstLine="480"/>
        <w:rPr>
          <w:rFonts w:ascii="仿宋" w:hAnsi="仿宋" w:eastAsia="仿宋" w:cs="仿宋"/>
          <w:sz w:val="24"/>
        </w:rPr>
      </w:pPr>
      <w:r>
        <w:rPr>
          <w:rFonts w:hint="eastAsia" w:ascii="仿宋" w:hAnsi="仿宋" w:eastAsia="仿宋" w:cs="仿宋"/>
          <w:kern w:val="0"/>
          <w:sz w:val="24"/>
          <w:szCs w:val="24"/>
        </w:rPr>
        <w:t>7.投标报价经评标小组认定明显不合理的。</w:t>
      </w:r>
    </w:p>
    <w:p w14:paraId="749B1DA9">
      <w:pPr>
        <w:snapToGrid w:val="0"/>
        <w:spacing w:line="360" w:lineRule="auto"/>
        <w:rPr>
          <w:rFonts w:ascii="仿宋" w:hAnsi="仿宋" w:eastAsia="仿宋" w:cs="仿宋"/>
          <w:sz w:val="24"/>
        </w:rPr>
      </w:pPr>
    </w:p>
    <w:p w14:paraId="7DCDC0B8">
      <w:pPr>
        <w:widowControl/>
        <w:spacing w:line="420" w:lineRule="atLeast"/>
        <w:rPr>
          <w:rFonts w:ascii="仿宋" w:hAnsi="仿宋" w:eastAsia="仿宋" w:cs="仿宋"/>
          <w:kern w:val="0"/>
          <w:sz w:val="24"/>
          <w:szCs w:val="24"/>
        </w:rPr>
      </w:pPr>
    </w:p>
    <w:p w14:paraId="59675B70">
      <w:pPr>
        <w:widowControl/>
        <w:spacing w:line="420" w:lineRule="atLeast"/>
        <w:rPr>
          <w:rFonts w:ascii="仿宋" w:hAnsi="仿宋" w:eastAsia="仿宋" w:cs="仿宋"/>
          <w:kern w:val="0"/>
          <w:sz w:val="24"/>
          <w:szCs w:val="24"/>
        </w:rPr>
      </w:pPr>
    </w:p>
    <w:p w14:paraId="6D2BB69F">
      <w:pPr>
        <w:widowControl/>
        <w:spacing w:line="420" w:lineRule="atLeast"/>
        <w:rPr>
          <w:rFonts w:ascii="仿宋" w:hAnsi="仿宋" w:eastAsia="仿宋" w:cs="仿宋"/>
          <w:kern w:val="0"/>
          <w:sz w:val="24"/>
          <w:szCs w:val="24"/>
        </w:rPr>
      </w:pPr>
    </w:p>
    <w:p w14:paraId="4109D0EC">
      <w:pPr>
        <w:widowControl/>
        <w:spacing w:line="420" w:lineRule="atLeast"/>
        <w:ind w:firstLine="480"/>
        <w:rPr>
          <w:rFonts w:ascii="仿宋" w:hAnsi="仿宋" w:eastAsia="仿宋" w:cs="仿宋"/>
          <w:kern w:val="0"/>
          <w:sz w:val="24"/>
          <w:szCs w:val="24"/>
        </w:rPr>
      </w:pPr>
    </w:p>
    <w:p w14:paraId="30A0BB96">
      <w:pPr>
        <w:widowControl/>
        <w:spacing w:line="420" w:lineRule="atLeast"/>
        <w:ind w:firstLine="480"/>
        <w:rPr>
          <w:rFonts w:ascii="仿宋" w:hAnsi="仿宋" w:eastAsia="仿宋" w:cs="仿宋"/>
          <w:kern w:val="0"/>
          <w:sz w:val="24"/>
          <w:szCs w:val="24"/>
        </w:rPr>
      </w:pPr>
    </w:p>
    <w:p w14:paraId="214938C5">
      <w:pPr>
        <w:widowControl/>
        <w:spacing w:line="420" w:lineRule="atLeast"/>
        <w:ind w:firstLine="480"/>
        <w:rPr>
          <w:rFonts w:ascii="仿宋" w:hAnsi="仿宋" w:eastAsia="仿宋" w:cs="仿宋"/>
          <w:kern w:val="0"/>
          <w:sz w:val="24"/>
          <w:szCs w:val="24"/>
        </w:rPr>
      </w:pPr>
    </w:p>
    <w:p w14:paraId="111397CA">
      <w:pPr>
        <w:widowControl/>
        <w:spacing w:line="420" w:lineRule="atLeast"/>
        <w:ind w:firstLine="480"/>
        <w:rPr>
          <w:rFonts w:ascii="仿宋" w:hAnsi="仿宋" w:eastAsia="仿宋" w:cs="仿宋"/>
          <w:kern w:val="0"/>
          <w:sz w:val="24"/>
          <w:szCs w:val="24"/>
        </w:rPr>
      </w:pPr>
    </w:p>
    <w:p w14:paraId="37B2D908">
      <w:pPr>
        <w:widowControl/>
        <w:spacing w:line="420" w:lineRule="atLeast"/>
        <w:ind w:firstLine="480"/>
        <w:rPr>
          <w:rFonts w:ascii="仿宋" w:hAnsi="仿宋" w:eastAsia="仿宋" w:cs="仿宋"/>
          <w:kern w:val="0"/>
          <w:sz w:val="24"/>
          <w:szCs w:val="24"/>
        </w:rPr>
      </w:pPr>
    </w:p>
    <w:p w14:paraId="633CC7AB">
      <w:pPr>
        <w:widowControl/>
        <w:spacing w:line="420" w:lineRule="atLeast"/>
        <w:ind w:firstLine="480"/>
        <w:rPr>
          <w:rFonts w:ascii="仿宋" w:hAnsi="仿宋" w:eastAsia="仿宋" w:cs="仿宋"/>
          <w:kern w:val="0"/>
          <w:sz w:val="24"/>
          <w:szCs w:val="24"/>
        </w:rPr>
      </w:pPr>
    </w:p>
    <w:p w14:paraId="2DC4DB11">
      <w:pPr>
        <w:widowControl/>
        <w:spacing w:line="420" w:lineRule="atLeast"/>
        <w:ind w:firstLine="480"/>
        <w:rPr>
          <w:del w:id="2" w:author="花冢" w:date="2025-08-22T17:03:32Z"/>
          <w:rFonts w:ascii="仿宋" w:hAnsi="仿宋" w:eastAsia="仿宋" w:cs="仿宋"/>
          <w:kern w:val="0"/>
          <w:sz w:val="24"/>
          <w:szCs w:val="24"/>
        </w:rPr>
      </w:pPr>
    </w:p>
    <w:p w14:paraId="7414DCE3">
      <w:pPr>
        <w:pStyle w:val="3"/>
        <w:rPr>
          <w:del w:id="3" w:author="花冢" w:date="2025-08-22T17:03:33Z"/>
          <w:rFonts w:hint="default"/>
        </w:rPr>
      </w:pPr>
    </w:p>
    <w:p w14:paraId="5F6AD5C4">
      <w:pPr>
        <w:spacing w:line="360" w:lineRule="auto"/>
        <w:jc w:val="center"/>
        <w:rPr>
          <w:rFonts w:ascii="仿宋" w:hAnsi="仿宋" w:eastAsia="仿宋" w:cs="仿宋"/>
          <w:b/>
          <w:sz w:val="32"/>
          <w:szCs w:val="32"/>
        </w:rPr>
      </w:pPr>
      <w:r>
        <w:rPr>
          <w:rFonts w:hint="eastAsia" w:ascii="仿宋" w:hAnsi="仿宋" w:eastAsia="仿宋" w:cs="仿宋"/>
          <w:b/>
          <w:sz w:val="32"/>
          <w:szCs w:val="32"/>
        </w:rPr>
        <w:t>第六章   评分办法</w:t>
      </w:r>
    </w:p>
    <w:p w14:paraId="2097B039">
      <w:pPr>
        <w:widowControl/>
        <w:spacing w:line="360" w:lineRule="auto"/>
        <w:ind w:firstLine="480"/>
        <w:rPr>
          <w:rFonts w:ascii="仿宋" w:hAnsi="仿宋" w:eastAsia="仿宋" w:cs="仿宋"/>
          <w:sz w:val="24"/>
          <w:szCs w:val="24"/>
        </w:rPr>
      </w:pPr>
      <w:r>
        <w:rPr>
          <w:rFonts w:hint="eastAsia" w:ascii="仿宋" w:hAnsi="仿宋" w:eastAsia="仿宋" w:cs="仿宋"/>
          <w:sz w:val="24"/>
          <w:szCs w:val="24"/>
        </w:rPr>
        <w:t>本项目总分为100分。其中技术分70分、商务报价30分。合格投标人的综合得分为各部分项目汇总得分，中标候选资格按综合得分由高到低顺序排列，得分相同的，按投标结算率由低到高顺序排列；综合得分且投标结算率相同的，按技术分的优劣顺序排列。排名第一的投标人为中标候选人，排名第二的投标人为候补中标候选人，其他投标人中标候选资格依次类推。</w:t>
      </w:r>
    </w:p>
    <w:p w14:paraId="76504362">
      <w:pPr>
        <w:widowControl/>
        <w:numPr>
          <w:ilvl w:val="0"/>
          <w:numId w:val="2"/>
        </w:numPr>
        <w:spacing w:line="360" w:lineRule="auto"/>
        <w:ind w:firstLine="480"/>
        <w:rPr>
          <w:rFonts w:ascii="仿宋" w:hAnsi="仿宋" w:eastAsia="仿宋" w:cs="仿宋"/>
          <w:sz w:val="24"/>
          <w:szCs w:val="24"/>
        </w:rPr>
      </w:pPr>
      <w:r>
        <w:rPr>
          <w:rFonts w:hint="eastAsia" w:ascii="仿宋" w:hAnsi="仿宋" w:eastAsia="仿宋" w:cs="仿宋"/>
          <w:sz w:val="24"/>
          <w:szCs w:val="24"/>
        </w:rPr>
        <w:t>技术分满分为70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25"/>
        <w:gridCol w:w="7170"/>
      </w:tblGrid>
      <w:tr w14:paraId="01D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00360E27">
            <w:pPr>
              <w:jc w:val="center"/>
              <w:rPr>
                <w:rFonts w:ascii="宋体" w:hAnsi="宋体" w:cs="宋体"/>
                <w:b/>
                <w:bCs/>
                <w:szCs w:val="21"/>
              </w:rPr>
            </w:pPr>
            <w:r>
              <w:rPr>
                <w:rFonts w:hint="eastAsia" w:ascii="宋体" w:hAnsi="宋体" w:cs="宋体"/>
                <w:b/>
                <w:bCs/>
                <w:szCs w:val="21"/>
              </w:rPr>
              <w:t>评审因素</w:t>
            </w:r>
          </w:p>
        </w:tc>
        <w:tc>
          <w:tcPr>
            <w:tcW w:w="725" w:type="dxa"/>
            <w:vAlign w:val="center"/>
          </w:tcPr>
          <w:p w14:paraId="34C991E9">
            <w:pPr>
              <w:jc w:val="center"/>
              <w:rPr>
                <w:rFonts w:ascii="宋体" w:hAnsi="宋体" w:cs="宋体"/>
                <w:b/>
                <w:bCs/>
                <w:szCs w:val="21"/>
              </w:rPr>
            </w:pPr>
            <w:r>
              <w:rPr>
                <w:rFonts w:hint="eastAsia" w:ascii="宋体" w:hAnsi="宋体" w:cs="宋体"/>
                <w:b/>
                <w:bCs/>
                <w:szCs w:val="21"/>
              </w:rPr>
              <w:t>分值</w:t>
            </w:r>
          </w:p>
        </w:tc>
        <w:tc>
          <w:tcPr>
            <w:tcW w:w="7170" w:type="dxa"/>
            <w:vAlign w:val="center"/>
          </w:tcPr>
          <w:p w14:paraId="33EF63C6">
            <w:pPr>
              <w:jc w:val="center"/>
              <w:rPr>
                <w:rFonts w:ascii="宋体" w:hAnsi="宋体" w:cs="宋体"/>
                <w:b/>
                <w:bCs/>
                <w:szCs w:val="21"/>
              </w:rPr>
            </w:pPr>
            <w:r>
              <w:rPr>
                <w:rFonts w:hint="eastAsia" w:ascii="宋体" w:hAnsi="宋体" w:cs="宋体"/>
                <w:b/>
                <w:bCs/>
                <w:szCs w:val="21"/>
              </w:rPr>
              <w:t>评分细则</w:t>
            </w:r>
          </w:p>
        </w:tc>
      </w:tr>
      <w:tr w14:paraId="1CF9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28F3686A">
            <w:pPr>
              <w:jc w:val="center"/>
              <w:rPr>
                <w:rFonts w:ascii="宋体" w:hAnsi="宋体" w:cs="宋体"/>
                <w:b/>
                <w:bCs/>
                <w:szCs w:val="21"/>
              </w:rPr>
            </w:pPr>
            <w:r>
              <w:rPr>
                <w:rFonts w:hint="eastAsia" w:ascii="宋体" w:hAnsi="宋体" w:cs="宋体"/>
                <w:b/>
                <w:bCs/>
                <w:szCs w:val="21"/>
              </w:rPr>
              <w:t>价格分</w:t>
            </w:r>
          </w:p>
        </w:tc>
      </w:tr>
      <w:tr w14:paraId="6BB9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14:paraId="273B2258">
            <w:pPr>
              <w:jc w:val="center"/>
              <w:rPr>
                <w:rFonts w:ascii="宋体" w:hAnsi="宋体" w:cs="宋体"/>
                <w:b/>
                <w:bCs/>
                <w:szCs w:val="21"/>
              </w:rPr>
            </w:pPr>
            <w:r>
              <w:rPr>
                <w:rFonts w:hint="eastAsia" w:ascii="宋体" w:hAnsi="宋体" w:cs="宋体"/>
                <w:b/>
                <w:bCs/>
                <w:szCs w:val="21"/>
              </w:rPr>
              <w:t>投标报价</w:t>
            </w:r>
          </w:p>
        </w:tc>
        <w:tc>
          <w:tcPr>
            <w:tcW w:w="725" w:type="dxa"/>
            <w:tcBorders>
              <w:top w:val="single" w:color="auto" w:sz="4" w:space="0"/>
              <w:left w:val="single" w:color="auto" w:sz="4" w:space="0"/>
              <w:bottom w:val="single" w:color="auto" w:sz="4" w:space="0"/>
              <w:right w:val="single" w:color="auto" w:sz="4" w:space="0"/>
            </w:tcBorders>
            <w:vAlign w:val="center"/>
          </w:tcPr>
          <w:p w14:paraId="22A14012">
            <w:pPr>
              <w:jc w:val="center"/>
              <w:rPr>
                <w:rFonts w:ascii="宋体" w:hAnsi="宋体" w:cs="宋体"/>
                <w:b/>
                <w:bCs/>
                <w:szCs w:val="21"/>
              </w:rPr>
            </w:pPr>
            <w:r>
              <w:rPr>
                <w:rFonts w:hint="eastAsia" w:ascii="宋体" w:hAnsi="宋体" w:cs="宋体"/>
                <w:b/>
                <w:bCs/>
                <w:szCs w:val="21"/>
              </w:rPr>
              <w:t>30</w:t>
            </w:r>
          </w:p>
        </w:tc>
        <w:tc>
          <w:tcPr>
            <w:tcW w:w="7170" w:type="dxa"/>
            <w:tcBorders>
              <w:top w:val="single" w:color="auto" w:sz="4" w:space="0"/>
              <w:left w:val="single" w:color="auto" w:sz="4" w:space="0"/>
              <w:bottom w:val="single" w:color="auto" w:sz="4" w:space="0"/>
              <w:right w:val="single" w:color="auto" w:sz="4" w:space="0"/>
            </w:tcBorders>
            <w:vAlign w:val="center"/>
          </w:tcPr>
          <w:p w14:paraId="1F23AB90">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价格分采用低价优先法计算，即满足招标文件要求且投标价格最低的投标报价为评标基准价，其价格分为满分，其他投标人的价格分按照下列公式计算：</w:t>
            </w:r>
          </w:p>
          <w:p w14:paraId="36796F8E">
            <w:pPr>
              <w:rPr>
                <w:rFonts w:ascii="宋体" w:hAnsi="宋体" w:cs="宋体"/>
                <w:szCs w:val="21"/>
              </w:rPr>
            </w:pPr>
            <w:r>
              <w:rPr>
                <w:rFonts w:hint="eastAsia" w:ascii="宋体" w:hAnsi="宋体" w:cs="宋体"/>
                <w:szCs w:val="21"/>
              </w:rPr>
              <w:t>价格分=（评标基准价/投标报价）*30%*100</w:t>
            </w:r>
          </w:p>
        </w:tc>
      </w:tr>
      <w:tr w14:paraId="7138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44EDC8AF">
            <w:pPr>
              <w:jc w:val="center"/>
              <w:rPr>
                <w:rFonts w:ascii="宋体" w:hAnsi="宋体" w:cs="宋体"/>
                <w:b/>
                <w:bCs/>
                <w:szCs w:val="21"/>
              </w:rPr>
            </w:pPr>
            <w:r>
              <w:rPr>
                <w:rFonts w:hint="eastAsia" w:ascii="宋体" w:hAnsi="宋体" w:cs="宋体"/>
                <w:b/>
                <w:bCs/>
                <w:szCs w:val="21"/>
              </w:rPr>
              <w:t>商务分</w:t>
            </w:r>
          </w:p>
        </w:tc>
      </w:tr>
      <w:tr w14:paraId="0B33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2794AD87">
            <w:pPr>
              <w:jc w:val="center"/>
              <w:rPr>
                <w:rFonts w:ascii="宋体" w:hAnsi="宋体" w:cs="宋体"/>
                <w:b/>
                <w:bCs/>
                <w:szCs w:val="21"/>
              </w:rPr>
            </w:pPr>
            <w:r>
              <w:rPr>
                <w:rFonts w:hint="eastAsia" w:ascii="宋体" w:hAnsi="宋体" w:cs="宋体"/>
                <w:b/>
                <w:bCs/>
                <w:szCs w:val="21"/>
              </w:rPr>
              <w:t>业绩</w:t>
            </w:r>
          </w:p>
        </w:tc>
        <w:tc>
          <w:tcPr>
            <w:tcW w:w="725" w:type="dxa"/>
            <w:vAlign w:val="center"/>
          </w:tcPr>
          <w:p w14:paraId="0DD1DE00">
            <w:pPr>
              <w:jc w:val="center"/>
              <w:rPr>
                <w:rFonts w:ascii="宋体" w:hAnsi="宋体" w:cs="宋体"/>
                <w:b/>
                <w:bCs/>
                <w:szCs w:val="21"/>
              </w:rPr>
            </w:pPr>
            <w:r>
              <w:rPr>
                <w:rFonts w:hint="eastAsia" w:ascii="宋体" w:hAnsi="宋体" w:cs="宋体"/>
                <w:b/>
                <w:bCs/>
                <w:szCs w:val="21"/>
              </w:rPr>
              <w:t>3</w:t>
            </w:r>
          </w:p>
        </w:tc>
        <w:tc>
          <w:tcPr>
            <w:tcW w:w="7170" w:type="dxa"/>
            <w:vAlign w:val="center"/>
          </w:tcPr>
          <w:p w14:paraId="473E6431">
            <w:pPr>
              <w:rPr>
                <w:rFonts w:ascii="宋体" w:hAnsi="宋体" w:cs="宋体"/>
                <w:szCs w:val="21"/>
              </w:rPr>
            </w:pPr>
            <w:r>
              <w:rPr>
                <w:rFonts w:hint="eastAsia" w:ascii="宋体" w:hAnsi="宋体" w:cs="宋体"/>
                <w:b/>
                <w:bCs/>
                <w:szCs w:val="21"/>
              </w:rPr>
              <w:t>【客观分】</w:t>
            </w:r>
            <w:r>
              <w:rPr>
                <w:rFonts w:hint="eastAsia" w:ascii="宋体" w:hAnsi="宋体" w:cs="宋体"/>
                <w:szCs w:val="21"/>
              </w:rPr>
              <w:t>投标人自2022年1月1日以来（以合同签订时间为准）类似合同业绩：每提供1份业绩证明材料得1分（最高得3分）</w:t>
            </w:r>
          </w:p>
          <w:p w14:paraId="3F967C80">
            <w:pPr>
              <w:rPr>
                <w:rFonts w:ascii="宋体" w:hAnsi="宋体" w:cs="宋体"/>
                <w:szCs w:val="21"/>
              </w:rPr>
            </w:pPr>
            <w:r>
              <w:rPr>
                <w:rFonts w:hint="eastAsia" w:ascii="宋体" w:hAnsi="宋体" w:cs="宋体"/>
                <w:b/>
                <w:bCs/>
                <w:sz w:val="18"/>
                <w:szCs w:val="18"/>
              </w:rPr>
              <w:t>备注：业绩证明材料为合同复印件</w:t>
            </w:r>
          </w:p>
        </w:tc>
      </w:tr>
      <w:tr w14:paraId="7053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3F7B17FB">
            <w:pPr>
              <w:jc w:val="center"/>
              <w:rPr>
                <w:rFonts w:ascii="宋体" w:hAnsi="宋体" w:cs="宋体"/>
                <w:b/>
                <w:bCs/>
                <w:szCs w:val="21"/>
              </w:rPr>
            </w:pPr>
            <w:r>
              <w:rPr>
                <w:rFonts w:hint="eastAsia" w:ascii="宋体" w:hAnsi="宋体" w:cs="宋体"/>
                <w:b/>
                <w:bCs/>
                <w:szCs w:val="21"/>
              </w:rPr>
              <w:t>技术分</w:t>
            </w:r>
          </w:p>
        </w:tc>
      </w:tr>
      <w:tr w14:paraId="435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57D5C292">
            <w:pPr>
              <w:jc w:val="center"/>
              <w:rPr>
                <w:rFonts w:ascii="宋体" w:hAnsi="宋体" w:cs="宋体"/>
                <w:b/>
                <w:bCs/>
                <w:szCs w:val="21"/>
              </w:rPr>
            </w:pPr>
            <w:r>
              <w:rPr>
                <w:rFonts w:hint="eastAsia" w:ascii="宋体" w:hAnsi="宋体" w:cs="宋体"/>
                <w:b/>
                <w:bCs/>
                <w:szCs w:val="21"/>
              </w:rPr>
              <w:t>响应程度</w:t>
            </w:r>
          </w:p>
        </w:tc>
        <w:tc>
          <w:tcPr>
            <w:tcW w:w="725" w:type="dxa"/>
            <w:vAlign w:val="center"/>
          </w:tcPr>
          <w:p w14:paraId="3E963B53">
            <w:pPr>
              <w:jc w:val="center"/>
              <w:rPr>
                <w:rFonts w:ascii="宋体" w:hAnsi="宋体" w:cs="宋体"/>
                <w:b/>
                <w:bCs/>
                <w:szCs w:val="21"/>
              </w:rPr>
            </w:pPr>
            <w:r>
              <w:rPr>
                <w:rFonts w:hint="eastAsia" w:ascii="宋体" w:hAnsi="宋体" w:cs="宋体"/>
                <w:b/>
                <w:bCs/>
                <w:szCs w:val="21"/>
              </w:rPr>
              <w:t>30</w:t>
            </w:r>
          </w:p>
        </w:tc>
        <w:tc>
          <w:tcPr>
            <w:tcW w:w="7170" w:type="dxa"/>
            <w:vAlign w:val="center"/>
          </w:tcPr>
          <w:p w14:paraId="246EA24A">
            <w:pPr>
              <w:rPr>
                <w:rFonts w:ascii="宋体" w:hAnsi="宋体" w:cs="宋体"/>
                <w:szCs w:val="21"/>
              </w:rPr>
            </w:pPr>
            <w:r>
              <w:rPr>
                <w:rFonts w:hint="eastAsia" w:ascii="宋体" w:hAnsi="宋体" w:cs="宋体"/>
                <w:b/>
                <w:bCs/>
                <w:szCs w:val="21"/>
              </w:rPr>
              <w:t>【客观分】</w:t>
            </w:r>
            <w:r>
              <w:rPr>
                <w:rFonts w:hint="eastAsia" w:ascii="宋体" w:hAnsi="宋体" w:cs="宋体"/>
                <w:szCs w:val="21"/>
              </w:rPr>
              <w:t>满足或明显优于招标文件明确的全部服务条款要求的得满分，低于服务要求（负偏离）的每项扣3分，扣完为止。</w:t>
            </w:r>
          </w:p>
        </w:tc>
      </w:tr>
      <w:tr w14:paraId="578E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restart"/>
            <w:vAlign w:val="center"/>
          </w:tcPr>
          <w:p w14:paraId="2581FD6F">
            <w:pPr>
              <w:jc w:val="center"/>
              <w:rPr>
                <w:rFonts w:ascii="宋体" w:hAnsi="宋体" w:cs="宋体"/>
                <w:b/>
                <w:bCs/>
                <w:szCs w:val="21"/>
              </w:rPr>
            </w:pPr>
            <w:r>
              <w:rPr>
                <w:rFonts w:hint="eastAsia" w:ascii="宋体" w:hAnsi="宋体" w:cs="宋体"/>
                <w:b/>
                <w:bCs/>
                <w:szCs w:val="21"/>
              </w:rPr>
              <w:t>服务方案</w:t>
            </w:r>
          </w:p>
        </w:tc>
        <w:tc>
          <w:tcPr>
            <w:tcW w:w="725" w:type="dxa"/>
            <w:vAlign w:val="center"/>
          </w:tcPr>
          <w:p w14:paraId="06E45B20">
            <w:pPr>
              <w:jc w:val="center"/>
              <w:rPr>
                <w:rFonts w:ascii="宋体" w:hAnsi="宋体" w:cs="宋体"/>
                <w:b/>
                <w:bCs/>
                <w:szCs w:val="21"/>
              </w:rPr>
            </w:pPr>
            <w:r>
              <w:rPr>
                <w:rFonts w:hint="eastAsia" w:ascii="宋体" w:hAnsi="宋体" w:cs="宋体"/>
                <w:b/>
                <w:bCs/>
                <w:szCs w:val="21"/>
              </w:rPr>
              <w:t>8</w:t>
            </w:r>
          </w:p>
        </w:tc>
        <w:tc>
          <w:tcPr>
            <w:tcW w:w="7170" w:type="dxa"/>
            <w:vAlign w:val="center"/>
          </w:tcPr>
          <w:p w14:paraId="01889F43">
            <w:pPr>
              <w:rPr>
                <w:rFonts w:ascii="宋体" w:hAnsi="宋体" w:cs="宋体"/>
                <w:b/>
                <w:bCs/>
                <w:szCs w:val="21"/>
              </w:rPr>
            </w:pPr>
            <w:r>
              <w:rPr>
                <w:rFonts w:hint="eastAsia" w:ascii="宋体" w:hAnsi="宋体" w:cs="宋体"/>
                <w:b/>
                <w:bCs/>
                <w:szCs w:val="21"/>
              </w:rPr>
              <w:t>【主观分】项目理解充分性、全面性、专业性</w:t>
            </w:r>
          </w:p>
          <w:p w14:paraId="71528F80">
            <w:pPr>
              <w:rPr>
                <w:rFonts w:ascii="宋体" w:hAnsi="宋体" w:cs="宋体"/>
                <w:szCs w:val="21"/>
              </w:rPr>
            </w:pPr>
            <w:r>
              <w:rPr>
                <w:rFonts w:hint="eastAsia" w:ascii="宋体" w:hAnsi="宋体" w:cs="宋体"/>
                <w:szCs w:val="21"/>
              </w:rPr>
              <w:t>1.采购需求：最高4分</w:t>
            </w:r>
          </w:p>
          <w:p w14:paraId="07580A41">
            <w:pPr>
              <w:rPr>
                <w:rFonts w:ascii="宋体" w:hAnsi="宋体" w:cs="宋体"/>
                <w:szCs w:val="21"/>
              </w:rPr>
            </w:pPr>
            <w:r>
              <w:rPr>
                <w:rFonts w:hint="eastAsia" w:ascii="宋体" w:hAnsi="宋体" w:cs="宋体"/>
                <w:szCs w:val="21"/>
              </w:rPr>
              <w:t>2.重难点分析：最高4分</w:t>
            </w:r>
          </w:p>
        </w:tc>
      </w:tr>
      <w:tr w14:paraId="05EC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01D81B83">
            <w:pPr>
              <w:jc w:val="center"/>
              <w:rPr>
                <w:rFonts w:ascii="宋体" w:hAnsi="宋体" w:cs="宋体"/>
                <w:b/>
                <w:bCs/>
                <w:szCs w:val="21"/>
              </w:rPr>
            </w:pPr>
          </w:p>
        </w:tc>
        <w:tc>
          <w:tcPr>
            <w:tcW w:w="725" w:type="dxa"/>
            <w:vAlign w:val="center"/>
          </w:tcPr>
          <w:p w14:paraId="5AA427D0">
            <w:pPr>
              <w:jc w:val="center"/>
              <w:rPr>
                <w:rFonts w:ascii="宋体" w:hAnsi="宋体" w:cs="宋体"/>
                <w:b/>
                <w:bCs/>
                <w:szCs w:val="21"/>
              </w:rPr>
            </w:pPr>
            <w:r>
              <w:rPr>
                <w:rFonts w:hint="eastAsia" w:ascii="宋体" w:hAnsi="宋体" w:cs="宋体"/>
                <w:b/>
                <w:bCs/>
                <w:szCs w:val="21"/>
              </w:rPr>
              <w:t>4</w:t>
            </w:r>
          </w:p>
        </w:tc>
        <w:tc>
          <w:tcPr>
            <w:tcW w:w="7170" w:type="dxa"/>
            <w:vAlign w:val="center"/>
          </w:tcPr>
          <w:p w14:paraId="66982B62">
            <w:pPr>
              <w:rPr>
                <w:rFonts w:ascii="宋体" w:hAnsi="宋体" w:cs="宋体"/>
                <w:b/>
                <w:bCs/>
                <w:szCs w:val="21"/>
              </w:rPr>
            </w:pPr>
            <w:r>
              <w:rPr>
                <w:rFonts w:hint="eastAsia" w:ascii="宋体" w:hAnsi="宋体" w:cs="宋体"/>
                <w:b/>
                <w:bCs/>
                <w:szCs w:val="21"/>
              </w:rPr>
              <w:t>【主观分】拟投入测序设备与采购需求的符合程度</w:t>
            </w:r>
          </w:p>
          <w:p w14:paraId="76C530C1">
            <w:pPr>
              <w:rPr>
                <w:rFonts w:ascii="宋体" w:hAnsi="宋体" w:cs="宋体"/>
                <w:szCs w:val="21"/>
              </w:rPr>
            </w:pPr>
            <w:r>
              <w:rPr>
                <w:rFonts w:hint="eastAsia" w:ascii="宋体" w:hAnsi="宋体" w:cs="宋体"/>
                <w:b/>
                <w:bCs/>
                <w:sz w:val="18"/>
                <w:szCs w:val="18"/>
              </w:rPr>
              <w:t>备注:提供设备购置发票复印件及设备性能技术材料</w:t>
            </w:r>
          </w:p>
        </w:tc>
      </w:tr>
      <w:tr w14:paraId="3106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5753A489">
            <w:pPr>
              <w:jc w:val="center"/>
              <w:rPr>
                <w:rFonts w:ascii="宋体" w:hAnsi="宋体" w:cs="宋体"/>
                <w:b/>
                <w:bCs/>
                <w:szCs w:val="21"/>
              </w:rPr>
            </w:pPr>
          </w:p>
        </w:tc>
        <w:tc>
          <w:tcPr>
            <w:tcW w:w="725" w:type="dxa"/>
            <w:vAlign w:val="center"/>
          </w:tcPr>
          <w:p w14:paraId="3EDBF42F">
            <w:pPr>
              <w:jc w:val="center"/>
              <w:rPr>
                <w:rFonts w:ascii="宋体" w:hAnsi="宋体" w:cs="宋体"/>
                <w:b/>
                <w:bCs/>
                <w:szCs w:val="21"/>
              </w:rPr>
            </w:pPr>
            <w:r>
              <w:rPr>
                <w:rFonts w:hint="eastAsia" w:ascii="宋体" w:hAnsi="宋体" w:cs="宋体"/>
                <w:b/>
                <w:bCs/>
                <w:szCs w:val="21"/>
              </w:rPr>
              <w:t>4</w:t>
            </w:r>
          </w:p>
        </w:tc>
        <w:tc>
          <w:tcPr>
            <w:tcW w:w="7170" w:type="dxa"/>
            <w:vAlign w:val="center"/>
          </w:tcPr>
          <w:p w14:paraId="173395CE">
            <w:pPr>
              <w:pStyle w:val="14"/>
              <w:spacing w:beforeAutospacing="0" w:afterAutospacing="0" w:line="288" w:lineRule="auto"/>
              <w:jc w:val="both"/>
              <w:rPr>
                <w:rFonts w:cs="宋体"/>
                <w:b/>
                <w:bCs/>
                <w:szCs w:val="21"/>
              </w:rPr>
            </w:pPr>
            <w:r>
              <w:rPr>
                <w:rFonts w:hint="eastAsia" w:cs="宋体"/>
                <w:b/>
                <w:bCs/>
                <w:kern w:val="2"/>
                <w:sz w:val="21"/>
                <w:szCs w:val="21"/>
              </w:rPr>
              <w:t>【主观分】</w:t>
            </w:r>
            <w:r>
              <w:rPr>
                <w:rFonts w:hint="eastAsia" w:cs="宋体"/>
                <w:kern w:val="2"/>
                <w:sz w:val="21"/>
                <w:szCs w:val="21"/>
              </w:rPr>
              <w:t>数据产出方案的科学性、可行性、专业性</w:t>
            </w:r>
          </w:p>
        </w:tc>
      </w:tr>
      <w:tr w14:paraId="4E5E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6944F3CB">
            <w:pPr>
              <w:jc w:val="center"/>
              <w:rPr>
                <w:rFonts w:ascii="宋体" w:hAnsi="宋体" w:cs="宋体"/>
                <w:b/>
                <w:bCs/>
                <w:szCs w:val="21"/>
              </w:rPr>
            </w:pPr>
          </w:p>
        </w:tc>
        <w:tc>
          <w:tcPr>
            <w:tcW w:w="725" w:type="dxa"/>
            <w:vAlign w:val="center"/>
          </w:tcPr>
          <w:p w14:paraId="15499B0D">
            <w:pPr>
              <w:jc w:val="center"/>
              <w:rPr>
                <w:rFonts w:ascii="宋体" w:hAnsi="宋体" w:cs="宋体"/>
                <w:b/>
                <w:bCs/>
                <w:szCs w:val="21"/>
              </w:rPr>
            </w:pPr>
            <w:r>
              <w:rPr>
                <w:rFonts w:hint="eastAsia" w:ascii="宋体" w:hAnsi="宋体" w:cs="宋体"/>
                <w:b/>
                <w:bCs/>
                <w:szCs w:val="21"/>
              </w:rPr>
              <w:t>4</w:t>
            </w:r>
          </w:p>
        </w:tc>
        <w:tc>
          <w:tcPr>
            <w:tcW w:w="7170" w:type="dxa"/>
            <w:vAlign w:val="center"/>
          </w:tcPr>
          <w:p w14:paraId="43CDEF34">
            <w:pPr>
              <w:rPr>
                <w:rFonts w:ascii="宋体" w:hAnsi="宋体" w:cs="宋体"/>
                <w:b/>
                <w:bCs/>
                <w:szCs w:val="21"/>
              </w:rPr>
            </w:pPr>
            <w:r>
              <w:rPr>
                <w:rFonts w:hint="eastAsia" w:ascii="宋体" w:hAnsi="宋体" w:cs="宋体"/>
                <w:b/>
                <w:bCs/>
                <w:szCs w:val="21"/>
              </w:rPr>
              <w:t>【主观分】</w:t>
            </w:r>
            <w:r>
              <w:rPr>
                <w:rFonts w:hint="eastAsia" w:ascii="宋体" w:hAnsi="宋体" w:cs="宋体"/>
                <w:szCs w:val="21"/>
              </w:rPr>
              <w:t>数据验收标准的科学性、全面性、专业性</w:t>
            </w:r>
          </w:p>
        </w:tc>
      </w:tr>
      <w:tr w14:paraId="5ECE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1A9CA1AB">
            <w:pPr>
              <w:jc w:val="center"/>
              <w:rPr>
                <w:rFonts w:ascii="宋体" w:hAnsi="宋体" w:cs="宋体"/>
                <w:b/>
                <w:bCs/>
                <w:szCs w:val="21"/>
              </w:rPr>
            </w:pPr>
          </w:p>
        </w:tc>
        <w:tc>
          <w:tcPr>
            <w:tcW w:w="725" w:type="dxa"/>
            <w:vAlign w:val="center"/>
          </w:tcPr>
          <w:p w14:paraId="05F2CD61">
            <w:pPr>
              <w:jc w:val="center"/>
              <w:rPr>
                <w:rFonts w:ascii="宋体" w:hAnsi="宋体" w:cs="宋体"/>
                <w:b/>
                <w:bCs/>
                <w:szCs w:val="21"/>
              </w:rPr>
            </w:pPr>
            <w:r>
              <w:rPr>
                <w:rFonts w:hint="eastAsia" w:ascii="宋体" w:hAnsi="宋体" w:cs="宋体"/>
                <w:b/>
                <w:bCs/>
                <w:szCs w:val="21"/>
              </w:rPr>
              <w:t>4</w:t>
            </w:r>
          </w:p>
        </w:tc>
        <w:tc>
          <w:tcPr>
            <w:tcW w:w="7170" w:type="dxa"/>
            <w:vAlign w:val="center"/>
          </w:tcPr>
          <w:p w14:paraId="4EBDB4D0">
            <w:pPr>
              <w:rPr>
                <w:rFonts w:ascii="宋体" w:hAnsi="宋体" w:cs="宋体"/>
                <w:b/>
                <w:bCs/>
                <w:szCs w:val="21"/>
              </w:rPr>
            </w:pPr>
            <w:r>
              <w:rPr>
                <w:rFonts w:hint="eastAsia" w:ascii="宋体" w:hAnsi="宋体" w:cs="宋体"/>
                <w:b/>
                <w:bCs/>
                <w:szCs w:val="21"/>
              </w:rPr>
              <w:t>【主观分】</w:t>
            </w:r>
            <w:r>
              <w:rPr>
                <w:rFonts w:hint="eastAsia" w:ascii="宋体" w:hAnsi="宋体" w:cs="宋体"/>
                <w:szCs w:val="21"/>
              </w:rPr>
              <w:t>拟投入样本运输方案的可行性、合理性、全面性</w:t>
            </w:r>
          </w:p>
        </w:tc>
      </w:tr>
      <w:tr w14:paraId="7718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33" w:type="dxa"/>
            <w:vMerge w:val="restart"/>
            <w:vAlign w:val="center"/>
          </w:tcPr>
          <w:p w14:paraId="332C5DDF">
            <w:pPr>
              <w:jc w:val="center"/>
              <w:rPr>
                <w:rFonts w:ascii="宋体" w:hAnsi="宋体" w:cs="宋体"/>
                <w:b/>
                <w:bCs/>
                <w:szCs w:val="21"/>
              </w:rPr>
            </w:pPr>
            <w:r>
              <w:rPr>
                <w:rFonts w:hint="eastAsia" w:ascii="宋体" w:hAnsi="宋体" w:cs="宋体"/>
                <w:b/>
                <w:bCs/>
                <w:szCs w:val="21"/>
              </w:rPr>
              <w:t>服务团队</w:t>
            </w:r>
          </w:p>
        </w:tc>
        <w:tc>
          <w:tcPr>
            <w:tcW w:w="725" w:type="dxa"/>
            <w:vAlign w:val="center"/>
          </w:tcPr>
          <w:p w14:paraId="4819FDBE">
            <w:pPr>
              <w:jc w:val="center"/>
              <w:rPr>
                <w:rFonts w:ascii="宋体" w:hAnsi="宋体" w:cs="宋体"/>
                <w:b/>
                <w:bCs/>
                <w:szCs w:val="21"/>
              </w:rPr>
            </w:pPr>
            <w:r>
              <w:rPr>
                <w:rFonts w:hint="eastAsia" w:ascii="宋体" w:hAnsi="宋体" w:cs="宋体"/>
                <w:b/>
                <w:bCs/>
                <w:szCs w:val="21"/>
              </w:rPr>
              <w:t>5</w:t>
            </w:r>
          </w:p>
        </w:tc>
        <w:tc>
          <w:tcPr>
            <w:tcW w:w="7170" w:type="dxa"/>
            <w:vAlign w:val="center"/>
          </w:tcPr>
          <w:p w14:paraId="282831AD">
            <w:pPr>
              <w:rPr>
                <w:rFonts w:ascii="宋体" w:hAnsi="宋体" w:cs="宋体"/>
                <w:szCs w:val="21"/>
              </w:rPr>
            </w:pPr>
            <w:r>
              <w:rPr>
                <w:rFonts w:hint="eastAsia" w:ascii="宋体" w:hAnsi="宋体" w:cs="宋体"/>
                <w:b/>
                <w:bCs/>
                <w:szCs w:val="21"/>
              </w:rPr>
              <w:t>【主观分】</w:t>
            </w:r>
            <w:r>
              <w:rPr>
                <w:rFonts w:hint="eastAsia" w:ascii="宋体" w:hAnsi="宋体" w:cs="宋体"/>
                <w:szCs w:val="21"/>
              </w:rPr>
              <w:t>人员数量充足性：最高3分</w:t>
            </w:r>
          </w:p>
          <w:p w14:paraId="2906708C">
            <w:pPr>
              <w:rPr>
                <w:rFonts w:ascii="宋体" w:hAnsi="宋体" w:cs="宋体"/>
                <w:b/>
                <w:bCs/>
                <w:szCs w:val="21"/>
              </w:rPr>
            </w:pPr>
            <w:r>
              <w:rPr>
                <w:rFonts w:hint="eastAsia" w:ascii="宋体" w:hAnsi="宋体" w:cs="宋体"/>
                <w:b/>
                <w:bCs/>
                <w:szCs w:val="21"/>
              </w:rPr>
              <w:t>【主观分】</w:t>
            </w:r>
            <w:r>
              <w:rPr>
                <w:rFonts w:hint="eastAsia" w:ascii="宋体" w:hAnsi="宋体" w:cs="宋体"/>
                <w:szCs w:val="21"/>
              </w:rPr>
              <w:t>职责分工明确程度：最高2分</w:t>
            </w:r>
          </w:p>
        </w:tc>
      </w:tr>
      <w:tr w14:paraId="050A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00577358">
            <w:pPr>
              <w:jc w:val="center"/>
              <w:rPr>
                <w:rFonts w:ascii="宋体" w:hAnsi="宋体" w:cs="宋体"/>
                <w:b/>
                <w:bCs/>
                <w:szCs w:val="21"/>
              </w:rPr>
            </w:pPr>
          </w:p>
        </w:tc>
        <w:tc>
          <w:tcPr>
            <w:tcW w:w="725" w:type="dxa"/>
            <w:vAlign w:val="center"/>
          </w:tcPr>
          <w:p w14:paraId="35F0AEF1">
            <w:pPr>
              <w:jc w:val="center"/>
              <w:rPr>
                <w:rFonts w:ascii="宋体" w:hAnsi="宋体" w:cs="宋体"/>
                <w:b/>
                <w:bCs/>
                <w:szCs w:val="21"/>
              </w:rPr>
            </w:pPr>
            <w:r>
              <w:rPr>
                <w:rFonts w:hint="eastAsia" w:ascii="宋体" w:hAnsi="宋体" w:cs="宋体"/>
                <w:b/>
                <w:bCs/>
                <w:szCs w:val="21"/>
              </w:rPr>
              <w:t>4</w:t>
            </w:r>
          </w:p>
        </w:tc>
        <w:tc>
          <w:tcPr>
            <w:tcW w:w="7170" w:type="dxa"/>
            <w:vAlign w:val="center"/>
          </w:tcPr>
          <w:p w14:paraId="6D742153">
            <w:pPr>
              <w:rPr>
                <w:rFonts w:ascii="宋体" w:hAnsi="宋体" w:cs="宋体"/>
                <w:szCs w:val="21"/>
              </w:rPr>
            </w:pPr>
            <w:r>
              <w:rPr>
                <w:rFonts w:hint="eastAsia" w:ascii="宋体" w:hAnsi="宋体" w:cs="宋体"/>
                <w:b/>
                <w:bCs/>
                <w:szCs w:val="21"/>
              </w:rPr>
              <w:t>【主观分】项目负责人：</w:t>
            </w:r>
            <w:r>
              <w:rPr>
                <w:rFonts w:hint="eastAsia" w:ascii="宋体" w:hAnsi="宋体" w:cs="宋体"/>
                <w:szCs w:val="21"/>
              </w:rPr>
              <w:t>学历、职称、专业、相关认证及同类项目实施经验</w:t>
            </w:r>
          </w:p>
          <w:p w14:paraId="1B2F6A36">
            <w:pPr>
              <w:rPr>
                <w:rFonts w:ascii="宋体" w:hAnsi="宋体" w:cs="宋体"/>
                <w:b/>
                <w:bCs/>
                <w:szCs w:val="21"/>
              </w:rPr>
            </w:pPr>
            <w:r>
              <w:rPr>
                <w:rFonts w:hint="eastAsia" w:ascii="宋体" w:hAnsi="宋体" w:cs="宋体"/>
                <w:b/>
                <w:bCs/>
                <w:sz w:val="18"/>
                <w:szCs w:val="18"/>
              </w:rPr>
              <w:t>备注：提供相关证书复印件、证明材料及开标前六个月内社保缴纳证明</w:t>
            </w:r>
          </w:p>
        </w:tc>
      </w:tr>
      <w:tr w14:paraId="35DA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782818C8">
            <w:pPr>
              <w:jc w:val="center"/>
              <w:rPr>
                <w:rFonts w:ascii="宋体" w:hAnsi="宋体" w:cs="宋体"/>
                <w:b/>
                <w:bCs/>
                <w:szCs w:val="21"/>
              </w:rPr>
            </w:pPr>
          </w:p>
        </w:tc>
        <w:tc>
          <w:tcPr>
            <w:tcW w:w="725" w:type="dxa"/>
            <w:vAlign w:val="center"/>
          </w:tcPr>
          <w:p w14:paraId="354BB7C1">
            <w:pPr>
              <w:jc w:val="center"/>
              <w:rPr>
                <w:rFonts w:ascii="宋体" w:hAnsi="宋体" w:cs="宋体"/>
                <w:b/>
                <w:bCs/>
                <w:szCs w:val="21"/>
              </w:rPr>
            </w:pPr>
            <w:r>
              <w:rPr>
                <w:rFonts w:hint="eastAsia" w:ascii="宋体" w:hAnsi="宋体" w:cs="宋体"/>
                <w:b/>
                <w:bCs/>
                <w:szCs w:val="21"/>
              </w:rPr>
              <w:t>4</w:t>
            </w:r>
          </w:p>
        </w:tc>
        <w:tc>
          <w:tcPr>
            <w:tcW w:w="7170" w:type="dxa"/>
            <w:vAlign w:val="center"/>
          </w:tcPr>
          <w:p w14:paraId="34D52DC6">
            <w:pPr>
              <w:rPr>
                <w:rFonts w:ascii="宋体" w:hAnsi="宋体" w:cs="宋体"/>
                <w:b/>
                <w:bCs/>
              </w:rPr>
            </w:pPr>
            <w:r>
              <w:rPr>
                <w:rFonts w:hint="eastAsia" w:ascii="宋体" w:hAnsi="宋体" w:cs="宋体"/>
                <w:b/>
                <w:bCs/>
                <w:szCs w:val="21"/>
              </w:rPr>
              <w:t>【主观分】</w:t>
            </w:r>
            <w:r>
              <w:rPr>
                <w:rFonts w:hint="eastAsia" w:ascii="宋体" w:hAnsi="宋体" w:cs="宋体"/>
                <w:b/>
                <w:bCs/>
              </w:rPr>
              <w:t>服务团队其他人员：</w:t>
            </w:r>
            <w:r>
              <w:rPr>
                <w:rFonts w:hint="eastAsia" w:ascii="宋体" w:hAnsi="宋体" w:cs="宋体"/>
                <w:szCs w:val="21"/>
              </w:rPr>
              <w:t>学历、职称、专业、相关认证及同类项目实施经验</w:t>
            </w:r>
          </w:p>
          <w:p w14:paraId="7149C36B">
            <w:pPr>
              <w:rPr>
                <w:rFonts w:ascii="宋体" w:hAnsi="宋体" w:cs="宋体"/>
                <w:b/>
                <w:bCs/>
                <w:szCs w:val="21"/>
              </w:rPr>
            </w:pPr>
            <w:r>
              <w:rPr>
                <w:rFonts w:hint="eastAsia" w:ascii="宋体" w:hAnsi="宋体" w:cs="宋体"/>
                <w:b/>
                <w:bCs/>
                <w:sz w:val="18"/>
                <w:szCs w:val="18"/>
              </w:rPr>
              <w:t>备注：提供相关证书复印件、证明材料及开标前六个月内社保缴纳证明</w:t>
            </w:r>
          </w:p>
        </w:tc>
      </w:tr>
    </w:tbl>
    <w:p w14:paraId="25E1EC89">
      <w:pPr>
        <w:pStyle w:val="2"/>
      </w:pPr>
    </w:p>
    <w:p w14:paraId="673C034F"/>
    <w:p w14:paraId="0457C8BE">
      <w:pPr>
        <w:adjustRightInd w:val="0"/>
        <w:snapToGrid w:val="0"/>
        <w:spacing w:line="360" w:lineRule="auto"/>
        <w:rPr>
          <w:rFonts w:ascii="仿宋" w:hAnsi="仿宋" w:eastAsia="仿宋" w:cs="仿宋"/>
          <w:sz w:val="24"/>
        </w:rPr>
      </w:pPr>
      <w:r>
        <w:rPr>
          <w:rFonts w:hint="eastAsia" w:ascii="仿宋" w:hAnsi="仿宋" w:eastAsia="仿宋" w:cs="仿宋"/>
          <w:sz w:val="24"/>
        </w:rPr>
        <w:t>二、商务标详细评审（3</w:t>
      </w:r>
      <w:r>
        <w:rPr>
          <w:rFonts w:hint="eastAsia" w:ascii="仿宋" w:hAnsi="仿宋" w:eastAsia="仿宋" w:cs="仿宋"/>
          <w:sz w:val="24"/>
          <w:u w:val="single"/>
        </w:rPr>
        <w:t>0</w:t>
      </w:r>
      <w:r>
        <w:rPr>
          <w:rFonts w:hint="eastAsia" w:ascii="仿宋" w:hAnsi="仿宋" w:eastAsia="仿宋" w:cs="仿宋"/>
          <w:sz w:val="24"/>
        </w:rPr>
        <w:t>分）</w:t>
      </w:r>
    </w:p>
    <w:p w14:paraId="36BCC8BD">
      <w:pPr>
        <w:spacing w:line="360" w:lineRule="auto"/>
        <w:rPr>
          <w:rFonts w:ascii="仿宋" w:hAnsi="仿宋" w:eastAsia="仿宋" w:cs="仿宋"/>
          <w:sz w:val="24"/>
        </w:rPr>
      </w:pPr>
      <w:r>
        <w:rPr>
          <w:rFonts w:hint="eastAsia" w:ascii="仿宋" w:hAnsi="仿宋" w:eastAsia="仿宋" w:cs="仿宋"/>
          <w:sz w:val="24"/>
        </w:rPr>
        <w:t>（1）评标基准价以满足招标文件要求且结算率最低的投标报价为评标基准价，其商务报价分为30分。</w:t>
      </w:r>
    </w:p>
    <w:p w14:paraId="036DB87B">
      <w:pPr>
        <w:spacing w:line="360" w:lineRule="auto"/>
        <w:rPr>
          <w:rFonts w:ascii="仿宋" w:hAnsi="仿宋" w:eastAsia="仿宋" w:cs="仿宋"/>
          <w:sz w:val="24"/>
        </w:rPr>
      </w:pPr>
      <w:r>
        <w:rPr>
          <w:rFonts w:hint="eastAsia" w:ascii="仿宋" w:hAnsi="仿宋" w:eastAsia="仿宋" w:cs="仿宋"/>
          <w:sz w:val="24"/>
        </w:rPr>
        <w:t>（2）商务得分计算。</w:t>
      </w:r>
    </w:p>
    <w:p w14:paraId="234AF48B">
      <w:pPr>
        <w:spacing w:line="360" w:lineRule="auto"/>
        <w:ind w:firstLine="120" w:firstLineChars="50"/>
        <w:rPr>
          <w:rFonts w:ascii="仿宋" w:hAnsi="仿宋" w:eastAsia="仿宋" w:cs="仿宋"/>
          <w:sz w:val="24"/>
        </w:rPr>
      </w:pPr>
      <w:r>
        <w:rPr>
          <w:rFonts w:hint="eastAsia" w:ascii="仿宋" w:hAnsi="仿宋" w:eastAsia="仿宋" w:cs="仿宋"/>
          <w:sz w:val="24"/>
        </w:rPr>
        <w:t>商务得分=（评标基准价/结算率）×30%×100，保留小数2位</w:t>
      </w:r>
    </w:p>
    <w:p w14:paraId="0D943245">
      <w:pPr>
        <w:rPr>
          <w:rFonts w:ascii="仿宋" w:hAnsi="仿宋" w:eastAsia="仿宋" w:cs="仿宋"/>
          <w:b/>
          <w:sz w:val="32"/>
          <w:szCs w:val="32"/>
        </w:rPr>
      </w:pPr>
    </w:p>
    <w:p w14:paraId="09593645">
      <w:pPr>
        <w:spacing w:line="360" w:lineRule="auto"/>
        <w:jc w:val="center"/>
        <w:rPr>
          <w:rFonts w:ascii="仿宋" w:hAnsi="仿宋" w:eastAsia="仿宋" w:cs="仿宋"/>
          <w:b/>
          <w:sz w:val="32"/>
          <w:szCs w:val="32"/>
        </w:rPr>
      </w:pPr>
      <w:r>
        <w:rPr>
          <w:rFonts w:hint="eastAsia" w:ascii="仿宋" w:hAnsi="仿宋" w:eastAsia="仿宋" w:cs="仿宋"/>
          <w:b/>
          <w:sz w:val="32"/>
          <w:szCs w:val="32"/>
        </w:rPr>
        <w:t>第七章  投标相关文件部分格式</w:t>
      </w:r>
    </w:p>
    <w:p w14:paraId="3E83A732">
      <w:pPr>
        <w:rPr>
          <w:rFonts w:ascii="仿宋" w:hAnsi="仿宋" w:eastAsia="仿宋" w:cs="仿宋"/>
          <w:b/>
          <w:sz w:val="32"/>
          <w:szCs w:val="32"/>
        </w:rPr>
      </w:pPr>
    </w:p>
    <w:p w14:paraId="5BB1F07F">
      <w:pPr>
        <w:rPr>
          <w:rFonts w:ascii="仿宋" w:hAnsi="仿宋" w:eastAsia="仿宋" w:cs="仿宋"/>
          <w:b/>
          <w:sz w:val="32"/>
          <w:szCs w:val="32"/>
        </w:rPr>
      </w:pPr>
    </w:p>
    <w:p w14:paraId="54640EFA">
      <w:pPr>
        <w:spacing w:line="360" w:lineRule="auto"/>
        <w:rPr>
          <w:rFonts w:ascii="仿宋" w:hAnsi="仿宋" w:eastAsia="仿宋" w:cs="仿宋"/>
          <w:sz w:val="24"/>
          <w:szCs w:val="24"/>
        </w:rPr>
      </w:pPr>
      <w:r>
        <w:rPr>
          <w:rFonts w:hint="eastAsia" w:ascii="仿宋" w:hAnsi="仿宋" w:eastAsia="仿宋" w:cs="仿宋"/>
          <w:sz w:val="24"/>
          <w:szCs w:val="24"/>
        </w:rPr>
        <w:t>封面格式</w:t>
      </w:r>
    </w:p>
    <w:p w14:paraId="1D9F7AAB">
      <w:pPr>
        <w:spacing w:line="360" w:lineRule="auto"/>
        <w:rPr>
          <w:rFonts w:ascii="仿宋" w:hAnsi="仿宋" w:eastAsia="仿宋" w:cs="仿宋"/>
          <w:sz w:val="24"/>
          <w:szCs w:val="24"/>
        </w:rPr>
      </w:pPr>
      <w:r>
        <w:rPr>
          <w:rFonts w:hint="eastAsia" w:ascii="仿宋" w:hAnsi="仿宋" w:eastAsia="仿宋" w:cs="仿宋"/>
          <w:sz w:val="24"/>
          <w:szCs w:val="24"/>
        </w:rPr>
        <w:t>投标人基本情况表（格式）</w:t>
      </w:r>
    </w:p>
    <w:p w14:paraId="0A31B08A">
      <w:pPr>
        <w:spacing w:line="360" w:lineRule="auto"/>
        <w:rPr>
          <w:rFonts w:ascii="仿宋" w:hAnsi="仿宋" w:eastAsia="仿宋" w:cs="仿宋"/>
          <w:sz w:val="24"/>
          <w:szCs w:val="24"/>
        </w:rPr>
      </w:pPr>
      <w:r>
        <w:rPr>
          <w:rFonts w:hint="eastAsia" w:ascii="仿宋" w:hAnsi="仿宋" w:eastAsia="仿宋" w:cs="仿宋"/>
          <w:sz w:val="24"/>
          <w:szCs w:val="24"/>
        </w:rPr>
        <w:t>投标人法定代表人授权书（格式）</w:t>
      </w:r>
    </w:p>
    <w:p w14:paraId="2F4E5D60">
      <w:pPr>
        <w:spacing w:line="360" w:lineRule="auto"/>
        <w:rPr>
          <w:rFonts w:ascii="仿宋" w:hAnsi="仿宋" w:eastAsia="仿宋" w:cs="仿宋"/>
          <w:sz w:val="24"/>
          <w:szCs w:val="24"/>
        </w:rPr>
      </w:pPr>
      <w:r>
        <w:rPr>
          <w:rFonts w:hint="eastAsia" w:ascii="仿宋" w:hAnsi="仿宋" w:eastAsia="仿宋" w:cs="仿宋"/>
          <w:sz w:val="24"/>
          <w:szCs w:val="24"/>
        </w:rPr>
        <w:t>投标报价单（格式）</w:t>
      </w:r>
    </w:p>
    <w:p w14:paraId="6C60EB0A">
      <w:pPr>
        <w:spacing w:line="360" w:lineRule="auto"/>
        <w:rPr>
          <w:rFonts w:ascii="仿宋" w:hAnsi="仿宋" w:eastAsia="仿宋" w:cs="仿宋"/>
          <w:sz w:val="24"/>
          <w:szCs w:val="24"/>
        </w:rPr>
      </w:pPr>
      <w:r>
        <w:rPr>
          <w:rFonts w:hint="eastAsia" w:ascii="仿宋" w:hAnsi="仿宋" w:eastAsia="仿宋" w:cs="仿宋"/>
          <w:sz w:val="24"/>
          <w:szCs w:val="24"/>
        </w:rPr>
        <w:t>投标函（格式）</w:t>
      </w:r>
    </w:p>
    <w:p w14:paraId="5D25BD31">
      <w:pPr>
        <w:spacing w:line="360" w:lineRule="auto"/>
        <w:rPr>
          <w:rFonts w:ascii="仿宋" w:hAnsi="仿宋" w:eastAsia="仿宋" w:cs="仿宋"/>
          <w:b/>
          <w:sz w:val="32"/>
          <w:szCs w:val="32"/>
        </w:rPr>
      </w:pPr>
      <w:r>
        <w:rPr>
          <w:rFonts w:hint="eastAsia" w:ascii="仿宋" w:hAnsi="仿宋" w:eastAsia="仿宋" w:cs="仿宋"/>
          <w:b/>
          <w:sz w:val="32"/>
          <w:szCs w:val="32"/>
        </w:rPr>
        <w:br w:type="page"/>
      </w:r>
    </w:p>
    <w:p w14:paraId="0BD7E3A2">
      <w:pPr>
        <w:widowControl/>
        <w:spacing w:before="260" w:after="260" w:line="270" w:lineRule="atLeast"/>
        <w:jc w:val="left"/>
        <w:outlineLvl w:val="2"/>
        <w:rPr>
          <w:rFonts w:ascii="仿宋" w:hAnsi="仿宋" w:eastAsia="仿宋" w:cs="仿宋"/>
          <w:b/>
          <w:bCs/>
          <w:kern w:val="0"/>
          <w:sz w:val="36"/>
          <w:szCs w:val="36"/>
        </w:rPr>
      </w:pPr>
      <w:r>
        <w:rPr>
          <w:rFonts w:hint="eastAsia" w:ascii="仿宋" w:hAnsi="仿宋" w:eastAsia="仿宋" w:cs="仿宋"/>
          <w:b/>
          <w:bCs/>
          <w:kern w:val="0"/>
          <w:sz w:val="36"/>
          <w:szCs w:val="36"/>
        </w:rPr>
        <w:t xml:space="preserve">封面格式                          </w:t>
      </w:r>
    </w:p>
    <w:p w14:paraId="744487BA">
      <w:pPr>
        <w:widowControl/>
        <w:spacing w:before="260" w:after="260" w:line="270" w:lineRule="atLeast"/>
        <w:jc w:val="right"/>
        <w:outlineLvl w:val="2"/>
        <w:rPr>
          <w:rFonts w:ascii="仿宋" w:hAnsi="仿宋" w:eastAsia="仿宋" w:cs="仿宋"/>
          <w:b/>
          <w:bCs/>
          <w:kern w:val="0"/>
          <w:szCs w:val="21"/>
        </w:rPr>
      </w:pPr>
      <w:r>
        <w:rPr>
          <w:rFonts w:hint="eastAsia" w:ascii="仿宋" w:hAnsi="仿宋" w:eastAsia="仿宋" w:cs="仿宋"/>
          <w:b/>
          <w:bCs/>
          <w:kern w:val="0"/>
          <w:sz w:val="36"/>
          <w:szCs w:val="36"/>
        </w:rPr>
        <w:t>正/副本</w:t>
      </w:r>
    </w:p>
    <w:p w14:paraId="0417EE86">
      <w:pPr>
        <w:widowControl/>
        <w:tabs>
          <w:tab w:val="left" w:pos="8280"/>
        </w:tabs>
        <w:spacing w:line="360" w:lineRule="auto"/>
        <w:ind w:firstLine="480"/>
        <w:jc w:val="center"/>
        <w:rPr>
          <w:rFonts w:ascii="仿宋" w:hAnsi="仿宋" w:eastAsia="仿宋" w:cs="仿宋"/>
          <w:b/>
          <w:kern w:val="0"/>
          <w:sz w:val="32"/>
          <w:szCs w:val="32"/>
        </w:rPr>
      </w:pPr>
    </w:p>
    <w:p w14:paraId="25263936">
      <w:pPr>
        <w:widowControl/>
        <w:tabs>
          <w:tab w:val="left" w:pos="450"/>
          <w:tab w:val="left" w:pos="8280"/>
        </w:tabs>
        <w:spacing w:line="360" w:lineRule="auto"/>
        <w:jc w:val="center"/>
        <w:rPr>
          <w:rFonts w:ascii="仿宋" w:hAnsi="仿宋" w:eastAsia="仿宋" w:cs="仿宋"/>
          <w:b/>
          <w:kern w:val="0"/>
          <w:sz w:val="44"/>
          <w:szCs w:val="44"/>
        </w:rPr>
      </w:pPr>
      <w:r>
        <w:rPr>
          <w:rFonts w:hint="eastAsia" w:ascii="仿宋" w:hAnsi="仿宋" w:eastAsia="仿宋" w:cs="仿宋"/>
          <w:b/>
          <w:kern w:val="0"/>
          <w:sz w:val="44"/>
          <w:szCs w:val="44"/>
        </w:rPr>
        <w:t>浙江大学医学院附属第四医院蛋白组学及代谢组学的测序服务采购</w:t>
      </w:r>
    </w:p>
    <w:p w14:paraId="466D9EBD">
      <w:pPr>
        <w:widowControl/>
        <w:tabs>
          <w:tab w:val="left" w:pos="450"/>
          <w:tab w:val="left" w:pos="8280"/>
        </w:tabs>
        <w:spacing w:line="360" w:lineRule="auto"/>
        <w:ind w:firstLine="480"/>
        <w:jc w:val="center"/>
        <w:rPr>
          <w:rFonts w:ascii="仿宋" w:hAnsi="仿宋" w:eastAsia="仿宋" w:cs="仿宋"/>
          <w:b/>
          <w:kern w:val="0"/>
          <w:sz w:val="44"/>
          <w:szCs w:val="44"/>
        </w:rPr>
      </w:pPr>
    </w:p>
    <w:p w14:paraId="766F957E">
      <w:pPr>
        <w:widowControl/>
        <w:tabs>
          <w:tab w:val="left" w:pos="450"/>
          <w:tab w:val="left" w:pos="8280"/>
        </w:tabs>
        <w:spacing w:line="360" w:lineRule="auto"/>
        <w:ind w:firstLine="480"/>
        <w:jc w:val="center"/>
        <w:rPr>
          <w:rFonts w:ascii="仿宋" w:hAnsi="仿宋" w:eastAsia="仿宋" w:cs="仿宋"/>
          <w:b/>
          <w:kern w:val="0"/>
          <w:sz w:val="44"/>
          <w:szCs w:val="44"/>
        </w:rPr>
      </w:pPr>
      <w:r>
        <w:rPr>
          <w:rFonts w:hint="eastAsia" w:ascii="仿宋" w:hAnsi="仿宋" w:eastAsia="仿宋" w:cs="仿宋"/>
          <w:b/>
          <w:kern w:val="0"/>
          <w:sz w:val="44"/>
          <w:szCs w:val="44"/>
        </w:rPr>
        <w:t>投标文件</w:t>
      </w:r>
    </w:p>
    <w:p w14:paraId="31C70500">
      <w:pPr>
        <w:widowControl/>
        <w:tabs>
          <w:tab w:val="left" w:pos="450"/>
          <w:tab w:val="left" w:pos="8280"/>
        </w:tabs>
        <w:spacing w:line="360" w:lineRule="auto"/>
        <w:ind w:firstLine="480"/>
        <w:jc w:val="center"/>
        <w:rPr>
          <w:rFonts w:ascii="仿宋" w:hAnsi="仿宋" w:eastAsia="仿宋" w:cs="仿宋"/>
          <w:b/>
          <w:kern w:val="0"/>
          <w:sz w:val="44"/>
          <w:szCs w:val="44"/>
        </w:rPr>
      </w:pPr>
      <w:r>
        <w:rPr>
          <w:rFonts w:hint="eastAsia" w:ascii="仿宋" w:hAnsi="仿宋" w:eastAsia="仿宋" w:cs="仿宋"/>
          <w:b/>
          <w:kern w:val="0"/>
          <w:sz w:val="44"/>
          <w:szCs w:val="44"/>
        </w:rPr>
        <w:t>（技术文件/商务文件）</w:t>
      </w:r>
    </w:p>
    <w:p w14:paraId="3B179F27">
      <w:pPr>
        <w:widowControl/>
        <w:tabs>
          <w:tab w:val="left" w:pos="275"/>
          <w:tab w:val="left" w:pos="8280"/>
        </w:tabs>
        <w:spacing w:line="360" w:lineRule="auto"/>
        <w:ind w:firstLine="480"/>
        <w:jc w:val="left"/>
        <w:rPr>
          <w:rFonts w:ascii="仿宋" w:hAnsi="仿宋" w:eastAsia="仿宋" w:cs="仿宋"/>
          <w:b/>
          <w:kern w:val="0"/>
          <w:sz w:val="36"/>
          <w:szCs w:val="36"/>
        </w:rPr>
      </w:pPr>
    </w:p>
    <w:p w14:paraId="14415FF5">
      <w:pPr>
        <w:widowControl/>
        <w:tabs>
          <w:tab w:val="left" w:pos="275"/>
          <w:tab w:val="left" w:pos="8280"/>
        </w:tabs>
        <w:spacing w:line="360" w:lineRule="auto"/>
        <w:ind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2B0AE3BE">
      <w:pPr>
        <w:widowControl/>
        <w:tabs>
          <w:tab w:val="left" w:pos="275"/>
          <w:tab w:val="left" w:pos="8280"/>
        </w:tabs>
        <w:spacing w:line="360" w:lineRule="auto"/>
        <w:ind w:firstLine="480"/>
        <w:jc w:val="left"/>
        <w:rPr>
          <w:rFonts w:ascii="仿宋" w:hAnsi="仿宋" w:eastAsia="仿宋" w:cs="仿宋"/>
          <w:b/>
          <w:kern w:val="0"/>
          <w:sz w:val="32"/>
          <w:szCs w:val="32"/>
        </w:rPr>
      </w:pPr>
    </w:p>
    <w:p w14:paraId="5BCFAA2B">
      <w:pPr>
        <w:widowControl/>
        <w:tabs>
          <w:tab w:val="left" w:pos="275"/>
          <w:tab w:val="left" w:pos="8280"/>
        </w:tabs>
        <w:spacing w:line="360" w:lineRule="auto"/>
        <w:ind w:firstLine="480"/>
        <w:jc w:val="left"/>
        <w:rPr>
          <w:rFonts w:ascii="仿宋" w:hAnsi="仿宋" w:eastAsia="仿宋" w:cs="仿宋"/>
          <w:b/>
          <w:kern w:val="0"/>
          <w:sz w:val="32"/>
          <w:szCs w:val="32"/>
        </w:rPr>
      </w:pPr>
    </w:p>
    <w:p w14:paraId="48C00BA9">
      <w:pPr>
        <w:widowControl/>
        <w:tabs>
          <w:tab w:val="left" w:pos="275"/>
          <w:tab w:val="left" w:pos="8280"/>
        </w:tabs>
        <w:spacing w:line="360" w:lineRule="auto"/>
        <w:ind w:firstLine="480"/>
        <w:jc w:val="left"/>
        <w:rPr>
          <w:rFonts w:ascii="仿宋" w:hAnsi="仿宋" w:eastAsia="仿宋" w:cs="仿宋"/>
          <w:b/>
          <w:kern w:val="0"/>
          <w:sz w:val="32"/>
          <w:szCs w:val="32"/>
        </w:rPr>
      </w:pPr>
    </w:p>
    <w:p w14:paraId="0A8C3CA5">
      <w:pPr>
        <w:widowControl/>
        <w:tabs>
          <w:tab w:val="left" w:pos="275"/>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r>
        <w:rPr>
          <w:rFonts w:hint="eastAsia" w:ascii="仿宋" w:hAnsi="仿宋" w:eastAsia="仿宋" w:cs="仿宋"/>
          <w:b/>
          <w:kern w:val="0"/>
          <w:sz w:val="36"/>
          <w:szCs w:val="36"/>
          <w:u w:val="single"/>
          <w:lang w:eastAsia="zh-CN"/>
        </w:rPr>
        <w:t>ZYSYYN-20250802XF</w:t>
      </w:r>
      <w:r>
        <w:rPr>
          <w:rFonts w:hint="eastAsia" w:ascii="仿宋" w:hAnsi="仿宋" w:eastAsia="仿宋" w:cs="仿宋"/>
          <w:b/>
          <w:kern w:val="0"/>
          <w:sz w:val="36"/>
          <w:szCs w:val="36"/>
          <w:u w:val="single"/>
        </w:rPr>
        <w:t xml:space="preserve">         </w:t>
      </w:r>
    </w:p>
    <w:p w14:paraId="40FF4F26">
      <w:pPr>
        <w:widowControl/>
        <w:tabs>
          <w:tab w:val="left" w:pos="765"/>
          <w:tab w:val="left" w:pos="8280"/>
        </w:tabs>
        <w:spacing w:line="360" w:lineRule="auto"/>
        <w:ind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1D8C2A0A">
      <w:pPr>
        <w:widowControl/>
        <w:tabs>
          <w:tab w:val="left" w:pos="765"/>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535952E">
      <w:pPr>
        <w:widowControl/>
        <w:tabs>
          <w:tab w:val="left" w:pos="8280"/>
        </w:tabs>
        <w:spacing w:line="360" w:lineRule="auto"/>
        <w:ind w:firstLine="480"/>
        <w:jc w:val="center"/>
        <w:rPr>
          <w:rFonts w:ascii="仿宋" w:hAnsi="仿宋" w:eastAsia="仿宋" w:cs="仿宋"/>
          <w:b/>
          <w:kern w:val="0"/>
          <w:sz w:val="32"/>
          <w:szCs w:val="32"/>
        </w:rPr>
      </w:pPr>
    </w:p>
    <w:p w14:paraId="13A8CD7F">
      <w:pPr>
        <w:widowControl/>
        <w:tabs>
          <w:tab w:val="left" w:pos="350"/>
          <w:tab w:val="left" w:pos="8280"/>
        </w:tabs>
        <w:spacing w:line="360" w:lineRule="auto"/>
        <w:ind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4DE03510">
      <w:pPr>
        <w:widowControl/>
        <w:tabs>
          <w:tab w:val="left" w:pos="840"/>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D607BEF">
      <w:pPr>
        <w:widowControl/>
        <w:tabs>
          <w:tab w:val="left" w:pos="8280"/>
        </w:tabs>
        <w:spacing w:line="360" w:lineRule="auto"/>
        <w:rPr>
          <w:rFonts w:ascii="仿宋" w:hAnsi="仿宋" w:eastAsia="仿宋" w:cs="仿宋"/>
          <w:b/>
          <w:kern w:val="0"/>
          <w:sz w:val="32"/>
          <w:szCs w:val="32"/>
        </w:rPr>
      </w:pPr>
    </w:p>
    <w:p w14:paraId="697F407C">
      <w:pPr>
        <w:widowControl/>
        <w:tabs>
          <w:tab w:val="left" w:pos="350"/>
          <w:tab w:val="left" w:pos="8280"/>
        </w:tabs>
        <w:spacing w:line="360" w:lineRule="auto"/>
        <w:ind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1D9CBE2">
      <w:pPr>
        <w:rPr>
          <w:rFonts w:ascii="仿宋" w:hAnsi="仿宋" w:eastAsia="仿宋" w:cs="仿宋"/>
          <w:kern w:val="0"/>
          <w:sz w:val="28"/>
          <w:szCs w:val="28"/>
        </w:rPr>
      </w:pPr>
      <w:r>
        <w:rPr>
          <w:rFonts w:hint="eastAsia" w:ascii="仿宋" w:hAnsi="仿宋" w:eastAsia="仿宋" w:cs="仿宋"/>
          <w:kern w:val="0"/>
          <w:sz w:val="28"/>
          <w:szCs w:val="28"/>
        </w:rPr>
        <w:br w:type="page"/>
      </w:r>
    </w:p>
    <w:p w14:paraId="2B6F7A17">
      <w:pPr>
        <w:rPr>
          <w:rFonts w:ascii="仿宋" w:hAnsi="仿宋" w:eastAsia="仿宋" w:cs="仿宋"/>
        </w:rPr>
      </w:pPr>
      <w:r>
        <w:rPr>
          <w:rFonts w:hint="eastAsia" w:ascii="仿宋" w:hAnsi="仿宋" w:eastAsia="仿宋" w:cs="仿宋"/>
          <w:kern w:val="0"/>
          <w:sz w:val="28"/>
          <w:szCs w:val="28"/>
        </w:rPr>
        <w:t>附件一</w:t>
      </w:r>
      <w:r>
        <w:rPr>
          <w:rFonts w:hint="eastAsia" w:ascii="仿宋" w:hAnsi="仿宋" w:eastAsia="仿宋" w:cs="仿宋"/>
        </w:rPr>
        <w:t xml:space="preserve">                      </w:t>
      </w:r>
    </w:p>
    <w:p w14:paraId="6EAB87CA">
      <w:pPr>
        <w:jc w:val="center"/>
        <w:rPr>
          <w:rFonts w:ascii="仿宋" w:hAnsi="仿宋" w:eastAsia="仿宋" w:cs="仿宋"/>
          <w:b/>
          <w:bCs/>
          <w:kern w:val="0"/>
          <w:sz w:val="28"/>
          <w:szCs w:val="28"/>
          <w:lang w:val="zh-CN"/>
        </w:rPr>
      </w:pPr>
      <w:r>
        <w:rPr>
          <w:rFonts w:hint="eastAsia" w:ascii="仿宋" w:hAnsi="仿宋" w:eastAsia="仿宋" w:cs="仿宋"/>
          <w:b/>
          <w:bCs/>
          <w:kern w:val="0"/>
          <w:sz w:val="28"/>
          <w:szCs w:val="28"/>
        </w:rPr>
        <w:t>投标人基本情况表（格式）</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236E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5853C81">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1、一般情况</w:t>
            </w:r>
          </w:p>
        </w:tc>
      </w:tr>
      <w:tr w14:paraId="0A33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743595D1">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46C17214">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6424C8D">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387F6430">
            <w:pPr>
              <w:spacing w:line="400" w:lineRule="exact"/>
              <w:ind w:firstLine="480" w:firstLineChars="200"/>
              <w:rPr>
                <w:rFonts w:ascii="仿宋" w:hAnsi="仿宋" w:eastAsia="仿宋" w:cs="仿宋"/>
                <w:kern w:val="0"/>
                <w:sz w:val="24"/>
                <w:szCs w:val="24"/>
                <w:lang w:val="zh-CN"/>
              </w:rPr>
            </w:pPr>
          </w:p>
        </w:tc>
      </w:tr>
      <w:tr w14:paraId="1092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6CB61CAC">
            <w:pPr>
              <w:spacing w:line="400" w:lineRule="exact"/>
              <w:ind w:firstLine="480" w:firstLineChars="200"/>
              <w:rPr>
                <w:rFonts w:ascii="仿宋" w:hAnsi="仿宋" w:eastAsia="仿宋" w:cs="仿宋"/>
                <w:kern w:val="0"/>
                <w:sz w:val="24"/>
                <w:szCs w:val="24"/>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2176F53D">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BAAD749">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1411F938">
            <w:pPr>
              <w:spacing w:line="400" w:lineRule="exact"/>
              <w:ind w:firstLine="480" w:firstLineChars="200"/>
              <w:rPr>
                <w:rFonts w:ascii="仿宋" w:hAnsi="仿宋" w:eastAsia="仿宋" w:cs="仿宋"/>
                <w:kern w:val="0"/>
                <w:sz w:val="24"/>
                <w:szCs w:val="24"/>
                <w:lang w:val="zh-CN"/>
              </w:rPr>
            </w:pPr>
          </w:p>
        </w:tc>
      </w:tr>
      <w:tr w14:paraId="0C37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0BE2B22">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A899C20">
            <w:pPr>
              <w:spacing w:line="400" w:lineRule="exact"/>
              <w:ind w:firstLine="480" w:firstLineChars="200"/>
              <w:rPr>
                <w:rFonts w:ascii="仿宋" w:hAnsi="仿宋" w:eastAsia="仿宋" w:cs="仿宋"/>
                <w:kern w:val="0"/>
                <w:sz w:val="24"/>
                <w:szCs w:val="24"/>
                <w:lang w:val="zh-CN"/>
              </w:rPr>
            </w:pPr>
          </w:p>
        </w:tc>
      </w:tr>
      <w:tr w14:paraId="2269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8C01D62">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0D34172A">
            <w:pPr>
              <w:spacing w:line="400" w:lineRule="exact"/>
              <w:ind w:firstLine="480" w:firstLineChars="200"/>
              <w:rPr>
                <w:rFonts w:ascii="仿宋" w:hAnsi="仿宋" w:eastAsia="仿宋" w:cs="仿宋"/>
                <w:kern w:val="0"/>
                <w:sz w:val="24"/>
                <w:szCs w:val="24"/>
                <w:lang w:val="zh-CN"/>
              </w:rPr>
            </w:pPr>
          </w:p>
        </w:tc>
      </w:tr>
      <w:tr w14:paraId="2FB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FF783B5">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5849C96">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B77D433">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5F147AB9">
            <w:pPr>
              <w:spacing w:line="400" w:lineRule="exact"/>
              <w:ind w:firstLine="480" w:firstLineChars="200"/>
              <w:rPr>
                <w:rFonts w:ascii="仿宋" w:hAnsi="仿宋" w:eastAsia="仿宋" w:cs="仿宋"/>
                <w:kern w:val="0"/>
                <w:sz w:val="24"/>
                <w:szCs w:val="24"/>
                <w:lang w:val="zh-CN"/>
              </w:rPr>
            </w:pPr>
          </w:p>
        </w:tc>
      </w:tr>
      <w:tr w14:paraId="3751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B421DD5">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427F42C1">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730BFCE">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143B0593">
            <w:pPr>
              <w:spacing w:line="400" w:lineRule="exact"/>
              <w:ind w:firstLine="480" w:firstLineChars="200"/>
              <w:rPr>
                <w:rFonts w:ascii="仿宋" w:hAnsi="仿宋" w:eastAsia="仿宋" w:cs="仿宋"/>
                <w:kern w:val="0"/>
                <w:sz w:val="24"/>
                <w:szCs w:val="24"/>
                <w:lang w:val="zh-CN"/>
              </w:rPr>
            </w:pPr>
          </w:p>
        </w:tc>
      </w:tr>
      <w:tr w14:paraId="140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F9AFAF6">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079A822B">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D805415">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4F2686C4">
            <w:pPr>
              <w:spacing w:line="400" w:lineRule="exact"/>
              <w:ind w:firstLine="480" w:firstLineChars="200"/>
              <w:rPr>
                <w:rFonts w:ascii="仿宋" w:hAnsi="仿宋" w:eastAsia="仿宋" w:cs="仿宋"/>
                <w:kern w:val="0"/>
                <w:sz w:val="24"/>
                <w:szCs w:val="24"/>
                <w:lang w:val="zh-CN"/>
              </w:rPr>
            </w:pPr>
          </w:p>
        </w:tc>
      </w:tr>
      <w:tr w14:paraId="05A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CC39148">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2、联系人</w:t>
            </w:r>
          </w:p>
        </w:tc>
      </w:tr>
      <w:tr w14:paraId="20E0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4C4FEFE7">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31B34AFC">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465065C3">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55CB6DE">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电话</w:t>
            </w:r>
          </w:p>
        </w:tc>
      </w:tr>
      <w:tr w14:paraId="3B69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53EAEB30">
            <w:pPr>
              <w:spacing w:line="400" w:lineRule="exact"/>
              <w:ind w:firstLine="480" w:firstLineChars="200"/>
              <w:rPr>
                <w:rFonts w:ascii="仿宋" w:hAnsi="仿宋" w:eastAsia="仿宋" w:cs="仿宋"/>
                <w:kern w:val="0"/>
                <w:sz w:val="24"/>
                <w:szCs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764D6B53">
            <w:pPr>
              <w:spacing w:line="400" w:lineRule="exact"/>
              <w:ind w:firstLine="480" w:firstLineChars="200"/>
              <w:rPr>
                <w:rFonts w:ascii="仿宋" w:hAnsi="仿宋" w:eastAsia="仿宋" w:cs="仿宋"/>
                <w:kern w:val="0"/>
                <w:sz w:val="24"/>
                <w:szCs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31B35A8">
            <w:pPr>
              <w:spacing w:line="400" w:lineRule="exact"/>
              <w:ind w:firstLine="480" w:firstLineChars="200"/>
              <w:rPr>
                <w:rFonts w:ascii="仿宋" w:hAnsi="仿宋" w:eastAsia="仿宋" w:cs="仿宋"/>
                <w:kern w:val="0"/>
                <w:sz w:val="24"/>
                <w:szCs w:val="24"/>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5E63418">
            <w:pPr>
              <w:spacing w:line="400" w:lineRule="exact"/>
              <w:ind w:firstLine="480" w:firstLineChars="200"/>
              <w:rPr>
                <w:rFonts w:ascii="仿宋" w:hAnsi="仿宋" w:eastAsia="仿宋" w:cs="仿宋"/>
                <w:kern w:val="0"/>
                <w:sz w:val="24"/>
                <w:szCs w:val="24"/>
                <w:lang w:val="zh-CN"/>
              </w:rPr>
            </w:pPr>
          </w:p>
        </w:tc>
      </w:tr>
      <w:tr w14:paraId="4B0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C766AD4">
            <w:pPr>
              <w:spacing w:line="400" w:lineRule="exact"/>
              <w:ind w:firstLine="480" w:firstLineChars="200"/>
              <w:rPr>
                <w:rFonts w:ascii="仿宋" w:hAnsi="仿宋" w:eastAsia="仿宋" w:cs="仿宋"/>
                <w:kern w:val="0"/>
                <w:sz w:val="24"/>
                <w:szCs w:val="24"/>
                <w:lang w:val="zh-CN"/>
              </w:rPr>
            </w:pPr>
          </w:p>
          <w:p w14:paraId="75ED256C">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我保证本文件的真实性，并授权          代表本公司负责阐述有关技术等方面的情况。</w:t>
            </w:r>
          </w:p>
          <w:p w14:paraId="25C19B58">
            <w:pPr>
              <w:spacing w:line="400" w:lineRule="exact"/>
              <w:ind w:firstLine="480" w:firstLineChars="200"/>
              <w:rPr>
                <w:rFonts w:ascii="仿宋" w:hAnsi="仿宋" w:eastAsia="仿宋" w:cs="仿宋"/>
                <w:kern w:val="0"/>
                <w:sz w:val="24"/>
                <w:szCs w:val="24"/>
                <w:lang w:val="zh-CN"/>
              </w:rPr>
            </w:pPr>
          </w:p>
          <w:p w14:paraId="0F71433B">
            <w:pPr>
              <w:spacing w:line="400" w:lineRule="exact"/>
              <w:ind w:firstLine="480" w:firstLineChars="200"/>
              <w:rPr>
                <w:rFonts w:ascii="仿宋" w:hAnsi="仿宋" w:eastAsia="仿宋" w:cs="仿宋"/>
                <w:kern w:val="0"/>
                <w:sz w:val="24"/>
                <w:szCs w:val="24"/>
                <w:lang w:val="zh-CN"/>
              </w:rPr>
            </w:pPr>
          </w:p>
          <w:p w14:paraId="072CF41F">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授权人签字：                      被授权人签字：</w:t>
            </w:r>
          </w:p>
          <w:p w14:paraId="629DF9E3">
            <w:pPr>
              <w:spacing w:line="400" w:lineRule="exact"/>
              <w:ind w:firstLine="480" w:firstLineChars="200"/>
              <w:rPr>
                <w:rFonts w:ascii="仿宋" w:hAnsi="仿宋" w:eastAsia="仿宋" w:cs="仿宋"/>
                <w:kern w:val="0"/>
                <w:sz w:val="24"/>
                <w:szCs w:val="24"/>
                <w:lang w:val="zh-CN"/>
              </w:rPr>
            </w:pPr>
          </w:p>
          <w:p w14:paraId="6188753F">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日期：   年   月   日           日期：   年   月   日</w:t>
            </w:r>
          </w:p>
        </w:tc>
      </w:tr>
    </w:tbl>
    <w:p w14:paraId="5F29EB96">
      <w:pPr>
        <w:spacing w:line="400" w:lineRule="exact"/>
        <w:ind w:firstLine="480" w:firstLineChars="200"/>
        <w:rPr>
          <w:rFonts w:ascii="仿宋" w:hAnsi="仿宋" w:eastAsia="仿宋" w:cs="仿宋"/>
          <w:kern w:val="0"/>
          <w:sz w:val="24"/>
          <w:szCs w:val="24"/>
          <w:lang w:val="zh-CN"/>
        </w:rPr>
      </w:pPr>
    </w:p>
    <w:p w14:paraId="663FB7FA">
      <w:pPr>
        <w:rPr>
          <w:rFonts w:ascii="仿宋" w:hAnsi="仿宋" w:eastAsia="仿宋" w:cs="仿宋"/>
          <w:kern w:val="0"/>
          <w:sz w:val="28"/>
          <w:szCs w:val="28"/>
        </w:rPr>
      </w:pPr>
    </w:p>
    <w:p w14:paraId="3581CD89">
      <w:pPr>
        <w:widowControl/>
        <w:spacing w:line="420" w:lineRule="atLeast"/>
        <w:rPr>
          <w:rFonts w:ascii="仿宋" w:hAnsi="仿宋" w:eastAsia="仿宋" w:cs="仿宋"/>
          <w:kern w:val="0"/>
          <w:sz w:val="28"/>
          <w:szCs w:val="28"/>
        </w:rPr>
      </w:pPr>
    </w:p>
    <w:p w14:paraId="4FB6C0D5">
      <w:pPr>
        <w:rPr>
          <w:rFonts w:ascii="仿宋" w:hAnsi="仿宋" w:eastAsia="仿宋" w:cs="仿宋"/>
          <w:b/>
          <w:bCs/>
          <w:kern w:val="0"/>
          <w:sz w:val="28"/>
          <w:szCs w:val="28"/>
        </w:rPr>
      </w:pPr>
      <w:r>
        <w:rPr>
          <w:rFonts w:hint="eastAsia" w:ascii="仿宋" w:hAnsi="仿宋" w:eastAsia="仿宋" w:cs="仿宋"/>
          <w:kern w:val="0"/>
          <w:sz w:val="28"/>
          <w:szCs w:val="28"/>
        </w:rPr>
        <w:t>附件二</w:t>
      </w:r>
      <w:r>
        <w:rPr>
          <w:rFonts w:hint="eastAsia" w:ascii="仿宋" w:hAnsi="仿宋" w:eastAsia="仿宋" w:cs="仿宋"/>
          <w:b/>
          <w:bCs/>
          <w:kern w:val="0"/>
          <w:sz w:val="28"/>
          <w:szCs w:val="28"/>
        </w:rPr>
        <w:t xml:space="preserve">       </w:t>
      </w:r>
    </w:p>
    <w:p w14:paraId="311090D5">
      <w:pPr>
        <w:jc w:val="center"/>
        <w:rPr>
          <w:rFonts w:ascii="仿宋" w:hAnsi="仿宋" w:eastAsia="仿宋" w:cs="仿宋"/>
          <w:b/>
          <w:bCs/>
          <w:kern w:val="0"/>
          <w:sz w:val="28"/>
          <w:szCs w:val="28"/>
        </w:rPr>
      </w:pPr>
      <w:r>
        <w:rPr>
          <w:rFonts w:hint="eastAsia" w:ascii="仿宋" w:hAnsi="仿宋" w:eastAsia="仿宋" w:cs="仿宋"/>
          <w:b/>
          <w:bCs/>
          <w:kern w:val="0"/>
          <w:sz w:val="28"/>
          <w:szCs w:val="28"/>
        </w:rPr>
        <w:t>投标人法定代表人授权书（格式）</w:t>
      </w:r>
    </w:p>
    <w:p w14:paraId="639112F8">
      <w:pPr>
        <w:spacing w:line="480" w:lineRule="auto"/>
        <w:rPr>
          <w:rFonts w:ascii="仿宋" w:hAnsi="仿宋" w:eastAsia="仿宋" w:cs="仿宋"/>
          <w:b/>
          <w:sz w:val="48"/>
        </w:rPr>
      </w:pPr>
    </w:p>
    <w:p w14:paraId="4F919AE5">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项目名称：浙江大学医学院附属第四医院蛋白组学及代谢组学的测序服务</w:t>
      </w:r>
    </w:p>
    <w:p w14:paraId="1FF02520">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致：（采购人名称）</w:t>
      </w:r>
    </w:p>
    <w:p w14:paraId="5ACCFF9C">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注册于</w:t>
      </w:r>
      <w:r>
        <w:rPr>
          <w:rFonts w:hint="eastAsia" w:ascii="仿宋" w:hAnsi="仿宋" w:eastAsia="仿宋" w:cs="仿宋"/>
          <w:kern w:val="0"/>
          <w:sz w:val="24"/>
          <w:szCs w:val="24"/>
          <w:u w:val="single"/>
          <w:lang w:val="zh-CN"/>
        </w:rPr>
        <w:t>（注册地址）</w:t>
      </w:r>
      <w:r>
        <w:rPr>
          <w:rFonts w:hint="eastAsia" w:ascii="仿宋" w:hAnsi="仿宋" w:eastAsia="仿宋" w:cs="仿宋"/>
          <w:kern w:val="0"/>
          <w:sz w:val="24"/>
          <w:szCs w:val="24"/>
          <w:lang w:val="zh-CN"/>
        </w:rPr>
        <w:t>的</w:t>
      </w:r>
      <w:r>
        <w:rPr>
          <w:rFonts w:hint="eastAsia" w:ascii="仿宋" w:hAnsi="仿宋" w:eastAsia="仿宋" w:cs="仿宋"/>
          <w:kern w:val="0"/>
          <w:sz w:val="24"/>
          <w:szCs w:val="24"/>
          <w:u w:val="single"/>
          <w:lang w:val="zh-CN"/>
        </w:rPr>
        <w:t>（投标人名称）</w:t>
      </w:r>
      <w:r>
        <w:rPr>
          <w:rFonts w:hint="eastAsia" w:ascii="仿宋" w:hAnsi="仿宋" w:eastAsia="仿宋" w:cs="仿宋"/>
          <w:kern w:val="0"/>
          <w:sz w:val="24"/>
          <w:szCs w:val="24"/>
          <w:lang w:val="zh-CN"/>
        </w:rPr>
        <w:t>，系中华人民共和国合法企业；本人</w:t>
      </w:r>
      <w:r>
        <w:rPr>
          <w:rFonts w:hint="eastAsia" w:ascii="仿宋" w:hAnsi="仿宋" w:eastAsia="仿宋" w:cs="仿宋"/>
          <w:kern w:val="0"/>
          <w:sz w:val="24"/>
          <w:szCs w:val="24"/>
          <w:u w:val="single"/>
          <w:lang w:val="zh-CN"/>
        </w:rPr>
        <w:t>（授权人姓名）</w:t>
      </w:r>
      <w:r>
        <w:rPr>
          <w:rFonts w:hint="eastAsia" w:ascii="仿宋" w:hAnsi="仿宋" w:eastAsia="仿宋" w:cs="仿宋"/>
          <w:kern w:val="0"/>
          <w:sz w:val="24"/>
          <w:szCs w:val="24"/>
          <w:lang w:val="zh-CN"/>
        </w:rPr>
        <w:t>系该公司的法定代表人。现特授权本单位的</w:t>
      </w:r>
      <w:r>
        <w:rPr>
          <w:rFonts w:hint="eastAsia" w:ascii="仿宋" w:hAnsi="仿宋" w:eastAsia="仿宋" w:cs="仿宋"/>
          <w:kern w:val="0"/>
          <w:sz w:val="24"/>
          <w:szCs w:val="24"/>
          <w:u w:val="single"/>
          <w:lang w:val="zh-CN"/>
        </w:rPr>
        <w:t>（被授权人姓名）</w:t>
      </w: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u w:val="single"/>
          <w:lang w:val="zh-CN"/>
        </w:rPr>
        <w:t>（身份证号码）</w:t>
      </w:r>
      <w:r>
        <w:rPr>
          <w:rFonts w:hint="eastAsia" w:ascii="仿宋" w:hAnsi="仿宋" w:eastAsia="仿宋" w:cs="仿宋"/>
          <w:kern w:val="0"/>
          <w:sz w:val="24"/>
          <w:szCs w:val="24"/>
          <w:lang w:val="zh-CN"/>
        </w:rPr>
        <w:t>为我公司合法代理人，全权代表我公司办理就</w:t>
      </w:r>
      <w:r>
        <w:rPr>
          <w:rFonts w:hint="eastAsia" w:ascii="仿宋" w:hAnsi="仿宋" w:eastAsia="仿宋" w:cs="仿宋"/>
          <w:kern w:val="0"/>
          <w:sz w:val="24"/>
          <w:szCs w:val="24"/>
          <w:u w:val="single"/>
          <w:lang w:val="zh-CN"/>
        </w:rPr>
        <w:t>浙江大学医学院附属第四医院蛋白组学及代谢组学的测序服务</w:t>
      </w:r>
      <w:r>
        <w:rPr>
          <w:rFonts w:hint="eastAsia" w:ascii="仿宋" w:hAnsi="仿宋" w:eastAsia="仿宋" w:cs="仿宋"/>
          <w:kern w:val="0"/>
          <w:sz w:val="24"/>
          <w:szCs w:val="24"/>
          <w:lang w:val="zh-CN"/>
        </w:rPr>
        <w:t>项目的投标、谈判、签约等具体工作，并签署全部有关的文件、协议及合同。</w:t>
      </w:r>
    </w:p>
    <w:p w14:paraId="0576EC5A">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我公司对被授权人的签名负全部责任。</w:t>
      </w:r>
    </w:p>
    <w:p w14:paraId="3E55E2A8">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在撤销授权的书面通知以前，本授权书一直有效。被授权人签署的所有文件（在授权书有效期内签署的）不因授权的撤销而失效。被授权人无转委托。特此声明。</w:t>
      </w:r>
    </w:p>
    <w:p w14:paraId="7FE51614">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被授权人身份证复印件：</w:t>
      </w:r>
    </w:p>
    <w:p w14:paraId="128CEF4F">
      <w:pPr>
        <w:spacing w:line="360" w:lineRule="auto"/>
        <w:ind w:firstLine="480" w:firstLineChars="200"/>
        <w:rPr>
          <w:rFonts w:ascii="仿宋" w:hAnsi="仿宋" w:eastAsia="仿宋" w:cs="仿宋"/>
          <w:kern w:val="0"/>
          <w:sz w:val="24"/>
          <w:szCs w:val="24"/>
          <w:lang w:val="zh-CN"/>
        </w:rPr>
      </w:pPr>
    </w:p>
    <w:p w14:paraId="43C56EDC">
      <w:pPr>
        <w:spacing w:line="360" w:lineRule="auto"/>
        <w:ind w:firstLine="480" w:firstLineChars="200"/>
        <w:rPr>
          <w:rFonts w:ascii="仿宋" w:hAnsi="仿宋" w:eastAsia="仿宋" w:cs="仿宋"/>
          <w:kern w:val="0"/>
          <w:sz w:val="24"/>
          <w:szCs w:val="24"/>
          <w:lang w:val="zh-CN"/>
        </w:rPr>
      </w:pPr>
    </w:p>
    <w:p w14:paraId="083ABA81">
      <w:pPr>
        <w:pStyle w:val="5"/>
        <w:keepNext w:val="0"/>
        <w:adjustRightInd/>
        <w:snapToGrid/>
        <w:spacing w:line="360" w:lineRule="auto"/>
        <w:ind w:firstLine="1446"/>
        <w:rPr>
          <w:rFonts w:ascii="仿宋" w:hAnsi="仿宋" w:eastAsia="仿宋" w:cs="仿宋"/>
          <w:kern w:val="0"/>
          <w:sz w:val="24"/>
          <w:szCs w:val="24"/>
          <w:lang w:val="zh-CN"/>
        </w:rPr>
      </w:pPr>
    </w:p>
    <w:p w14:paraId="50118C67">
      <w:pPr>
        <w:spacing w:line="360" w:lineRule="auto"/>
        <w:rPr>
          <w:lang w:val="zh-CN"/>
        </w:rPr>
      </w:pPr>
    </w:p>
    <w:p w14:paraId="4C442555">
      <w:pPr>
        <w:pStyle w:val="5"/>
        <w:keepNext w:val="0"/>
        <w:adjustRightInd/>
        <w:snapToGrid/>
        <w:spacing w:line="360" w:lineRule="auto"/>
        <w:ind w:firstLine="1446"/>
        <w:rPr>
          <w:rFonts w:ascii="仿宋" w:hAnsi="仿宋" w:eastAsia="仿宋" w:cs="仿宋"/>
          <w:kern w:val="0"/>
          <w:sz w:val="24"/>
          <w:szCs w:val="24"/>
          <w:lang w:val="zh-CN"/>
        </w:rPr>
      </w:pPr>
    </w:p>
    <w:p w14:paraId="6D590684">
      <w:pPr>
        <w:spacing w:line="360" w:lineRule="auto"/>
        <w:rPr>
          <w:rFonts w:ascii="仿宋" w:hAnsi="仿宋" w:eastAsia="仿宋" w:cs="仿宋"/>
          <w:kern w:val="0"/>
          <w:sz w:val="24"/>
          <w:szCs w:val="24"/>
          <w:lang w:val="zh-CN"/>
        </w:rPr>
      </w:pPr>
    </w:p>
    <w:p w14:paraId="0B5BF197">
      <w:pPr>
        <w:pStyle w:val="5"/>
        <w:keepNext w:val="0"/>
        <w:adjustRightInd/>
        <w:snapToGrid/>
        <w:spacing w:line="360" w:lineRule="auto"/>
        <w:ind w:firstLine="1446"/>
        <w:rPr>
          <w:rFonts w:ascii="仿宋" w:hAnsi="仿宋" w:eastAsia="仿宋" w:cs="仿宋"/>
          <w:kern w:val="0"/>
          <w:sz w:val="24"/>
          <w:szCs w:val="24"/>
          <w:lang w:val="zh-CN"/>
        </w:rPr>
      </w:pPr>
    </w:p>
    <w:p w14:paraId="614FD63D">
      <w:pPr>
        <w:spacing w:line="360" w:lineRule="auto"/>
        <w:rPr>
          <w:lang w:val="zh-CN"/>
        </w:rPr>
      </w:pPr>
    </w:p>
    <w:p w14:paraId="4EDADEB1">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投标人公章：</w:t>
      </w:r>
    </w:p>
    <w:p w14:paraId="3D9E01CB">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授权人签名：                       职        务：                </w:t>
      </w:r>
    </w:p>
    <w:p w14:paraId="71B7AC40">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被授权人签名：                     </w:t>
      </w:r>
    </w:p>
    <w:p w14:paraId="2E57F57B">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F714E9D">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注：投标人法定代表人参加投标的，提供法定代表人证明书和身份证明即可。</w:t>
      </w:r>
    </w:p>
    <w:p w14:paraId="38E1E28F">
      <w:pPr>
        <w:widowControl/>
        <w:spacing w:line="420" w:lineRule="atLeast"/>
        <w:rPr>
          <w:rFonts w:ascii="仿宋" w:hAnsi="仿宋" w:eastAsia="仿宋" w:cs="仿宋"/>
          <w:kern w:val="0"/>
          <w:sz w:val="28"/>
          <w:szCs w:val="28"/>
        </w:rPr>
      </w:pPr>
      <w:r>
        <w:rPr>
          <w:rFonts w:hint="eastAsia" w:ascii="仿宋" w:hAnsi="仿宋" w:eastAsia="仿宋" w:cs="仿宋"/>
          <w:kern w:val="0"/>
          <w:sz w:val="28"/>
          <w:szCs w:val="28"/>
        </w:rPr>
        <w:t xml:space="preserve">附件三              </w:t>
      </w:r>
    </w:p>
    <w:p w14:paraId="4CBD55CD">
      <w:pPr>
        <w:widowControl/>
        <w:spacing w:line="420" w:lineRule="atLeast"/>
        <w:jc w:val="center"/>
        <w:rPr>
          <w:rFonts w:ascii="仿宋" w:hAnsi="仿宋" w:eastAsia="仿宋" w:cs="仿宋"/>
          <w:kern w:val="0"/>
          <w:sz w:val="28"/>
          <w:szCs w:val="28"/>
        </w:rPr>
      </w:pPr>
      <w:r>
        <w:rPr>
          <w:rFonts w:hint="eastAsia" w:ascii="仿宋" w:hAnsi="仿宋" w:eastAsia="仿宋" w:cs="仿宋"/>
          <w:b/>
          <w:bCs/>
          <w:kern w:val="0"/>
          <w:sz w:val="28"/>
          <w:szCs w:val="28"/>
        </w:rPr>
        <w:t>投标报价单（格式）</w:t>
      </w:r>
    </w:p>
    <w:p w14:paraId="169168C0">
      <w:pPr>
        <w:widowControl/>
        <w:jc w:val="left"/>
        <w:rPr>
          <w:rFonts w:ascii="仿宋" w:hAnsi="仿宋" w:eastAsia="仿宋" w:cs="仿宋"/>
        </w:rPr>
      </w:pPr>
    </w:p>
    <w:p w14:paraId="636C47F8">
      <w:pPr>
        <w:widowControl/>
        <w:jc w:val="left"/>
        <w:rPr>
          <w:rFonts w:ascii="仿宋" w:hAnsi="仿宋" w:eastAsia="仿宋" w:cs="仿宋"/>
        </w:rPr>
      </w:pPr>
    </w:p>
    <w:p w14:paraId="4C11D41A">
      <w:pPr>
        <w:widowControl/>
        <w:jc w:val="left"/>
        <w:rPr>
          <w:rFonts w:ascii="仿宋" w:hAnsi="仿宋" w:eastAsia="仿宋" w:cs="仿宋"/>
        </w:rPr>
      </w:pPr>
    </w:p>
    <w:p w14:paraId="6302CF92">
      <w:pPr>
        <w:widowControl/>
        <w:jc w:val="left"/>
        <w:rPr>
          <w:rFonts w:ascii="仿宋" w:hAnsi="仿宋" w:eastAsia="仿宋" w:cs="仿宋"/>
        </w:rPr>
      </w:pPr>
    </w:p>
    <w:p w14:paraId="7DE203FA">
      <w:pPr>
        <w:widowControl/>
        <w:jc w:val="left"/>
        <w:rPr>
          <w:rFonts w:ascii="仿宋" w:hAnsi="仿宋" w:eastAsia="仿宋" w:cs="仿宋"/>
        </w:rPr>
      </w:pPr>
    </w:p>
    <w:p w14:paraId="62BF9C42">
      <w:pPr>
        <w:widowControl/>
        <w:jc w:val="left"/>
        <w:rPr>
          <w:rFonts w:ascii="仿宋" w:hAnsi="仿宋" w:eastAsia="仿宋" w:cs="仿宋"/>
        </w:rPr>
      </w:pPr>
    </w:p>
    <w:p w14:paraId="6BDA755A">
      <w:pPr>
        <w:adjustRightInd w:val="0"/>
        <w:snapToGrid w:val="0"/>
        <w:spacing w:line="360" w:lineRule="auto"/>
        <w:rPr>
          <w:rFonts w:ascii="宋体" w:hAnsi="宋体" w:cs="宋体"/>
          <w:bCs/>
          <w:spacing w:val="-6"/>
          <w:szCs w:val="21"/>
        </w:rPr>
      </w:pPr>
      <w:r>
        <w:rPr>
          <w:rFonts w:hint="eastAsia" w:ascii="宋体" w:hAnsi="宋体" w:cs="宋体"/>
          <w:bCs/>
          <w:spacing w:val="-6"/>
          <w:szCs w:val="21"/>
        </w:rPr>
        <w:t>采 购 人：浙江大学医学院附属第四医院</w:t>
      </w:r>
    </w:p>
    <w:p w14:paraId="36D4F4AF">
      <w:pPr>
        <w:adjustRightInd w:val="0"/>
        <w:snapToGrid w:val="0"/>
        <w:spacing w:line="360" w:lineRule="auto"/>
        <w:rPr>
          <w:rFonts w:ascii="宋体" w:hAnsi="宋体" w:cs="宋体"/>
          <w:bCs/>
          <w:spacing w:val="-6"/>
          <w:szCs w:val="21"/>
        </w:rPr>
      </w:pPr>
      <w:r>
        <w:rPr>
          <w:rFonts w:hint="eastAsia" w:ascii="宋体" w:hAnsi="宋体" w:cs="宋体"/>
          <w:bCs/>
          <w:spacing w:val="-6"/>
          <w:szCs w:val="21"/>
        </w:rPr>
        <w:t>项目名称：蛋白组学及代谢组学的测序服务</w:t>
      </w:r>
    </w:p>
    <w:p w14:paraId="22BBA223">
      <w:pPr>
        <w:adjustRightInd w:val="0"/>
        <w:snapToGrid w:val="0"/>
        <w:spacing w:line="360" w:lineRule="auto"/>
        <w:rPr>
          <w:rFonts w:ascii="宋体" w:hAnsi="宋体" w:cs="宋体"/>
          <w:bCs/>
          <w:spacing w:val="-6"/>
          <w:szCs w:val="21"/>
        </w:rPr>
      </w:pPr>
      <w:r>
        <w:rPr>
          <w:rFonts w:hint="eastAsia" w:ascii="宋体" w:hAnsi="宋体" w:cs="宋体"/>
          <w:bCs/>
          <w:spacing w:val="-6"/>
          <w:szCs w:val="21"/>
        </w:rPr>
        <w:t>项目编号：</w:t>
      </w:r>
      <w:r>
        <w:rPr>
          <w:rFonts w:hint="eastAsia" w:ascii="宋体" w:hAnsi="宋体" w:eastAsia="宋体" w:cs="宋体"/>
          <w:b w:val="0"/>
          <w:bCs/>
          <w:spacing w:val="-6"/>
          <w:kern w:val="2"/>
          <w:sz w:val="21"/>
          <w:szCs w:val="21"/>
          <w:u w:val="none"/>
          <w:lang w:eastAsia="zh-CN"/>
        </w:rPr>
        <w:t>ZYSYYN-20250802XF</w:t>
      </w:r>
      <w:r>
        <w:rPr>
          <w:rFonts w:hint="eastAsia" w:ascii="宋体" w:hAnsi="宋体" w:eastAsia="宋体" w:cs="宋体"/>
          <w:b w:val="0"/>
          <w:bCs/>
          <w:spacing w:val="-6"/>
          <w:kern w:val="2"/>
          <w:sz w:val="21"/>
          <w:szCs w:val="21"/>
          <w:u w:val="none"/>
        </w:rPr>
        <w:t xml:space="preserve"> </w:t>
      </w:r>
    </w:p>
    <w:tbl>
      <w:tblPr>
        <w:tblStyle w:val="16"/>
        <w:tblpPr w:leftFromText="180" w:rightFromText="180" w:vertAnchor="text" w:horzAnchor="page" w:tblpX="1282" w:tblpY="161"/>
        <w:tblOverlap w:val="never"/>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7"/>
        <w:gridCol w:w="1883"/>
        <w:gridCol w:w="1837"/>
        <w:gridCol w:w="1483"/>
        <w:gridCol w:w="1151"/>
        <w:gridCol w:w="1599"/>
      </w:tblGrid>
      <w:tr w14:paraId="0A8C1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8" w:type="pct"/>
            <w:tcBorders>
              <w:top w:val="single" w:color="auto" w:sz="4" w:space="0"/>
              <w:left w:val="single" w:color="auto" w:sz="4" w:space="0"/>
              <w:bottom w:val="single" w:color="auto" w:sz="4" w:space="0"/>
              <w:right w:val="single" w:color="auto" w:sz="4" w:space="0"/>
            </w:tcBorders>
            <w:vAlign w:val="center"/>
          </w:tcPr>
          <w:p w14:paraId="1347D3E9">
            <w:pPr>
              <w:adjustRightInd w:val="0"/>
              <w:snapToGrid w:val="0"/>
              <w:jc w:val="center"/>
              <w:rPr>
                <w:rFonts w:ascii="宋体" w:hAnsi="宋体" w:cs="宋体"/>
                <w:b/>
                <w:bCs/>
                <w:szCs w:val="21"/>
              </w:rPr>
            </w:pPr>
            <w:r>
              <w:rPr>
                <w:rFonts w:hint="eastAsia" w:ascii="宋体" w:hAnsi="宋体" w:cs="宋体"/>
                <w:b/>
                <w:bCs/>
                <w:szCs w:val="21"/>
              </w:rPr>
              <w:t>序号</w:t>
            </w:r>
          </w:p>
        </w:tc>
        <w:tc>
          <w:tcPr>
            <w:tcW w:w="1106" w:type="pct"/>
            <w:tcBorders>
              <w:top w:val="single" w:color="auto" w:sz="4" w:space="0"/>
              <w:left w:val="single" w:color="auto" w:sz="4" w:space="0"/>
              <w:bottom w:val="single" w:color="auto" w:sz="4" w:space="0"/>
              <w:right w:val="single" w:color="auto" w:sz="4" w:space="0"/>
            </w:tcBorders>
            <w:vAlign w:val="center"/>
          </w:tcPr>
          <w:p w14:paraId="45995827">
            <w:pPr>
              <w:adjustRightInd w:val="0"/>
              <w:snapToGrid w:val="0"/>
              <w:jc w:val="center"/>
              <w:rPr>
                <w:rFonts w:ascii="宋体" w:hAnsi="宋体" w:cs="宋体"/>
                <w:b/>
                <w:bCs/>
                <w:szCs w:val="21"/>
              </w:rPr>
            </w:pPr>
            <w:r>
              <w:rPr>
                <w:rFonts w:hint="eastAsia" w:ascii="宋体" w:hAnsi="宋体" w:cs="宋体"/>
                <w:b/>
                <w:bCs/>
                <w:szCs w:val="21"/>
              </w:rPr>
              <w:t>名称</w:t>
            </w:r>
          </w:p>
        </w:tc>
        <w:tc>
          <w:tcPr>
            <w:tcW w:w="1079" w:type="pct"/>
            <w:tcBorders>
              <w:top w:val="single" w:color="auto" w:sz="4" w:space="0"/>
              <w:left w:val="single" w:color="auto" w:sz="4" w:space="0"/>
              <w:bottom w:val="single" w:color="auto" w:sz="4" w:space="0"/>
              <w:right w:val="single" w:color="auto" w:sz="4" w:space="0"/>
            </w:tcBorders>
            <w:vAlign w:val="center"/>
          </w:tcPr>
          <w:p w14:paraId="26D7A716">
            <w:pPr>
              <w:adjustRightInd w:val="0"/>
              <w:snapToGrid w:val="0"/>
              <w:jc w:val="center"/>
              <w:rPr>
                <w:rFonts w:ascii="宋体" w:hAnsi="宋体" w:cs="宋体"/>
                <w:b/>
                <w:bCs/>
                <w:szCs w:val="21"/>
              </w:rPr>
            </w:pPr>
            <w:r>
              <w:rPr>
                <w:rFonts w:hint="eastAsia" w:ascii="宋体" w:hAnsi="宋体" w:cs="宋体"/>
                <w:b/>
                <w:bCs/>
                <w:szCs w:val="21"/>
              </w:rPr>
              <w:t>单价（元/</w:t>
            </w:r>
            <w:r>
              <w:rPr>
                <w:rFonts w:hint="eastAsia" w:ascii="宋体" w:hAnsi="宋体" w:cs="宋体"/>
                <w:b/>
                <w:bCs/>
                <w:szCs w:val="21"/>
                <w:lang w:val="en-US" w:eastAsia="zh-CN"/>
              </w:rPr>
              <w:t>样本</w:t>
            </w:r>
            <w:r>
              <w:rPr>
                <w:rFonts w:hint="eastAsia" w:ascii="宋体" w:hAnsi="宋体" w:cs="宋体"/>
                <w:b/>
                <w:bCs/>
                <w:szCs w:val="21"/>
              </w:rPr>
              <w:t>）</w:t>
            </w:r>
          </w:p>
        </w:tc>
        <w:tc>
          <w:tcPr>
            <w:tcW w:w="871" w:type="pct"/>
            <w:tcBorders>
              <w:top w:val="single" w:color="auto" w:sz="4" w:space="0"/>
              <w:left w:val="single" w:color="auto" w:sz="4" w:space="0"/>
              <w:bottom w:val="single" w:color="auto" w:sz="4" w:space="0"/>
              <w:right w:val="single" w:color="auto" w:sz="4" w:space="0"/>
            </w:tcBorders>
            <w:vAlign w:val="center"/>
          </w:tcPr>
          <w:p w14:paraId="3A31C571">
            <w:pPr>
              <w:adjustRightInd w:val="0"/>
              <w:snapToGrid w:val="0"/>
              <w:jc w:val="center"/>
              <w:rPr>
                <w:rFonts w:ascii="宋体" w:hAnsi="宋体" w:cs="宋体"/>
                <w:b/>
                <w:bCs/>
                <w:szCs w:val="21"/>
              </w:rPr>
            </w:pPr>
            <w:r>
              <w:rPr>
                <w:rFonts w:hint="eastAsia" w:ascii="宋体" w:hAnsi="宋体" w:cs="宋体"/>
                <w:b/>
                <w:bCs/>
                <w:szCs w:val="21"/>
              </w:rPr>
              <w:t>数量</w:t>
            </w:r>
          </w:p>
        </w:tc>
        <w:tc>
          <w:tcPr>
            <w:tcW w:w="676" w:type="pct"/>
            <w:tcBorders>
              <w:top w:val="single" w:color="auto" w:sz="4" w:space="0"/>
              <w:left w:val="single" w:color="auto" w:sz="4" w:space="0"/>
              <w:bottom w:val="single" w:color="auto" w:sz="4" w:space="0"/>
              <w:right w:val="single" w:color="auto" w:sz="4" w:space="0"/>
            </w:tcBorders>
            <w:vAlign w:val="center"/>
          </w:tcPr>
          <w:p w14:paraId="227060B6">
            <w:pPr>
              <w:adjustRightInd w:val="0"/>
              <w:snapToGrid w:val="0"/>
              <w:jc w:val="center"/>
              <w:rPr>
                <w:rFonts w:ascii="宋体" w:hAnsi="宋体" w:cs="宋体"/>
                <w:b/>
                <w:bCs/>
                <w:szCs w:val="21"/>
              </w:rPr>
            </w:pPr>
            <w:r>
              <w:rPr>
                <w:rFonts w:hint="eastAsia" w:ascii="宋体" w:hAnsi="宋体" w:cs="宋体"/>
                <w:b/>
                <w:bCs/>
                <w:szCs w:val="21"/>
              </w:rPr>
              <w:t>金额（元）</w:t>
            </w:r>
          </w:p>
        </w:tc>
        <w:tc>
          <w:tcPr>
            <w:tcW w:w="939" w:type="pct"/>
            <w:tcBorders>
              <w:top w:val="single" w:color="auto" w:sz="4" w:space="0"/>
              <w:left w:val="single" w:color="auto" w:sz="4" w:space="0"/>
              <w:bottom w:val="single" w:color="auto" w:sz="4" w:space="0"/>
              <w:right w:val="single" w:color="auto" w:sz="4" w:space="0"/>
            </w:tcBorders>
            <w:vAlign w:val="center"/>
          </w:tcPr>
          <w:p w14:paraId="4C3AE5BB">
            <w:pPr>
              <w:adjustRightInd w:val="0"/>
              <w:snapToGrid w:val="0"/>
              <w:jc w:val="center"/>
              <w:rPr>
                <w:rFonts w:ascii="宋体" w:hAnsi="宋体" w:cs="宋体"/>
                <w:b/>
                <w:bCs/>
                <w:szCs w:val="21"/>
              </w:rPr>
            </w:pPr>
            <w:r>
              <w:rPr>
                <w:rFonts w:hint="eastAsia" w:ascii="宋体" w:hAnsi="宋体" w:cs="宋体"/>
                <w:b/>
                <w:bCs/>
                <w:szCs w:val="21"/>
              </w:rPr>
              <w:t>备注</w:t>
            </w:r>
          </w:p>
        </w:tc>
      </w:tr>
      <w:tr w14:paraId="7F4A2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28" w:type="pct"/>
            <w:tcBorders>
              <w:top w:val="single" w:color="auto" w:sz="4" w:space="0"/>
              <w:left w:val="single" w:color="auto" w:sz="4" w:space="0"/>
              <w:bottom w:val="single" w:color="auto" w:sz="4" w:space="0"/>
              <w:right w:val="single" w:color="auto" w:sz="4" w:space="0"/>
            </w:tcBorders>
            <w:vAlign w:val="center"/>
          </w:tcPr>
          <w:p w14:paraId="3BA59F81">
            <w:pPr>
              <w:adjustRightInd w:val="0"/>
              <w:snapToGrid w:val="0"/>
              <w:jc w:val="center"/>
              <w:rPr>
                <w:rFonts w:ascii="宋体" w:hAnsi="宋体" w:cs="宋体"/>
                <w:szCs w:val="21"/>
              </w:rPr>
            </w:pPr>
            <w:r>
              <w:rPr>
                <w:rFonts w:hint="eastAsia" w:ascii="宋体" w:hAnsi="宋体" w:cs="宋体"/>
                <w:szCs w:val="21"/>
              </w:rPr>
              <w:t>1</w:t>
            </w:r>
          </w:p>
        </w:tc>
        <w:tc>
          <w:tcPr>
            <w:tcW w:w="1106" w:type="pct"/>
            <w:tcBorders>
              <w:top w:val="single" w:color="auto" w:sz="4" w:space="0"/>
              <w:left w:val="single" w:color="auto" w:sz="4" w:space="0"/>
              <w:bottom w:val="single" w:color="auto" w:sz="4" w:space="0"/>
              <w:right w:val="single" w:color="auto" w:sz="4" w:space="0"/>
            </w:tcBorders>
            <w:vAlign w:val="center"/>
          </w:tcPr>
          <w:p w14:paraId="5BE4FC6A">
            <w:pPr>
              <w:adjustRightInd w:val="0"/>
              <w:snapToGrid w:val="0"/>
              <w:jc w:val="left"/>
              <w:rPr>
                <w:rFonts w:ascii="宋体" w:hAnsi="宋体" w:cs="宋体"/>
                <w:szCs w:val="21"/>
              </w:rPr>
            </w:pPr>
          </w:p>
        </w:tc>
        <w:tc>
          <w:tcPr>
            <w:tcW w:w="1079" w:type="pct"/>
            <w:tcBorders>
              <w:top w:val="single" w:color="auto" w:sz="4" w:space="0"/>
              <w:left w:val="single" w:color="auto" w:sz="4" w:space="0"/>
              <w:bottom w:val="single" w:color="auto" w:sz="4" w:space="0"/>
              <w:right w:val="single" w:color="auto" w:sz="4" w:space="0"/>
            </w:tcBorders>
            <w:vAlign w:val="center"/>
          </w:tcPr>
          <w:p w14:paraId="7AB46591">
            <w:pPr>
              <w:tabs>
                <w:tab w:val="left" w:pos="1418"/>
              </w:tabs>
              <w:snapToGrid w:val="0"/>
              <w:jc w:val="center"/>
              <w:rPr>
                <w:rFonts w:ascii="宋体" w:hAnsi="宋体" w:cs="宋体"/>
                <w:szCs w:val="21"/>
                <w:lang w:eastAsia="zh-TW"/>
              </w:rPr>
            </w:pPr>
          </w:p>
        </w:tc>
        <w:tc>
          <w:tcPr>
            <w:tcW w:w="871" w:type="pct"/>
            <w:tcBorders>
              <w:top w:val="single" w:color="auto" w:sz="4" w:space="0"/>
              <w:left w:val="single" w:color="auto" w:sz="4" w:space="0"/>
              <w:bottom w:val="single" w:color="auto" w:sz="4" w:space="0"/>
              <w:right w:val="single" w:color="auto" w:sz="4" w:space="0"/>
            </w:tcBorders>
            <w:vAlign w:val="center"/>
          </w:tcPr>
          <w:p w14:paraId="75A95D90">
            <w:pPr>
              <w:snapToGrid w:val="0"/>
              <w:jc w:val="center"/>
              <w:rPr>
                <w:rFonts w:ascii="宋体" w:hAnsi="宋体" w:cs="宋体"/>
                <w:szCs w:val="21"/>
              </w:rPr>
            </w:pPr>
            <w:r>
              <w:rPr>
                <w:rFonts w:ascii="宋体" w:hAnsi="宋体" w:cs="宋体"/>
                <w:szCs w:val="21"/>
              </w:rPr>
              <w:t xml:space="preserve"> </w:t>
            </w:r>
          </w:p>
        </w:tc>
        <w:tc>
          <w:tcPr>
            <w:tcW w:w="676" w:type="pct"/>
            <w:tcBorders>
              <w:top w:val="single" w:color="auto" w:sz="4" w:space="0"/>
              <w:left w:val="single" w:color="auto" w:sz="4" w:space="0"/>
              <w:bottom w:val="single" w:color="auto" w:sz="4" w:space="0"/>
              <w:right w:val="single" w:color="auto" w:sz="4" w:space="0"/>
            </w:tcBorders>
            <w:vAlign w:val="center"/>
          </w:tcPr>
          <w:p w14:paraId="7D77611C">
            <w:pPr>
              <w:snapToGrid w:val="0"/>
              <w:jc w:val="center"/>
              <w:rPr>
                <w:rFonts w:ascii="宋体" w:hAnsi="宋体" w:cs="宋体"/>
                <w:szCs w:val="21"/>
              </w:rPr>
            </w:pPr>
          </w:p>
        </w:tc>
        <w:tc>
          <w:tcPr>
            <w:tcW w:w="939" w:type="pct"/>
            <w:tcBorders>
              <w:top w:val="single" w:color="auto" w:sz="4" w:space="0"/>
              <w:left w:val="single" w:color="auto" w:sz="4" w:space="0"/>
              <w:bottom w:val="single" w:color="auto" w:sz="4" w:space="0"/>
              <w:right w:val="single" w:color="auto" w:sz="4" w:space="0"/>
            </w:tcBorders>
            <w:vAlign w:val="center"/>
          </w:tcPr>
          <w:p w14:paraId="67D55C7D">
            <w:pPr>
              <w:snapToGrid w:val="0"/>
              <w:jc w:val="center"/>
              <w:rPr>
                <w:rFonts w:ascii="宋体" w:hAnsi="宋体" w:cs="宋体"/>
                <w:szCs w:val="21"/>
              </w:rPr>
            </w:pPr>
            <w:r>
              <w:rPr>
                <w:rFonts w:ascii="宋体" w:hAnsi="宋体" w:cs="宋体"/>
                <w:szCs w:val="21"/>
              </w:rPr>
              <w:t xml:space="preserve"> </w:t>
            </w:r>
          </w:p>
        </w:tc>
      </w:tr>
      <w:tr w14:paraId="6D825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434" w:type="pct"/>
            <w:gridSpan w:val="2"/>
            <w:tcBorders>
              <w:top w:val="single" w:color="auto" w:sz="4" w:space="0"/>
              <w:left w:val="single" w:color="auto" w:sz="4" w:space="0"/>
              <w:right w:val="single" w:color="auto" w:sz="4" w:space="0"/>
            </w:tcBorders>
            <w:vAlign w:val="center"/>
          </w:tcPr>
          <w:p w14:paraId="5AF582AC">
            <w:pPr>
              <w:adjustRightInd w:val="0"/>
              <w:snapToGrid w:val="0"/>
              <w:jc w:val="center"/>
              <w:rPr>
                <w:rFonts w:ascii="宋体" w:hAnsi="宋体" w:cs="宋体"/>
                <w:szCs w:val="21"/>
              </w:rPr>
            </w:pPr>
            <w:r>
              <w:rPr>
                <w:rFonts w:hint="eastAsia" w:ascii="宋体" w:hAnsi="宋体" w:cs="宋体"/>
                <w:szCs w:val="21"/>
              </w:rPr>
              <w:t>合计</w:t>
            </w:r>
          </w:p>
        </w:tc>
        <w:tc>
          <w:tcPr>
            <w:tcW w:w="3565" w:type="pct"/>
            <w:gridSpan w:val="4"/>
            <w:tcBorders>
              <w:top w:val="single" w:color="auto" w:sz="4" w:space="0"/>
              <w:left w:val="single" w:color="auto" w:sz="4" w:space="0"/>
              <w:right w:val="single" w:color="auto" w:sz="4" w:space="0"/>
            </w:tcBorders>
            <w:vAlign w:val="center"/>
          </w:tcPr>
          <w:p w14:paraId="17A2DF6C">
            <w:pPr>
              <w:adjustRightInd w:val="0"/>
              <w:snapToGrid w:val="0"/>
              <w:jc w:val="left"/>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p>
          <w:p w14:paraId="5E61EB07">
            <w:pPr>
              <w:pStyle w:val="2"/>
              <w:rPr>
                <w:rFonts w:ascii="宋体" w:hAnsi="宋体" w:cs="宋体"/>
                <w:sz w:val="21"/>
                <w:szCs w:val="21"/>
              </w:rPr>
            </w:pPr>
            <w:r>
              <w:rPr>
                <w:rFonts w:hint="eastAsia" w:ascii="宋体" w:hAnsi="宋体" w:cs="宋体"/>
                <w:sz w:val="21"/>
                <w:szCs w:val="21"/>
              </w:rPr>
              <w:t>大写：</w:t>
            </w:r>
            <w:r>
              <w:rPr>
                <w:rFonts w:hint="eastAsia" w:ascii="宋体" w:hAnsi="宋体" w:cs="宋体"/>
                <w:sz w:val="21"/>
                <w:szCs w:val="21"/>
                <w:u w:val="single"/>
              </w:rPr>
              <w:t xml:space="preserve">        </w:t>
            </w:r>
          </w:p>
        </w:tc>
      </w:tr>
    </w:tbl>
    <w:p w14:paraId="3D9AA503">
      <w:pPr>
        <w:adjustRightInd w:val="0"/>
        <w:snapToGrid w:val="0"/>
        <w:spacing w:line="360" w:lineRule="auto"/>
        <w:rPr>
          <w:rFonts w:ascii="宋体" w:hAnsi="宋体" w:cs="宋体"/>
          <w:spacing w:val="-6"/>
          <w:szCs w:val="21"/>
        </w:rPr>
      </w:pPr>
    </w:p>
    <w:p w14:paraId="70B9268C">
      <w:pPr>
        <w:adjustRightInd w:val="0"/>
        <w:snapToGrid w:val="0"/>
        <w:spacing w:line="360" w:lineRule="auto"/>
        <w:jc w:val="left"/>
        <w:rPr>
          <w:rFonts w:ascii="宋体" w:hAnsi="宋体" w:cs="宋体"/>
          <w:b/>
          <w:bCs/>
          <w:spacing w:val="-6"/>
          <w:sz w:val="18"/>
          <w:szCs w:val="18"/>
        </w:rPr>
      </w:pPr>
      <w:r>
        <w:rPr>
          <w:rFonts w:hint="eastAsia" w:ascii="宋体" w:hAnsi="宋体" w:cs="宋体"/>
          <w:b/>
          <w:bCs/>
          <w:spacing w:val="-6"/>
          <w:sz w:val="18"/>
          <w:szCs w:val="18"/>
        </w:rPr>
        <w:t>说明：有关本项目实施所涉及的一切费用均计入报价，不得出现“0元”“免费赠送”等形式的无偿报价，否则视为投标文件含有采购人不能接受的附加条件。</w:t>
      </w:r>
    </w:p>
    <w:p w14:paraId="0A08CD7C">
      <w:pPr>
        <w:adjustRightInd w:val="0"/>
        <w:snapToGrid w:val="0"/>
        <w:spacing w:line="360" w:lineRule="auto"/>
        <w:rPr>
          <w:rFonts w:ascii="宋体" w:hAnsi="宋体" w:cs="宋体"/>
          <w:bCs/>
          <w:spacing w:val="-6"/>
          <w:szCs w:val="21"/>
        </w:rPr>
      </w:pPr>
    </w:p>
    <w:p w14:paraId="0EBFD502">
      <w:pPr>
        <w:adjustRightInd w:val="0"/>
        <w:snapToGrid w:val="0"/>
        <w:spacing w:line="360" w:lineRule="auto"/>
        <w:rPr>
          <w:rFonts w:ascii="宋体" w:hAnsi="宋体" w:cs="宋体"/>
          <w:szCs w:val="21"/>
        </w:rPr>
      </w:pPr>
    </w:p>
    <w:p w14:paraId="705B61B9">
      <w:pPr>
        <w:adjustRightInd w:val="0"/>
        <w:snapToGrid w:val="0"/>
        <w:spacing w:line="360" w:lineRule="auto"/>
        <w:rPr>
          <w:rFonts w:ascii="宋体" w:hAnsi="宋体" w:cs="宋体"/>
          <w:b/>
          <w:bCs/>
          <w:spacing w:val="-6"/>
          <w:szCs w:val="21"/>
        </w:rPr>
      </w:pPr>
    </w:p>
    <w:p w14:paraId="7CC0F8A7">
      <w:pPr>
        <w:adjustRightInd w:val="0"/>
        <w:snapToGrid w:val="0"/>
        <w:spacing w:line="360" w:lineRule="auto"/>
        <w:rPr>
          <w:rFonts w:ascii="宋体" w:hAnsi="宋体" w:cs="宋体"/>
          <w:b/>
          <w:bCs/>
          <w:spacing w:val="-6"/>
          <w:szCs w:val="21"/>
        </w:rPr>
      </w:pPr>
    </w:p>
    <w:p w14:paraId="12102804">
      <w:pPr>
        <w:pStyle w:val="7"/>
        <w:spacing w:line="360" w:lineRule="auto"/>
        <w:ind w:firstLine="0"/>
        <w:rPr>
          <w:rFonts w:hAnsi="宋体" w:cs="宋体"/>
          <w:b/>
          <w:bCs/>
          <w:spacing w:val="-6"/>
          <w:sz w:val="21"/>
          <w:szCs w:val="21"/>
        </w:rPr>
      </w:pPr>
      <w:r>
        <w:rPr>
          <w:rFonts w:hint="eastAsia" w:hAnsi="宋体" w:cs="宋体"/>
          <w:b/>
          <w:bCs/>
          <w:spacing w:val="-6"/>
          <w:sz w:val="21"/>
          <w:szCs w:val="21"/>
        </w:rPr>
        <w:t>投标人名称（公章）：</w:t>
      </w:r>
    </w:p>
    <w:p w14:paraId="10DBD2FC">
      <w:pPr>
        <w:pStyle w:val="7"/>
        <w:spacing w:line="360" w:lineRule="auto"/>
        <w:ind w:firstLine="0"/>
        <w:rPr>
          <w:rFonts w:hAnsi="宋体" w:cs="宋体"/>
          <w:b/>
          <w:bCs/>
          <w:spacing w:val="-6"/>
          <w:sz w:val="21"/>
          <w:szCs w:val="21"/>
        </w:rPr>
      </w:pPr>
      <w:r>
        <w:rPr>
          <w:rFonts w:hint="eastAsia" w:hAnsi="宋体" w:cs="宋体"/>
          <w:b/>
          <w:bCs/>
          <w:spacing w:val="-6"/>
          <w:sz w:val="21"/>
          <w:szCs w:val="21"/>
        </w:rPr>
        <w:t>投标人代表（签字）：</w:t>
      </w:r>
    </w:p>
    <w:p w14:paraId="5C39C37E">
      <w:pPr>
        <w:adjustRightInd w:val="0"/>
        <w:snapToGrid w:val="0"/>
        <w:spacing w:line="360" w:lineRule="auto"/>
        <w:rPr>
          <w:rFonts w:ascii="宋体" w:hAnsi="宋体" w:cs="宋体"/>
          <w:b/>
          <w:bCs/>
          <w:spacing w:val="-6"/>
          <w:szCs w:val="21"/>
        </w:rPr>
      </w:pPr>
      <w:r>
        <w:rPr>
          <w:rFonts w:hint="eastAsia" w:ascii="宋体" w:hAnsi="宋体" w:cs="宋体"/>
          <w:b/>
          <w:bCs/>
          <w:spacing w:val="-6"/>
          <w:szCs w:val="21"/>
        </w:rPr>
        <w:t>日期：     年   月   日</w:t>
      </w:r>
    </w:p>
    <w:p w14:paraId="2F0DB096">
      <w:pPr>
        <w:rPr>
          <w:rFonts w:ascii="仿宋" w:hAnsi="仿宋" w:eastAsia="仿宋" w:cs="仿宋"/>
          <w:sz w:val="24"/>
          <w:szCs w:val="24"/>
        </w:rPr>
      </w:pPr>
    </w:p>
    <w:p w14:paraId="3B3C2EFA">
      <w:pPr>
        <w:rPr>
          <w:rFonts w:ascii="仿宋" w:hAnsi="仿宋" w:eastAsia="仿宋" w:cs="仿宋"/>
          <w:sz w:val="24"/>
          <w:szCs w:val="24"/>
        </w:rPr>
      </w:pPr>
    </w:p>
    <w:p w14:paraId="0EE30769">
      <w:pPr>
        <w:rPr>
          <w:rFonts w:ascii="仿宋" w:hAnsi="仿宋" w:eastAsia="仿宋" w:cs="仿宋"/>
          <w:sz w:val="24"/>
          <w:szCs w:val="24"/>
        </w:rPr>
      </w:pPr>
    </w:p>
    <w:p w14:paraId="36A011C6">
      <w:pPr>
        <w:rPr>
          <w:rFonts w:ascii="仿宋" w:hAnsi="仿宋" w:eastAsia="仿宋" w:cs="仿宋"/>
          <w:sz w:val="24"/>
          <w:szCs w:val="24"/>
        </w:rPr>
      </w:pPr>
    </w:p>
    <w:p w14:paraId="35D6AF79">
      <w:pPr>
        <w:rPr>
          <w:rFonts w:ascii="仿宋" w:hAnsi="仿宋" w:eastAsia="仿宋" w:cs="仿宋"/>
          <w:sz w:val="24"/>
          <w:szCs w:val="24"/>
        </w:rPr>
      </w:pPr>
    </w:p>
    <w:p w14:paraId="081686EF">
      <w:pPr>
        <w:ind w:left="4680" w:hanging="4680" w:hangingChars="1950"/>
        <w:rPr>
          <w:rFonts w:ascii="仿宋" w:hAnsi="仿宋" w:eastAsia="仿宋" w:cs="仿宋"/>
          <w:sz w:val="24"/>
          <w:szCs w:val="24"/>
        </w:rPr>
      </w:pPr>
      <w:r>
        <w:rPr>
          <w:rFonts w:hint="eastAsia" w:ascii="仿宋" w:hAnsi="仿宋" w:eastAsia="仿宋" w:cs="仿宋"/>
          <w:sz w:val="24"/>
          <w:szCs w:val="24"/>
        </w:rPr>
        <w:t>             </w:t>
      </w:r>
    </w:p>
    <w:p w14:paraId="6343275C">
      <w:pPr>
        <w:ind w:firstLine="5160" w:firstLineChars="2150"/>
        <w:rPr>
          <w:rFonts w:ascii="仿宋" w:hAnsi="仿宋" w:eastAsia="仿宋" w:cs="仿宋"/>
          <w:sz w:val="24"/>
          <w:szCs w:val="24"/>
        </w:rPr>
      </w:pPr>
    </w:p>
    <w:p w14:paraId="2249D887">
      <w:pPr>
        <w:ind w:firstLine="5160" w:firstLineChars="2150"/>
        <w:rPr>
          <w:rFonts w:ascii="仿宋" w:hAnsi="仿宋" w:eastAsia="仿宋" w:cs="仿宋"/>
          <w:sz w:val="24"/>
          <w:szCs w:val="24"/>
        </w:rPr>
      </w:pPr>
    </w:p>
    <w:p w14:paraId="0604804C">
      <w:pPr>
        <w:rPr>
          <w:rFonts w:ascii="仿宋" w:hAnsi="仿宋" w:eastAsia="仿宋" w:cs="仿宋"/>
          <w:sz w:val="24"/>
          <w:szCs w:val="24"/>
        </w:rPr>
      </w:pPr>
    </w:p>
    <w:p w14:paraId="75BAA17F">
      <w:pPr>
        <w:ind w:firstLine="5160" w:firstLineChars="2150"/>
        <w:rPr>
          <w:rFonts w:ascii="仿宋" w:hAnsi="仿宋" w:eastAsia="仿宋" w:cs="仿宋"/>
          <w:sz w:val="24"/>
          <w:szCs w:val="24"/>
        </w:rPr>
      </w:pPr>
    </w:p>
    <w:p w14:paraId="13D286B1">
      <w:pPr>
        <w:pStyle w:val="8"/>
        <w:spacing w:line="360" w:lineRule="auto"/>
        <w:jc w:val="center"/>
        <w:rPr>
          <w:rFonts w:ascii="Times New Roman" w:hAnsi="Times New Roman"/>
          <w:b/>
          <w:bCs/>
          <w:sz w:val="36"/>
          <w:szCs w:val="36"/>
        </w:rPr>
      </w:pPr>
      <w:r>
        <w:rPr>
          <w:rFonts w:ascii="Times New Roman" w:hAnsi="宋体"/>
          <w:b/>
          <w:bCs/>
          <w:sz w:val="36"/>
          <w:szCs w:val="36"/>
        </w:rPr>
        <w:t>投标函（格式）</w:t>
      </w:r>
    </w:p>
    <w:p w14:paraId="0E85EA07">
      <w:pPr>
        <w:pStyle w:val="8"/>
        <w:spacing w:line="360" w:lineRule="auto"/>
        <w:rPr>
          <w:rFonts w:ascii="Times New Roman" w:hAnsi="Times New Roman"/>
          <w:sz w:val="24"/>
          <w:szCs w:val="24"/>
        </w:rPr>
      </w:pPr>
      <w:r>
        <w:rPr>
          <w:rFonts w:ascii="Times New Roman" w:hAnsi="宋体"/>
          <w:sz w:val="24"/>
          <w:szCs w:val="24"/>
        </w:rPr>
        <w:t>致：</w:t>
      </w:r>
      <w:r>
        <w:rPr>
          <w:rFonts w:ascii="Times New Roman" w:hAnsi="Times New Roman"/>
          <w:sz w:val="24"/>
          <w:szCs w:val="24"/>
          <w:u w:val="single"/>
        </w:rPr>
        <w:t xml:space="preserve">                  </w:t>
      </w:r>
    </w:p>
    <w:p w14:paraId="426FCB16">
      <w:pPr>
        <w:pStyle w:val="8"/>
        <w:spacing w:line="360" w:lineRule="auto"/>
        <w:rPr>
          <w:rFonts w:ascii="Times New Roman" w:hAnsi="Times New Roman"/>
          <w:sz w:val="24"/>
          <w:szCs w:val="24"/>
        </w:rPr>
      </w:pPr>
      <w:r>
        <w:rPr>
          <w:rFonts w:ascii="Times New Roman" w:hAnsi="Times New Roman"/>
          <w:sz w:val="24"/>
          <w:szCs w:val="24"/>
        </w:rPr>
        <w:t xml:space="preserve">     _________________________</w:t>
      </w:r>
      <w:r>
        <w:rPr>
          <w:rFonts w:ascii="Times New Roman" w:hAnsi="宋体"/>
          <w:sz w:val="24"/>
          <w:szCs w:val="24"/>
        </w:rPr>
        <w:t>（投标人全称）授权</w:t>
      </w:r>
      <w:r>
        <w:rPr>
          <w:rFonts w:ascii="Times New Roman" w:hAnsi="Times New Roman"/>
          <w:sz w:val="24"/>
          <w:szCs w:val="24"/>
        </w:rPr>
        <w:t>_________________</w:t>
      </w:r>
      <w:r>
        <w:rPr>
          <w:rFonts w:ascii="Times New Roman" w:hAnsi="宋体"/>
          <w:sz w:val="24"/>
          <w:szCs w:val="24"/>
        </w:rPr>
        <w:t>（全名、职务）为全权代表参加贵方组织的</w:t>
      </w:r>
      <w:r>
        <w:rPr>
          <w:rFonts w:ascii="Times New Roman" w:hAnsi="Times New Roman"/>
          <w:sz w:val="24"/>
          <w:szCs w:val="24"/>
        </w:rPr>
        <w:t>_________________________</w:t>
      </w:r>
      <w:r>
        <w:rPr>
          <w:rFonts w:ascii="Times New Roman" w:hAnsi="Times New Roman"/>
          <w:sz w:val="24"/>
          <w:szCs w:val="24"/>
          <w:u w:val="single"/>
        </w:rPr>
        <w:t xml:space="preserve">              </w:t>
      </w:r>
      <w:r>
        <w:rPr>
          <w:rFonts w:ascii="Times New Roman" w:hAnsi="宋体"/>
          <w:sz w:val="24"/>
          <w:szCs w:val="24"/>
        </w:rPr>
        <w:t>项目（招标项目名称、采购编号）</w:t>
      </w:r>
      <w:r>
        <w:rPr>
          <w:rFonts w:ascii="Times New Roman" w:hAnsi="Times New Roman"/>
          <w:sz w:val="24"/>
          <w:szCs w:val="24"/>
          <w:u w:val="single"/>
        </w:rPr>
        <w:t xml:space="preserve">       </w:t>
      </w:r>
      <w:r>
        <w:rPr>
          <w:rFonts w:ascii="Times New Roman" w:hAnsi="宋体"/>
          <w:sz w:val="24"/>
          <w:szCs w:val="24"/>
        </w:rPr>
        <w:t>标段的招标、投标等有关活动，为此提交下述文件：</w:t>
      </w:r>
    </w:p>
    <w:p w14:paraId="55CEDBD7">
      <w:pPr>
        <w:spacing w:line="360" w:lineRule="auto"/>
        <w:ind w:firstLine="480" w:firstLineChars="200"/>
        <w:rPr>
          <w:sz w:val="24"/>
        </w:rPr>
      </w:pPr>
      <w:r>
        <w:rPr>
          <w:sz w:val="24"/>
        </w:rPr>
        <w:t>1</w:t>
      </w:r>
      <w:r>
        <w:rPr>
          <w:rFonts w:hAnsi="宋体"/>
          <w:sz w:val="24"/>
        </w:rPr>
        <w:t>、</w:t>
      </w:r>
      <w:r>
        <w:rPr>
          <w:rFonts w:hint="eastAsia" w:hAnsi="宋体"/>
          <w:sz w:val="24"/>
        </w:rPr>
        <w:t>投标文件</w:t>
      </w:r>
      <w:r>
        <w:rPr>
          <w:rFonts w:hAnsi="宋体"/>
          <w:sz w:val="24"/>
        </w:rPr>
        <w:t>，正本一份，副本</w:t>
      </w:r>
      <w:r>
        <w:rPr>
          <w:sz w:val="24"/>
          <w:u w:val="single"/>
        </w:rPr>
        <w:t xml:space="preserve">      </w:t>
      </w:r>
      <w:r>
        <w:rPr>
          <w:rFonts w:hAnsi="宋体"/>
          <w:sz w:val="24"/>
        </w:rPr>
        <w:t>份；</w:t>
      </w:r>
    </w:p>
    <w:p w14:paraId="7BD4A091">
      <w:pPr>
        <w:spacing w:line="360" w:lineRule="auto"/>
        <w:ind w:firstLine="480" w:firstLineChars="200"/>
        <w:rPr>
          <w:sz w:val="24"/>
        </w:rPr>
      </w:pPr>
      <w:r>
        <w:rPr>
          <w:rFonts w:hint="eastAsia"/>
          <w:sz w:val="24"/>
        </w:rPr>
        <w:t>2</w:t>
      </w:r>
      <w:r>
        <w:rPr>
          <w:rFonts w:hAnsi="宋体"/>
          <w:sz w:val="24"/>
        </w:rPr>
        <w:t>、其他：</w:t>
      </w:r>
    </w:p>
    <w:p w14:paraId="2720D63C">
      <w:pPr>
        <w:spacing w:line="360" w:lineRule="auto"/>
        <w:ind w:firstLine="480" w:firstLineChars="200"/>
        <w:rPr>
          <w:sz w:val="24"/>
        </w:rPr>
      </w:pPr>
      <w:r>
        <w:rPr>
          <w:rFonts w:hint="eastAsia"/>
          <w:sz w:val="24"/>
        </w:rPr>
        <w:t>3</w:t>
      </w:r>
      <w:r>
        <w:rPr>
          <w:rFonts w:hAnsi="宋体"/>
          <w:sz w:val="24"/>
        </w:rPr>
        <w:t>、据此函，签字代表宣布同意如下：</w:t>
      </w:r>
    </w:p>
    <w:p w14:paraId="31C78381">
      <w:pPr>
        <w:spacing w:line="360" w:lineRule="auto"/>
        <w:ind w:firstLine="480" w:firstLineChars="200"/>
        <w:rPr>
          <w:sz w:val="24"/>
        </w:rPr>
      </w:pPr>
      <w:r>
        <w:rPr>
          <w:rFonts w:hint="eastAsia"/>
          <w:sz w:val="24"/>
        </w:rPr>
        <w:t>1</w:t>
      </w:r>
      <w:r>
        <w:rPr>
          <w:rFonts w:hAnsi="宋体"/>
          <w:sz w:val="24"/>
        </w:rPr>
        <w:t>）投标方已详细审查全部招标文件，我们完全理解并同意放弃对这方面有不明及误解的权利。</w:t>
      </w:r>
    </w:p>
    <w:p w14:paraId="4E0CBF2F">
      <w:pPr>
        <w:spacing w:line="360" w:lineRule="auto"/>
        <w:ind w:firstLine="480" w:firstLineChars="200"/>
        <w:rPr>
          <w:sz w:val="24"/>
        </w:rPr>
      </w:pPr>
      <w:r>
        <w:rPr>
          <w:rFonts w:hint="eastAsia"/>
          <w:sz w:val="24"/>
        </w:rPr>
        <w:t>2</w:t>
      </w:r>
      <w:r>
        <w:rPr>
          <w:rFonts w:hAnsi="宋体"/>
          <w:sz w:val="24"/>
        </w:rPr>
        <w:t>）投标方将按招标文件规定履行合同责任和义务。</w:t>
      </w:r>
    </w:p>
    <w:p w14:paraId="5A0F4750">
      <w:pPr>
        <w:spacing w:line="360" w:lineRule="auto"/>
        <w:ind w:firstLine="480" w:firstLineChars="200"/>
        <w:rPr>
          <w:sz w:val="24"/>
        </w:rPr>
      </w:pPr>
      <w:r>
        <w:rPr>
          <w:rFonts w:hint="eastAsia"/>
          <w:sz w:val="24"/>
        </w:rPr>
        <w:t>3</w:t>
      </w:r>
      <w:r>
        <w:rPr>
          <w:rFonts w:hAnsi="宋体"/>
          <w:sz w:val="24"/>
        </w:rPr>
        <w:t>）其投标自开标之日起有效期</w:t>
      </w:r>
      <w:r>
        <w:rPr>
          <w:sz w:val="24"/>
          <w:u w:val="single"/>
        </w:rPr>
        <w:t>____</w:t>
      </w:r>
      <w:r>
        <w:rPr>
          <w:rFonts w:hAnsi="宋体"/>
          <w:sz w:val="24"/>
        </w:rPr>
        <w:t>个日历天。</w:t>
      </w:r>
    </w:p>
    <w:p w14:paraId="172FAEB8">
      <w:pPr>
        <w:spacing w:line="360" w:lineRule="auto"/>
        <w:ind w:firstLine="480" w:firstLineChars="200"/>
        <w:rPr>
          <w:sz w:val="24"/>
        </w:rPr>
      </w:pPr>
      <w:r>
        <w:rPr>
          <w:rFonts w:hint="eastAsia"/>
          <w:sz w:val="24"/>
        </w:rPr>
        <w:t>4</w:t>
      </w:r>
      <w:r>
        <w:rPr>
          <w:rFonts w:hAnsi="宋体"/>
          <w:sz w:val="24"/>
        </w:rPr>
        <w:t>）如果在规定的开标时间后，投标方在投标有效期内撤回投标，其投标保证金将被贵方没收。</w:t>
      </w:r>
    </w:p>
    <w:p w14:paraId="1B4E767A">
      <w:pPr>
        <w:spacing w:line="360" w:lineRule="auto"/>
        <w:ind w:firstLine="480" w:firstLineChars="200"/>
        <w:rPr>
          <w:sz w:val="24"/>
        </w:rPr>
      </w:pPr>
      <w:r>
        <w:rPr>
          <w:rFonts w:hint="eastAsia"/>
          <w:sz w:val="24"/>
        </w:rPr>
        <w:t>5</w:t>
      </w:r>
      <w:r>
        <w:rPr>
          <w:rFonts w:hAnsi="宋体"/>
          <w:sz w:val="24"/>
        </w:rPr>
        <w:t>）投标方同意提供按照贵方可能要求的与其投标有关的一切数据或资料，理解贵方不一定要接受最低价的投标或收到的任何投标。</w:t>
      </w:r>
    </w:p>
    <w:p w14:paraId="2C23F18D">
      <w:pPr>
        <w:spacing w:line="360" w:lineRule="auto"/>
        <w:ind w:firstLine="480" w:firstLineChars="200"/>
        <w:rPr>
          <w:sz w:val="24"/>
        </w:rPr>
      </w:pPr>
      <w:r>
        <w:rPr>
          <w:rFonts w:hint="eastAsia"/>
          <w:sz w:val="24"/>
        </w:rPr>
        <w:t>6</w:t>
      </w:r>
      <w:r>
        <w:rPr>
          <w:rFonts w:hAnsi="宋体"/>
          <w:sz w:val="24"/>
        </w:rPr>
        <w:t>）与本投标有关的一切正式往来通讯请寄：</w:t>
      </w:r>
    </w:p>
    <w:p w14:paraId="79F66FC8">
      <w:pPr>
        <w:spacing w:line="360" w:lineRule="auto"/>
        <w:rPr>
          <w:sz w:val="24"/>
        </w:rPr>
      </w:pPr>
    </w:p>
    <w:p w14:paraId="7E2B4962">
      <w:pPr>
        <w:spacing w:line="600" w:lineRule="exact"/>
        <w:rPr>
          <w:sz w:val="24"/>
        </w:rPr>
      </w:pPr>
      <w:r>
        <w:rPr>
          <w:rFonts w:hAnsi="宋体"/>
          <w:sz w:val="24"/>
        </w:rPr>
        <w:t>地址：</w:t>
      </w:r>
      <w:r>
        <w:rPr>
          <w:sz w:val="24"/>
        </w:rPr>
        <w:t>______________________</w:t>
      </w:r>
      <w:r>
        <w:rPr>
          <w:sz w:val="24"/>
          <w:u w:val="single"/>
        </w:rPr>
        <w:t xml:space="preserve">      </w:t>
      </w:r>
      <w:r>
        <w:rPr>
          <w:sz w:val="24"/>
        </w:rPr>
        <w:t xml:space="preserve">       </w:t>
      </w:r>
      <w:r>
        <w:rPr>
          <w:rFonts w:hAnsi="宋体"/>
          <w:sz w:val="24"/>
        </w:rPr>
        <w:t>邮编：</w:t>
      </w:r>
      <w:r>
        <w:rPr>
          <w:sz w:val="24"/>
        </w:rPr>
        <w:t xml:space="preserve">______________________  </w:t>
      </w:r>
    </w:p>
    <w:p w14:paraId="5DAB2D03">
      <w:pPr>
        <w:spacing w:line="600" w:lineRule="exact"/>
        <w:rPr>
          <w:sz w:val="24"/>
        </w:rPr>
      </w:pPr>
      <w:r>
        <w:rPr>
          <w:rFonts w:hAnsi="宋体"/>
          <w:sz w:val="24"/>
        </w:rPr>
        <w:t>电话：</w:t>
      </w:r>
      <w:r>
        <w:rPr>
          <w:sz w:val="24"/>
        </w:rPr>
        <w:t>______________________</w:t>
      </w:r>
      <w:r>
        <w:rPr>
          <w:sz w:val="24"/>
          <w:u w:val="single"/>
        </w:rPr>
        <w:t xml:space="preserve">   </w:t>
      </w:r>
      <w:r>
        <w:rPr>
          <w:sz w:val="24"/>
        </w:rPr>
        <w:t xml:space="preserve">         </w:t>
      </w:r>
      <w:r>
        <w:rPr>
          <w:rFonts w:hAnsi="宋体"/>
          <w:sz w:val="24"/>
        </w:rPr>
        <w:t>传真：</w:t>
      </w:r>
      <w:r>
        <w:rPr>
          <w:sz w:val="24"/>
        </w:rPr>
        <w:t xml:space="preserve">______________________ </w:t>
      </w:r>
    </w:p>
    <w:p w14:paraId="0AEAA209">
      <w:pPr>
        <w:spacing w:line="600" w:lineRule="exact"/>
        <w:rPr>
          <w:sz w:val="24"/>
        </w:rPr>
      </w:pPr>
      <w:r>
        <w:rPr>
          <w:rFonts w:hAnsi="宋体"/>
          <w:sz w:val="24"/>
        </w:rPr>
        <w:t>投标方名称：</w:t>
      </w:r>
      <w:r>
        <w:rPr>
          <w:sz w:val="24"/>
        </w:rPr>
        <w:t xml:space="preserve">__________________________ </w:t>
      </w:r>
      <w:r>
        <w:rPr>
          <w:rFonts w:hAnsi="宋体"/>
          <w:sz w:val="24"/>
        </w:rPr>
        <w:t>（公章）</w:t>
      </w:r>
    </w:p>
    <w:p w14:paraId="6656F3DB">
      <w:pPr>
        <w:spacing w:line="600" w:lineRule="exact"/>
        <w:rPr>
          <w:sz w:val="24"/>
        </w:rPr>
      </w:pPr>
      <w:r>
        <w:rPr>
          <w:rFonts w:hAnsi="宋体"/>
          <w:sz w:val="24"/>
        </w:rPr>
        <w:t>投标方代表职务：</w:t>
      </w:r>
      <w:r>
        <w:rPr>
          <w:sz w:val="24"/>
        </w:rPr>
        <w:t xml:space="preserve"> ______________________</w:t>
      </w:r>
    </w:p>
    <w:p w14:paraId="30D6086E">
      <w:pPr>
        <w:spacing w:line="600" w:lineRule="exact"/>
        <w:rPr>
          <w:rFonts w:ascii="宋体" w:hAnsi="宋体"/>
          <w:b/>
          <w:kern w:val="12"/>
          <w:sz w:val="28"/>
          <w:szCs w:val="28"/>
        </w:rPr>
      </w:pPr>
      <w:r>
        <w:rPr>
          <w:rFonts w:hAnsi="宋体"/>
          <w:sz w:val="24"/>
        </w:rPr>
        <w:t>投标日期：</w:t>
      </w:r>
      <w:r>
        <w:rPr>
          <w:sz w:val="24"/>
        </w:rPr>
        <w:t xml:space="preserve"> _______</w:t>
      </w:r>
      <w:r>
        <w:rPr>
          <w:rFonts w:hAnsi="宋体"/>
          <w:sz w:val="24"/>
        </w:rPr>
        <w:t>年</w:t>
      </w:r>
      <w:r>
        <w:rPr>
          <w:sz w:val="24"/>
        </w:rPr>
        <w:t>____</w:t>
      </w:r>
      <w:r>
        <w:rPr>
          <w:rFonts w:hAnsi="宋体"/>
          <w:sz w:val="24"/>
        </w:rPr>
        <w:t>月</w:t>
      </w:r>
      <w:r>
        <w:rPr>
          <w:sz w:val="24"/>
        </w:rPr>
        <w:t>____</w:t>
      </w:r>
      <w:r>
        <w:rPr>
          <w:rFonts w:hAnsi="宋体"/>
          <w:sz w:val="24"/>
        </w:rPr>
        <w:t>日</w:t>
      </w:r>
      <w:r>
        <w:rPr>
          <w:sz w:val="24"/>
        </w:rPr>
        <w:t xml:space="preserve">      </w:t>
      </w:r>
      <w:r>
        <w:rPr>
          <w:rFonts w:hAnsi="宋体"/>
          <w:sz w:val="24"/>
        </w:rPr>
        <w:t>全权代表签字：</w:t>
      </w:r>
      <w:r>
        <w:rPr>
          <w:sz w:val="24"/>
        </w:rPr>
        <w:t xml:space="preserve"> ____________</w:t>
      </w:r>
    </w:p>
    <w:p w14:paraId="1E0E1EB5">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1EBCC8D1">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B70C335">
      <w:pPr>
        <w:ind w:firstLine="5160" w:firstLineChars="2150"/>
        <w:rPr>
          <w:rFonts w:ascii="仿宋" w:hAnsi="仿宋" w:eastAsia="仿宋" w:cs="仿宋"/>
          <w:sz w:val="24"/>
          <w:szCs w:val="24"/>
        </w:rPr>
      </w:pPr>
    </w:p>
    <w:p w14:paraId="3FFD9475">
      <w:pPr>
        <w:rPr>
          <w:rFonts w:ascii="仿宋" w:hAnsi="仿宋" w:eastAsia="仿宋" w:cs="仿宋"/>
          <w:sz w:val="24"/>
          <w:szCs w:val="24"/>
        </w:rPr>
      </w:pPr>
    </w:p>
    <w:p w14:paraId="7E351BED">
      <w:pPr>
        <w:spacing w:line="360" w:lineRule="auto"/>
        <w:jc w:val="center"/>
        <w:rPr>
          <w:rFonts w:ascii="仿宋" w:hAnsi="仿宋" w:eastAsia="仿宋" w:cs="仿宋"/>
          <w:b/>
          <w:sz w:val="32"/>
          <w:szCs w:val="32"/>
        </w:rPr>
      </w:pPr>
      <w:r>
        <w:rPr>
          <w:rFonts w:hint="eastAsia" w:ascii="仿宋" w:hAnsi="仿宋" w:eastAsia="仿宋" w:cs="仿宋"/>
          <w:b/>
          <w:sz w:val="32"/>
          <w:szCs w:val="32"/>
        </w:rPr>
        <w:t>第八章   合同模板</w:t>
      </w:r>
    </w:p>
    <w:p w14:paraId="567D419E">
      <w:pPr>
        <w:spacing w:line="288" w:lineRule="auto"/>
        <w:jc w:val="center"/>
        <w:outlineLvl w:val="1"/>
        <w:rPr>
          <w:rFonts w:ascii="宋体" w:hAnsi="宋体" w:cs="宋体"/>
          <w:b/>
          <w:sz w:val="24"/>
        </w:rPr>
      </w:pPr>
    </w:p>
    <w:p w14:paraId="1E4B213E">
      <w:pPr>
        <w:spacing w:line="288" w:lineRule="auto"/>
        <w:jc w:val="center"/>
        <w:outlineLvl w:val="1"/>
        <w:rPr>
          <w:rFonts w:ascii="宋体" w:hAnsi="宋体" w:cs="宋体"/>
          <w:bCs/>
          <w:sz w:val="24"/>
        </w:rPr>
      </w:pPr>
      <w:r>
        <w:rPr>
          <w:rFonts w:hint="eastAsia" w:ascii="宋体" w:hAnsi="宋体" w:cs="宋体"/>
          <w:b/>
          <w:sz w:val="24"/>
        </w:rPr>
        <w:t>浙江大学医学院附属第四医院蛋白组学及代谢组学的测序服务采购合同</w:t>
      </w:r>
    </w:p>
    <w:p w14:paraId="43470F01">
      <w:pPr>
        <w:spacing w:line="288" w:lineRule="auto"/>
        <w:jc w:val="center"/>
        <w:rPr>
          <w:rFonts w:ascii="宋体" w:hAnsi="宋体" w:cs="宋体"/>
          <w:sz w:val="18"/>
          <w:szCs w:val="18"/>
        </w:rPr>
      </w:pPr>
      <w:r>
        <w:rPr>
          <w:rFonts w:hint="eastAsia" w:ascii="宋体" w:hAnsi="宋体" w:cs="宋体"/>
          <w:spacing w:val="-6"/>
          <w:sz w:val="18"/>
          <w:szCs w:val="18"/>
        </w:rPr>
        <w:t>（本合同为合同样稿，最终稿由双方协商后确定，合同实质性内容不得更改；签订合同时删除此行）</w:t>
      </w:r>
    </w:p>
    <w:p w14:paraId="18177E25">
      <w:pPr>
        <w:pStyle w:val="15"/>
        <w:spacing w:after="0" w:line="288" w:lineRule="auto"/>
        <w:ind w:firstLine="0" w:firstLineChars="0"/>
        <w:rPr>
          <w:rFonts w:ascii="宋体" w:hAnsi="宋体" w:eastAsia="宋体" w:cs="宋体"/>
          <w:b/>
          <w:spacing w:val="-6"/>
          <w:sz w:val="21"/>
          <w:szCs w:val="21"/>
        </w:rPr>
      </w:pPr>
    </w:p>
    <w:p w14:paraId="584F10AE">
      <w:pPr>
        <w:pStyle w:val="15"/>
        <w:spacing w:after="0" w:line="288" w:lineRule="auto"/>
        <w:ind w:firstLine="0" w:firstLineChars="0"/>
        <w:rPr>
          <w:rFonts w:ascii="宋体" w:hAnsi="宋体" w:eastAsia="宋体" w:cs="宋体"/>
          <w:b/>
          <w:spacing w:val="-6"/>
          <w:sz w:val="21"/>
          <w:szCs w:val="21"/>
        </w:rPr>
      </w:pPr>
    </w:p>
    <w:p w14:paraId="6C3FC8BD">
      <w:pPr>
        <w:pStyle w:val="15"/>
        <w:spacing w:after="0" w:line="288" w:lineRule="auto"/>
        <w:ind w:firstLine="0" w:firstLineChars="0"/>
        <w:rPr>
          <w:rFonts w:ascii="宋体" w:hAnsi="宋体" w:eastAsia="宋体" w:cs="宋体"/>
          <w:b/>
          <w:sz w:val="21"/>
          <w:szCs w:val="21"/>
        </w:rPr>
      </w:pPr>
      <w:r>
        <w:rPr>
          <w:rFonts w:hint="eastAsia" w:ascii="宋体" w:hAnsi="宋体" w:eastAsia="宋体" w:cs="宋体"/>
          <w:b/>
          <w:spacing w:val="-6"/>
          <w:sz w:val="21"/>
          <w:szCs w:val="21"/>
        </w:rPr>
        <w:t>项目编号：</w:t>
      </w:r>
      <w:bookmarkStart w:id="6" w:name="_Hlk205560975"/>
      <w:r>
        <w:rPr>
          <w:rFonts w:hint="eastAsia" w:ascii="仿宋" w:hAnsi="仿宋" w:eastAsia="仿宋" w:cs="仿宋"/>
          <w:b/>
          <w:sz w:val="24"/>
          <w:lang w:eastAsia="zh-CN"/>
        </w:rPr>
        <w:t>ZYSYYN-20250802XF</w:t>
      </w:r>
      <w:r>
        <w:rPr>
          <w:rFonts w:hint="eastAsia" w:ascii="仿宋" w:hAnsi="仿宋" w:eastAsia="仿宋" w:cs="仿宋"/>
          <w:b/>
          <w:sz w:val="24"/>
        </w:rPr>
        <w:t xml:space="preserve"> </w:t>
      </w:r>
    </w:p>
    <w:p w14:paraId="6604D938">
      <w:pPr>
        <w:spacing w:line="288" w:lineRule="auto"/>
        <w:rPr>
          <w:rFonts w:ascii="宋体" w:hAnsi="宋体" w:cs="宋体"/>
          <w:b/>
          <w:spacing w:val="-6"/>
          <w:szCs w:val="21"/>
        </w:rPr>
      </w:pPr>
      <w:r>
        <w:rPr>
          <w:rFonts w:hint="eastAsia" w:ascii="宋体" w:hAnsi="宋体" w:cs="宋体"/>
          <w:b/>
          <w:spacing w:val="-6"/>
          <w:szCs w:val="21"/>
        </w:rPr>
        <w:t>项目名称：蛋白组学及代谢组学的测序服务</w:t>
      </w:r>
    </w:p>
    <w:bookmarkEnd w:id="6"/>
    <w:p w14:paraId="630E1C2C">
      <w:pPr>
        <w:spacing w:line="288" w:lineRule="auto"/>
        <w:jc w:val="left"/>
        <w:rPr>
          <w:rFonts w:ascii="宋体" w:hAnsi="宋体" w:cs="宋体"/>
          <w:b/>
          <w:kern w:val="0"/>
          <w:szCs w:val="21"/>
        </w:rPr>
      </w:pPr>
      <w:r>
        <w:rPr>
          <w:rFonts w:hint="eastAsia" w:ascii="宋体" w:hAnsi="宋体" w:cs="宋体"/>
          <w:b/>
          <w:kern w:val="0"/>
          <w:szCs w:val="21"/>
        </w:rPr>
        <w:t>甲方（需方）：浙江大学医学院附属第四医院</w:t>
      </w:r>
    </w:p>
    <w:p w14:paraId="2F5BB43A">
      <w:pPr>
        <w:spacing w:line="288" w:lineRule="auto"/>
        <w:jc w:val="left"/>
        <w:rPr>
          <w:rFonts w:ascii="宋体" w:hAnsi="宋体" w:cs="宋体"/>
          <w:b/>
          <w:kern w:val="0"/>
          <w:szCs w:val="21"/>
        </w:rPr>
      </w:pPr>
      <w:r>
        <w:rPr>
          <w:rFonts w:hint="eastAsia" w:ascii="宋体" w:hAnsi="宋体" w:cs="宋体"/>
          <w:b/>
          <w:kern w:val="0"/>
          <w:szCs w:val="21"/>
        </w:rPr>
        <w:t>乙方（供方）：</w:t>
      </w:r>
    </w:p>
    <w:p w14:paraId="6C1DF2A7">
      <w:pPr>
        <w:widowControl/>
        <w:spacing w:line="288" w:lineRule="auto"/>
        <w:ind w:firstLine="422" w:firstLineChars="200"/>
        <w:jc w:val="left"/>
        <w:rPr>
          <w:rFonts w:ascii="宋体" w:hAnsi="宋体" w:cs="宋体"/>
          <w:b/>
          <w:kern w:val="0"/>
          <w:szCs w:val="21"/>
        </w:rPr>
      </w:pPr>
    </w:p>
    <w:p w14:paraId="53F2EBD9">
      <w:pPr>
        <w:widowControl/>
        <w:spacing w:line="288" w:lineRule="auto"/>
        <w:ind w:firstLine="422" w:firstLineChars="200"/>
        <w:jc w:val="left"/>
        <w:rPr>
          <w:rFonts w:ascii="宋体" w:hAnsi="宋体" w:cs="宋体"/>
          <w:kern w:val="0"/>
          <w:szCs w:val="21"/>
        </w:rPr>
      </w:pPr>
      <w:r>
        <w:rPr>
          <w:rFonts w:hint="eastAsia" w:ascii="宋体" w:hAnsi="宋体" w:cs="宋体"/>
          <w:b/>
          <w:kern w:val="0"/>
          <w:szCs w:val="21"/>
        </w:rPr>
        <w:t>一、合同文件组成</w:t>
      </w:r>
    </w:p>
    <w:p w14:paraId="294ED55A">
      <w:pPr>
        <w:spacing w:line="288" w:lineRule="auto"/>
        <w:ind w:firstLine="420" w:firstLineChars="200"/>
        <w:jc w:val="left"/>
        <w:rPr>
          <w:rFonts w:ascii="宋体" w:hAnsi="宋体" w:cs="宋体"/>
          <w:szCs w:val="21"/>
        </w:rPr>
      </w:pPr>
      <w:r>
        <w:rPr>
          <w:rFonts w:hint="eastAsia" w:ascii="宋体" w:hAnsi="宋体" w:cs="宋体"/>
          <w:kern w:val="0"/>
          <w:szCs w:val="21"/>
        </w:rPr>
        <w:t>合同文件的组成：本合同、合同补充文件、中标通知书、招标补充文件及招标文件、询标承诺、询疑答复、投标文件及其补充文件、双方来函。合同文件组成的所有内容是构成本合同不可分割的部分，与本合同具有同等法律效力。</w:t>
      </w:r>
    </w:p>
    <w:p w14:paraId="505B984A">
      <w:pPr>
        <w:widowControl/>
        <w:spacing w:line="288" w:lineRule="auto"/>
        <w:ind w:firstLine="422" w:firstLineChars="200"/>
        <w:jc w:val="left"/>
        <w:rPr>
          <w:rFonts w:ascii="宋体" w:hAnsi="宋体" w:cs="宋体"/>
          <w:kern w:val="0"/>
          <w:szCs w:val="21"/>
        </w:rPr>
      </w:pPr>
      <w:r>
        <w:rPr>
          <w:rFonts w:hint="eastAsia" w:ascii="宋体" w:hAnsi="宋体" w:cs="宋体"/>
          <w:b/>
          <w:kern w:val="0"/>
          <w:szCs w:val="21"/>
        </w:rPr>
        <w:t>二、合同价款</w:t>
      </w:r>
    </w:p>
    <w:tbl>
      <w:tblPr>
        <w:tblStyle w:val="16"/>
        <w:tblpPr w:leftFromText="180" w:rightFromText="180" w:vertAnchor="text" w:horzAnchor="page" w:tblpX="1282" w:tblpY="161"/>
        <w:tblOverlap w:val="never"/>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6"/>
        <w:gridCol w:w="1915"/>
        <w:gridCol w:w="1398"/>
        <w:gridCol w:w="947"/>
        <w:gridCol w:w="1370"/>
        <w:gridCol w:w="1304"/>
      </w:tblGrid>
      <w:tr w14:paraId="3010D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6" w:type="pct"/>
            <w:tcBorders>
              <w:top w:val="single" w:color="auto" w:sz="4" w:space="0"/>
              <w:left w:val="single" w:color="auto" w:sz="4" w:space="0"/>
              <w:bottom w:val="single" w:color="auto" w:sz="4" w:space="0"/>
              <w:right w:val="single" w:color="auto" w:sz="4" w:space="0"/>
            </w:tcBorders>
            <w:vAlign w:val="center"/>
          </w:tcPr>
          <w:p w14:paraId="64EE2A5E">
            <w:pPr>
              <w:adjustRightInd w:val="0"/>
              <w:snapToGrid w:val="0"/>
              <w:jc w:val="center"/>
              <w:rPr>
                <w:rFonts w:ascii="宋体" w:hAnsi="宋体" w:cs="宋体"/>
                <w:b/>
                <w:bCs/>
                <w:szCs w:val="21"/>
              </w:rPr>
            </w:pPr>
            <w:r>
              <w:rPr>
                <w:rFonts w:hint="eastAsia" w:ascii="宋体" w:hAnsi="宋体" w:cs="宋体"/>
                <w:b/>
                <w:bCs/>
                <w:szCs w:val="21"/>
              </w:rPr>
              <w:t>序号</w:t>
            </w:r>
          </w:p>
        </w:tc>
        <w:tc>
          <w:tcPr>
            <w:tcW w:w="1125" w:type="pct"/>
            <w:tcBorders>
              <w:top w:val="single" w:color="auto" w:sz="4" w:space="0"/>
              <w:left w:val="single" w:color="auto" w:sz="4" w:space="0"/>
              <w:bottom w:val="single" w:color="auto" w:sz="4" w:space="0"/>
              <w:right w:val="single" w:color="auto" w:sz="4" w:space="0"/>
            </w:tcBorders>
            <w:vAlign w:val="center"/>
          </w:tcPr>
          <w:p w14:paraId="1FDC5009">
            <w:pPr>
              <w:adjustRightInd w:val="0"/>
              <w:snapToGrid w:val="0"/>
              <w:jc w:val="center"/>
              <w:rPr>
                <w:rFonts w:ascii="宋体" w:hAnsi="宋体" w:cs="宋体"/>
                <w:b/>
                <w:bCs/>
                <w:szCs w:val="21"/>
              </w:rPr>
            </w:pPr>
            <w:r>
              <w:rPr>
                <w:rFonts w:hint="eastAsia" w:ascii="宋体" w:hAnsi="宋体" w:cs="宋体"/>
                <w:b/>
                <w:bCs/>
                <w:szCs w:val="21"/>
              </w:rPr>
              <w:t>服务名称</w:t>
            </w:r>
          </w:p>
        </w:tc>
        <w:tc>
          <w:tcPr>
            <w:tcW w:w="821" w:type="pct"/>
            <w:tcBorders>
              <w:top w:val="single" w:color="auto" w:sz="4" w:space="0"/>
              <w:left w:val="single" w:color="auto" w:sz="4" w:space="0"/>
              <w:bottom w:val="single" w:color="auto" w:sz="4" w:space="0"/>
              <w:right w:val="single" w:color="auto" w:sz="4" w:space="0"/>
            </w:tcBorders>
            <w:vAlign w:val="center"/>
          </w:tcPr>
          <w:p w14:paraId="61F734B8">
            <w:pPr>
              <w:adjustRightInd w:val="0"/>
              <w:snapToGrid w:val="0"/>
              <w:jc w:val="center"/>
              <w:rPr>
                <w:rFonts w:ascii="宋体" w:hAnsi="宋体" w:cs="宋体"/>
                <w:b/>
                <w:bCs/>
                <w:szCs w:val="21"/>
              </w:rPr>
            </w:pPr>
            <w:r>
              <w:rPr>
                <w:rFonts w:hint="eastAsia" w:ascii="宋体" w:hAnsi="宋体" w:cs="宋体"/>
                <w:b/>
                <w:bCs/>
                <w:szCs w:val="21"/>
              </w:rPr>
              <w:t>单价（元/</w:t>
            </w:r>
            <w:r>
              <w:rPr>
                <w:rFonts w:hint="eastAsia" w:ascii="宋体" w:hAnsi="宋体" w:cs="宋体"/>
                <w:b/>
                <w:bCs/>
                <w:szCs w:val="21"/>
                <w:lang w:val="en-US" w:eastAsia="zh-CN"/>
              </w:rPr>
              <w:t>样本</w:t>
            </w:r>
            <w:r>
              <w:rPr>
                <w:rFonts w:hint="eastAsia" w:ascii="宋体" w:hAnsi="宋体" w:cs="宋体"/>
                <w:b/>
                <w:bCs/>
                <w:szCs w:val="21"/>
              </w:rPr>
              <w:t>）</w:t>
            </w:r>
          </w:p>
        </w:tc>
        <w:tc>
          <w:tcPr>
            <w:tcW w:w="556" w:type="pct"/>
            <w:tcBorders>
              <w:top w:val="single" w:color="auto" w:sz="4" w:space="0"/>
              <w:left w:val="single" w:color="auto" w:sz="4" w:space="0"/>
              <w:bottom w:val="single" w:color="auto" w:sz="4" w:space="0"/>
              <w:right w:val="single" w:color="auto" w:sz="4" w:space="0"/>
            </w:tcBorders>
            <w:vAlign w:val="center"/>
          </w:tcPr>
          <w:p w14:paraId="63AE73AC">
            <w:pPr>
              <w:adjustRightInd w:val="0"/>
              <w:snapToGrid w:val="0"/>
              <w:jc w:val="center"/>
              <w:rPr>
                <w:rFonts w:ascii="宋体" w:hAnsi="宋体" w:cs="宋体"/>
                <w:b/>
                <w:bCs/>
                <w:szCs w:val="21"/>
              </w:rPr>
            </w:pPr>
            <w:r>
              <w:rPr>
                <w:rFonts w:hint="eastAsia" w:ascii="宋体" w:hAnsi="宋体" w:cs="宋体"/>
                <w:b/>
                <w:bCs/>
                <w:szCs w:val="21"/>
              </w:rPr>
              <w:t>数量</w:t>
            </w:r>
          </w:p>
        </w:tc>
        <w:tc>
          <w:tcPr>
            <w:tcW w:w="805" w:type="pct"/>
            <w:tcBorders>
              <w:top w:val="single" w:color="auto" w:sz="4" w:space="0"/>
              <w:left w:val="single" w:color="auto" w:sz="4" w:space="0"/>
              <w:bottom w:val="single" w:color="auto" w:sz="4" w:space="0"/>
              <w:right w:val="single" w:color="auto" w:sz="4" w:space="0"/>
            </w:tcBorders>
            <w:vAlign w:val="center"/>
          </w:tcPr>
          <w:p w14:paraId="36987EDA">
            <w:pPr>
              <w:adjustRightInd w:val="0"/>
              <w:snapToGrid w:val="0"/>
              <w:jc w:val="center"/>
              <w:rPr>
                <w:rFonts w:ascii="宋体" w:hAnsi="宋体" w:cs="宋体"/>
                <w:b/>
                <w:bCs/>
                <w:szCs w:val="21"/>
              </w:rPr>
            </w:pPr>
            <w:r>
              <w:rPr>
                <w:rFonts w:hint="eastAsia" w:ascii="宋体" w:hAnsi="宋体" w:cs="宋体"/>
                <w:b/>
                <w:bCs/>
                <w:szCs w:val="21"/>
              </w:rPr>
              <w:t>金额（元）</w:t>
            </w:r>
          </w:p>
        </w:tc>
        <w:tc>
          <w:tcPr>
            <w:tcW w:w="765" w:type="pct"/>
            <w:tcBorders>
              <w:top w:val="single" w:color="auto" w:sz="4" w:space="0"/>
              <w:left w:val="single" w:color="auto" w:sz="4" w:space="0"/>
              <w:bottom w:val="single" w:color="auto" w:sz="4" w:space="0"/>
              <w:right w:val="single" w:color="auto" w:sz="4" w:space="0"/>
            </w:tcBorders>
            <w:vAlign w:val="center"/>
          </w:tcPr>
          <w:p w14:paraId="13474438">
            <w:pPr>
              <w:adjustRightInd w:val="0"/>
              <w:snapToGrid w:val="0"/>
              <w:jc w:val="center"/>
              <w:rPr>
                <w:rFonts w:ascii="宋体" w:hAnsi="宋体" w:cs="宋体"/>
                <w:b/>
                <w:bCs/>
                <w:szCs w:val="21"/>
              </w:rPr>
            </w:pPr>
            <w:r>
              <w:rPr>
                <w:rFonts w:hint="eastAsia" w:ascii="宋体" w:hAnsi="宋体" w:cs="宋体"/>
                <w:b/>
                <w:bCs/>
                <w:szCs w:val="21"/>
              </w:rPr>
              <w:t>备注</w:t>
            </w:r>
          </w:p>
        </w:tc>
      </w:tr>
      <w:tr w14:paraId="7DEDF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6" w:type="pct"/>
            <w:tcBorders>
              <w:top w:val="single" w:color="auto" w:sz="4" w:space="0"/>
              <w:left w:val="single" w:color="auto" w:sz="4" w:space="0"/>
              <w:bottom w:val="single" w:color="auto" w:sz="4" w:space="0"/>
              <w:right w:val="single" w:color="auto" w:sz="4" w:space="0"/>
            </w:tcBorders>
            <w:vAlign w:val="center"/>
          </w:tcPr>
          <w:p w14:paraId="10E377E5">
            <w:pPr>
              <w:adjustRightInd w:val="0"/>
              <w:snapToGrid w:val="0"/>
              <w:jc w:val="center"/>
              <w:rPr>
                <w:rFonts w:ascii="宋体" w:hAnsi="宋体" w:cs="宋体"/>
                <w:szCs w:val="21"/>
              </w:rPr>
            </w:pPr>
            <w:r>
              <w:rPr>
                <w:rFonts w:hint="eastAsia" w:ascii="宋体" w:hAnsi="宋体" w:cs="宋体"/>
                <w:szCs w:val="21"/>
              </w:rPr>
              <w:t>1</w:t>
            </w:r>
          </w:p>
        </w:tc>
        <w:tc>
          <w:tcPr>
            <w:tcW w:w="1125" w:type="pct"/>
            <w:tcBorders>
              <w:top w:val="single" w:color="auto" w:sz="4" w:space="0"/>
              <w:left w:val="single" w:color="auto" w:sz="4" w:space="0"/>
              <w:bottom w:val="single" w:color="auto" w:sz="4" w:space="0"/>
              <w:right w:val="single" w:color="auto" w:sz="4" w:space="0"/>
            </w:tcBorders>
            <w:vAlign w:val="center"/>
          </w:tcPr>
          <w:p w14:paraId="017B3854">
            <w:pPr>
              <w:tabs>
                <w:tab w:val="left" w:pos="1418"/>
              </w:tabs>
              <w:snapToGrid w:val="0"/>
              <w:jc w:val="center"/>
              <w:rPr>
                <w:rFonts w:ascii="宋体" w:hAnsi="宋体" w:cs="宋体"/>
                <w:szCs w:val="21"/>
                <w:lang w:eastAsia="zh-TW"/>
              </w:rPr>
            </w:pPr>
          </w:p>
        </w:tc>
        <w:tc>
          <w:tcPr>
            <w:tcW w:w="821" w:type="pct"/>
            <w:tcBorders>
              <w:top w:val="single" w:color="auto" w:sz="4" w:space="0"/>
              <w:left w:val="single" w:color="auto" w:sz="4" w:space="0"/>
              <w:bottom w:val="single" w:color="auto" w:sz="4" w:space="0"/>
              <w:right w:val="single" w:color="auto" w:sz="4" w:space="0"/>
            </w:tcBorders>
            <w:vAlign w:val="center"/>
          </w:tcPr>
          <w:p w14:paraId="6F2CA177">
            <w:pPr>
              <w:tabs>
                <w:tab w:val="left" w:pos="1418"/>
              </w:tabs>
              <w:snapToGrid w:val="0"/>
              <w:jc w:val="center"/>
              <w:rPr>
                <w:rFonts w:ascii="宋体" w:hAnsi="宋体" w:cs="宋体"/>
                <w:szCs w:val="21"/>
                <w:lang w:eastAsia="zh-TW"/>
              </w:rPr>
            </w:pPr>
          </w:p>
        </w:tc>
        <w:tc>
          <w:tcPr>
            <w:tcW w:w="556" w:type="pct"/>
            <w:tcBorders>
              <w:top w:val="single" w:color="auto" w:sz="4" w:space="0"/>
              <w:left w:val="single" w:color="auto" w:sz="4" w:space="0"/>
              <w:bottom w:val="single" w:color="auto" w:sz="4" w:space="0"/>
              <w:right w:val="single" w:color="auto" w:sz="4" w:space="0"/>
            </w:tcBorders>
            <w:vAlign w:val="center"/>
          </w:tcPr>
          <w:p w14:paraId="1E3B3FDB">
            <w:pPr>
              <w:snapToGrid w:val="0"/>
              <w:jc w:val="center"/>
              <w:rPr>
                <w:rFonts w:ascii="宋体" w:hAnsi="宋体" w:cs="宋体"/>
                <w:szCs w:val="21"/>
              </w:rPr>
            </w:pPr>
          </w:p>
        </w:tc>
        <w:tc>
          <w:tcPr>
            <w:tcW w:w="805" w:type="pct"/>
            <w:tcBorders>
              <w:top w:val="single" w:color="auto" w:sz="4" w:space="0"/>
              <w:left w:val="single" w:color="auto" w:sz="4" w:space="0"/>
              <w:bottom w:val="single" w:color="auto" w:sz="4" w:space="0"/>
              <w:right w:val="single" w:color="auto" w:sz="4" w:space="0"/>
            </w:tcBorders>
            <w:vAlign w:val="center"/>
          </w:tcPr>
          <w:p w14:paraId="620D69AE">
            <w:pPr>
              <w:snapToGrid w:val="0"/>
              <w:jc w:val="center"/>
              <w:rPr>
                <w:rFonts w:ascii="宋体" w:hAnsi="宋体" w:cs="宋体"/>
                <w:szCs w:val="21"/>
              </w:rPr>
            </w:pPr>
          </w:p>
        </w:tc>
        <w:tc>
          <w:tcPr>
            <w:tcW w:w="765" w:type="pct"/>
            <w:tcBorders>
              <w:top w:val="single" w:color="auto" w:sz="4" w:space="0"/>
              <w:left w:val="single" w:color="auto" w:sz="4" w:space="0"/>
              <w:bottom w:val="single" w:color="auto" w:sz="4" w:space="0"/>
              <w:right w:val="single" w:color="auto" w:sz="4" w:space="0"/>
            </w:tcBorders>
            <w:vAlign w:val="center"/>
          </w:tcPr>
          <w:p w14:paraId="379C3019">
            <w:pPr>
              <w:snapToGrid w:val="0"/>
              <w:jc w:val="center"/>
              <w:rPr>
                <w:rFonts w:ascii="宋体" w:hAnsi="宋体" w:cs="宋体"/>
                <w:szCs w:val="21"/>
              </w:rPr>
            </w:pPr>
          </w:p>
        </w:tc>
      </w:tr>
      <w:tr w14:paraId="4CABD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26" w:type="pct"/>
            <w:tcBorders>
              <w:top w:val="single" w:color="auto" w:sz="4" w:space="0"/>
              <w:left w:val="single" w:color="auto" w:sz="4" w:space="0"/>
              <w:right w:val="single" w:color="auto" w:sz="4" w:space="0"/>
            </w:tcBorders>
            <w:vAlign w:val="center"/>
          </w:tcPr>
          <w:p w14:paraId="2DB1303D">
            <w:pPr>
              <w:adjustRightInd w:val="0"/>
              <w:snapToGrid w:val="0"/>
              <w:jc w:val="center"/>
              <w:rPr>
                <w:rFonts w:ascii="宋体" w:hAnsi="宋体" w:cs="宋体"/>
                <w:szCs w:val="21"/>
              </w:rPr>
            </w:pPr>
            <w:r>
              <w:rPr>
                <w:rFonts w:hint="eastAsia" w:ascii="宋体" w:hAnsi="宋体" w:cs="宋体"/>
                <w:szCs w:val="21"/>
              </w:rPr>
              <w:t>合计</w:t>
            </w:r>
          </w:p>
        </w:tc>
        <w:tc>
          <w:tcPr>
            <w:tcW w:w="4073" w:type="pct"/>
            <w:gridSpan w:val="5"/>
            <w:tcBorders>
              <w:top w:val="single" w:color="auto" w:sz="4" w:space="0"/>
              <w:left w:val="single" w:color="auto" w:sz="4" w:space="0"/>
              <w:right w:val="single" w:color="auto" w:sz="4" w:space="0"/>
            </w:tcBorders>
            <w:vAlign w:val="center"/>
          </w:tcPr>
          <w:p w14:paraId="01945F51">
            <w:pPr>
              <w:adjustRightInd w:val="0"/>
              <w:snapToGrid w:val="0"/>
              <w:jc w:val="left"/>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p>
          <w:p w14:paraId="34196105">
            <w:pPr>
              <w:pStyle w:val="2"/>
              <w:rPr>
                <w:rFonts w:ascii="宋体" w:hAnsi="宋体" w:cs="宋体"/>
                <w:sz w:val="21"/>
                <w:szCs w:val="21"/>
              </w:rPr>
            </w:pPr>
            <w:r>
              <w:rPr>
                <w:rFonts w:hint="eastAsia" w:ascii="宋体" w:hAnsi="宋体" w:cs="宋体"/>
                <w:sz w:val="21"/>
                <w:szCs w:val="21"/>
              </w:rPr>
              <w:t>大写：</w:t>
            </w:r>
            <w:r>
              <w:rPr>
                <w:rFonts w:hint="eastAsia" w:ascii="宋体" w:hAnsi="宋体" w:cs="宋体"/>
                <w:sz w:val="21"/>
                <w:szCs w:val="21"/>
                <w:u w:val="single"/>
              </w:rPr>
              <w:t xml:space="preserve">        </w:t>
            </w:r>
          </w:p>
        </w:tc>
      </w:tr>
    </w:tbl>
    <w:p w14:paraId="7796055B">
      <w:pPr>
        <w:widowControl/>
        <w:spacing w:line="288" w:lineRule="auto"/>
        <w:jc w:val="left"/>
        <w:rPr>
          <w:rFonts w:ascii="宋体" w:hAnsi="宋体" w:cs="宋体"/>
          <w:kern w:val="0"/>
          <w:szCs w:val="21"/>
        </w:rPr>
      </w:pPr>
    </w:p>
    <w:p w14:paraId="5158747C">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注：（1）以上合同价包含项目实施所需的一切费用，包括但不限于服务费、培训费、技术资料费、保险费、利润、税金、完成本项目的其它费用和政策性文件规定及合同包含的所有风险、责任和义务等一切应由乙方支付的费用。</w:t>
      </w:r>
    </w:p>
    <w:p w14:paraId="49799FC6">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（2）根据甲方要求测序，服务费以中标的单价和实际检测数量结算。</w:t>
      </w:r>
    </w:p>
    <w:p w14:paraId="59F349E4">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三、合同期限</w:t>
      </w:r>
    </w:p>
    <w:p w14:paraId="65669D4C">
      <w:pPr>
        <w:widowControl/>
        <w:spacing w:line="288" w:lineRule="auto"/>
        <w:ind w:firstLine="420" w:firstLineChars="200"/>
        <w:jc w:val="left"/>
        <w:rPr>
          <w:rFonts w:ascii="宋体" w:hAnsi="宋体" w:cs="宋体"/>
          <w:kern w:val="0"/>
          <w:szCs w:val="21"/>
        </w:rPr>
      </w:pPr>
      <w:r>
        <w:rPr>
          <w:rFonts w:hint="eastAsia" w:ascii="宋体" w:hAnsi="宋体" w:cs="宋体"/>
          <w:szCs w:val="21"/>
        </w:rPr>
        <w:t>自合同签订之日起至履约验收完毕止。</w:t>
      </w:r>
    </w:p>
    <w:p w14:paraId="2CAD54E9">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四、技术资料</w:t>
      </w:r>
    </w:p>
    <w:p w14:paraId="109F427E">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1、乙方应按招标文件规定的时间向甲方提供服务的有关技术资料。</w:t>
      </w:r>
    </w:p>
    <w:p w14:paraId="48C69911">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EAEAFC">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五、转包或分包</w:t>
      </w:r>
    </w:p>
    <w:p w14:paraId="204575CE">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1、本合同范围的服务，应由乙方直接供应，不得转让他人供应；</w:t>
      </w:r>
    </w:p>
    <w:p w14:paraId="23C5126A">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2、乙方不得将本合同范围的服务全部或部分分包给他人供应；</w:t>
      </w:r>
    </w:p>
    <w:p w14:paraId="5A603749">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3、如未经甲方同意乙方有擅自转让和分包行为，甲方有权解除合同，</w:t>
      </w:r>
      <w:bookmarkStart w:id="7" w:name="_Hlk100927055"/>
      <w:r>
        <w:rPr>
          <w:rFonts w:hint="eastAsia" w:ascii="宋体" w:hAnsi="宋体" w:cs="宋体"/>
          <w:kern w:val="0"/>
          <w:szCs w:val="21"/>
        </w:rPr>
        <w:t>乙方应返还甲方支付的全部款项，</w:t>
      </w:r>
      <w:bookmarkStart w:id="8" w:name="_Hlk100927148"/>
      <w:r>
        <w:rPr>
          <w:rFonts w:hint="eastAsia" w:ascii="宋体" w:hAnsi="宋体" w:cs="宋体"/>
          <w:kern w:val="0"/>
          <w:szCs w:val="21"/>
        </w:rPr>
        <w:t>且乙方应按合同费用总额的30%向甲方支付违约金</w:t>
      </w:r>
      <w:bookmarkEnd w:id="7"/>
      <w:bookmarkEnd w:id="8"/>
      <w:r>
        <w:rPr>
          <w:rFonts w:hint="eastAsia" w:ascii="宋体" w:hAnsi="宋体" w:cs="宋体"/>
          <w:kern w:val="0"/>
          <w:szCs w:val="21"/>
        </w:rPr>
        <w:t>。如因此给甲方造成的损失超过违约金数额的，乙方还须向甲方赔偿损失。</w:t>
      </w:r>
    </w:p>
    <w:p w14:paraId="3835D000">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六、服务内容</w:t>
      </w:r>
    </w:p>
    <w:p w14:paraId="037959BC">
      <w:pPr>
        <w:widowControl/>
        <w:spacing w:line="288" w:lineRule="auto"/>
        <w:ind w:firstLine="422" w:firstLineChars="200"/>
        <w:jc w:val="left"/>
        <w:rPr>
          <w:rFonts w:ascii="宋体" w:hAnsi="宋体" w:cs="宋体"/>
          <w:kern w:val="0"/>
          <w:szCs w:val="21"/>
        </w:rPr>
      </w:pPr>
      <w:r>
        <w:rPr>
          <w:rFonts w:hint="eastAsia" w:ascii="宋体" w:hAnsi="宋体" w:cs="宋体"/>
          <w:b/>
          <w:bCs/>
          <w:kern w:val="0"/>
          <w:szCs w:val="21"/>
        </w:rPr>
        <w:t>1、服务完成时间：</w:t>
      </w:r>
      <w:r>
        <w:rPr>
          <w:rFonts w:hint="eastAsia" w:ascii="宋体" w:hAnsi="宋体" w:cs="宋体"/>
          <w:kern w:val="0"/>
          <w:szCs w:val="21"/>
        </w:rPr>
        <w:t>自甲方提供所有测序文库后【   】个工作日内提交每个文库的质控报告；</w:t>
      </w:r>
    </w:p>
    <w:p w14:paraId="61742A95">
      <w:pPr>
        <w:widowControl/>
        <w:spacing w:line="288" w:lineRule="auto"/>
        <w:ind w:firstLine="422" w:firstLineChars="200"/>
        <w:jc w:val="left"/>
        <w:rPr>
          <w:rFonts w:ascii="宋体" w:hAnsi="宋体" w:cs="宋体"/>
          <w:kern w:val="0"/>
          <w:szCs w:val="21"/>
        </w:rPr>
      </w:pPr>
      <w:r>
        <w:rPr>
          <w:rFonts w:hint="eastAsia" w:ascii="宋体" w:hAnsi="宋体" w:cs="宋体"/>
          <w:b/>
          <w:bCs/>
          <w:kern w:val="0"/>
          <w:szCs w:val="21"/>
        </w:rPr>
        <w:t>2、服务地点：</w:t>
      </w:r>
      <w:r>
        <w:rPr>
          <w:rFonts w:hint="eastAsia" w:ascii="宋体" w:hAnsi="宋体" w:cs="宋体"/>
          <w:kern w:val="0"/>
          <w:szCs w:val="21"/>
        </w:rPr>
        <w:t>甲方指定地点；</w:t>
      </w:r>
    </w:p>
    <w:p w14:paraId="40927331">
      <w:pPr>
        <w:widowControl/>
        <w:spacing w:line="288" w:lineRule="auto"/>
        <w:ind w:firstLine="422" w:firstLineChars="200"/>
        <w:jc w:val="left"/>
        <w:rPr>
          <w:rFonts w:ascii="宋体" w:hAnsi="宋体" w:cs="宋体"/>
          <w:kern w:val="0"/>
          <w:szCs w:val="21"/>
        </w:rPr>
      </w:pPr>
      <w:r>
        <w:rPr>
          <w:rFonts w:hint="eastAsia" w:ascii="宋体" w:hAnsi="宋体" w:cs="宋体"/>
          <w:b/>
          <w:bCs/>
          <w:kern w:val="0"/>
          <w:szCs w:val="21"/>
        </w:rPr>
        <w:t>3、服务内容：</w:t>
      </w:r>
      <w:r>
        <w:rPr>
          <w:rFonts w:hint="eastAsia" w:ascii="宋体" w:hAnsi="宋体" w:cs="宋体"/>
          <w:kern w:val="0"/>
          <w:szCs w:val="21"/>
        </w:rPr>
        <w:t>乙方提供运输服务，配套车辆设备，配备服务人员，数据分析服务等全部工作；</w:t>
      </w:r>
    </w:p>
    <w:p w14:paraId="4D59E934">
      <w:pPr>
        <w:widowControl/>
        <w:spacing w:line="288" w:lineRule="auto"/>
        <w:ind w:firstLine="422" w:firstLineChars="200"/>
        <w:jc w:val="left"/>
        <w:rPr>
          <w:rFonts w:ascii="宋体" w:hAnsi="宋体" w:cs="宋体"/>
          <w:b/>
          <w:bCs/>
          <w:kern w:val="0"/>
          <w:szCs w:val="21"/>
        </w:rPr>
      </w:pPr>
      <w:r>
        <w:rPr>
          <w:rFonts w:hint="eastAsia" w:ascii="宋体" w:hAnsi="宋体" w:cs="宋体"/>
          <w:b/>
          <w:bCs/>
          <w:kern w:val="0"/>
          <w:szCs w:val="21"/>
        </w:rPr>
        <w:t>4、服务要求：</w:t>
      </w:r>
    </w:p>
    <w:p w14:paraId="0D5457E5">
      <w:pPr>
        <w:widowControl/>
        <w:spacing w:line="288" w:lineRule="auto"/>
        <w:ind w:firstLine="422" w:firstLineChars="200"/>
        <w:rPr>
          <w:rFonts w:ascii="宋体" w:hAnsi="宋体" w:cs="宋体"/>
          <w:b/>
          <w:bCs/>
          <w:szCs w:val="21"/>
        </w:rPr>
      </w:pPr>
      <w:r>
        <w:rPr>
          <w:rFonts w:hint="eastAsia" w:ascii="宋体" w:hAnsi="宋体" w:cs="宋体"/>
          <w:b/>
          <w:bCs/>
          <w:szCs w:val="21"/>
        </w:rPr>
        <w:t>1）</w:t>
      </w:r>
      <w:r>
        <w:rPr>
          <w:rFonts w:ascii="宋体" w:hAnsi="宋体" w:cs="宋体"/>
          <w:b/>
          <w:bCs/>
          <w:szCs w:val="21"/>
        </w:rPr>
        <w:t>Astral-DIA蛋白质组学</w:t>
      </w:r>
    </w:p>
    <w:p w14:paraId="77BCA429">
      <w:pPr>
        <w:widowControl/>
        <w:spacing w:line="288" w:lineRule="auto"/>
        <w:ind w:firstLine="420" w:firstLineChars="200"/>
        <w:rPr>
          <w:rFonts w:ascii="宋体" w:hAnsi="宋体" w:cs="宋体"/>
          <w:szCs w:val="21"/>
        </w:rPr>
      </w:pPr>
      <w:r>
        <w:rPr>
          <w:rFonts w:hint="eastAsia" w:ascii="宋体" w:hAnsi="宋体" w:cs="宋体"/>
          <w:szCs w:val="21"/>
        </w:rPr>
        <w:t>①使用</w:t>
      </w:r>
      <w:r>
        <w:rPr>
          <w:rFonts w:ascii="宋体" w:hAnsi="宋体" w:cs="宋体"/>
          <w:szCs w:val="21"/>
        </w:rPr>
        <w:t>Obitrap Astral DIA，对采购单位提供的样本进行蛋白质组学检测。</w:t>
      </w:r>
    </w:p>
    <w:p w14:paraId="1AF2AD09">
      <w:pPr>
        <w:widowControl/>
        <w:spacing w:line="288" w:lineRule="auto"/>
        <w:ind w:firstLine="420" w:firstLineChars="200"/>
        <w:rPr>
          <w:rFonts w:ascii="宋体" w:hAnsi="宋体" w:cs="宋体"/>
          <w:szCs w:val="21"/>
        </w:rPr>
      </w:pPr>
      <w:r>
        <w:rPr>
          <w:rFonts w:hint="eastAsia" w:ascii="宋体" w:hAnsi="宋体" w:cs="宋体"/>
          <w:szCs w:val="21"/>
        </w:rPr>
        <w:t>②数据分析蛋白质组学云平台</w:t>
      </w:r>
      <w:r>
        <w:rPr>
          <w:rFonts w:ascii="宋体" w:hAnsi="宋体" w:cs="宋体"/>
          <w:szCs w:val="21"/>
        </w:rPr>
        <w:t>。</w:t>
      </w:r>
    </w:p>
    <w:p w14:paraId="6AE4FAB9">
      <w:pPr>
        <w:widowControl/>
        <w:spacing w:line="288" w:lineRule="auto"/>
        <w:ind w:firstLine="420" w:firstLineChars="200"/>
        <w:rPr>
          <w:rFonts w:ascii="宋体" w:hAnsi="宋体" w:cs="宋体"/>
          <w:szCs w:val="21"/>
        </w:rPr>
      </w:pPr>
      <w:r>
        <w:rPr>
          <w:rFonts w:hint="eastAsia" w:ascii="宋体" w:hAnsi="宋体" w:cs="宋体"/>
          <w:szCs w:val="21"/>
        </w:rPr>
        <w:t>③中标商负责蛋白还原烷基化、酶解、除盐等全流程前处理，并提供相应的提取质控报告</w:t>
      </w:r>
      <w:r>
        <w:rPr>
          <w:rFonts w:ascii="宋体" w:hAnsi="宋体" w:cs="宋体"/>
          <w:szCs w:val="21"/>
        </w:rPr>
        <w:t>。</w:t>
      </w:r>
    </w:p>
    <w:p w14:paraId="6D737DD8">
      <w:pPr>
        <w:widowControl/>
        <w:spacing w:line="288" w:lineRule="auto"/>
        <w:ind w:firstLine="420" w:firstLineChars="200"/>
        <w:rPr>
          <w:rFonts w:ascii="宋体" w:hAnsi="宋体" w:cs="宋体"/>
          <w:szCs w:val="21"/>
        </w:rPr>
      </w:pPr>
      <w:r>
        <w:rPr>
          <w:rFonts w:hint="eastAsia" w:ascii="宋体" w:hAnsi="宋体" w:cs="宋体"/>
          <w:szCs w:val="21"/>
        </w:rPr>
        <w:t>④必须采用含非对称轨道无损质量分析器的纳升级液相</w:t>
      </w:r>
      <w:r>
        <w:rPr>
          <w:rFonts w:ascii="宋体" w:hAnsi="宋体" w:cs="宋体"/>
          <w:szCs w:val="21"/>
        </w:rPr>
        <w:t>-高分辨质谱进行LC-HR-DIA分析。</w:t>
      </w:r>
    </w:p>
    <w:p w14:paraId="02AFC461">
      <w:pPr>
        <w:widowControl/>
        <w:spacing w:line="288" w:lineRule="auto"/>
        <w:ind w:firstLine="420" w:firstLineChars="200"/>
        <w:rPr>
          <w:rFonts w:ascii="宋体" w:hAnsi="宋体" w:cs="宋体"/>
          <w:szCs w:val="21"/>
        </w:rPr>
      </w:pPr>
      <w:r>
        <w:rPr>
          <w:rFonts w:hint="eastAsia" w:ascii="宋体" w:hAnsi="宋体" w:cs="宋体"/>
          <w:szCs w:val="21"/>
        </w:rPr>
        <w:t>⑤采用</w:t>
      </w:r>
      <w:r>
        <w:rPr>
          <w:rFonts w:ascii="宋体" w:hAnsi="宋体" w:cs="宋体"/>
          <w:szCs w:val="21"/>
        </w:rPr>
        <w:t>Astral-DIA-180SPD的采集数据模式。</w:t>
      </w:r>
    </w:p>
    <w:p w14:paraId="2C0D68EC">
      <w:pPr>
        <w:widowControl/>
        <w:spacing w:line="288" w:lineRule="auto"/>
        <w:ind w:firstLine="420" w:firstLineChars="200"/>
        <w:rPr>
          <w:rFonts w:ascii="宋体" w:hAnsi="宋体" w:cs="宋体"/>
          <w:szCs w:val="21"/>
        </w:rPr>
      </w:pPr>
      <w:r>
        <w:rPr>
          <w:rFonts w:hint="eastAsia" w:ascii="宋体" w:hAnsi="宋体" w:cs="宋体"/>
          <w:kern w:val="0"/>
          <w:szCs w:val="21"/>
        </w:rPr>
        <w:t>⑥</w:t>
      </w:r>
      <w:r>
        <w:rPr>
          <w:rFonts w:hint="eastAsia" w:ascii="宋体" w:hAnsi="宋体" w:cs="宋体"/>
          <w:szCs w:val="21"/>
        </w:rPr>
        <w:t>需在实验样本间穿插</w:t>
      </w:r>
      <w:r>
        <w:rPr>
          <w:rFonts w:ascii="宋体" w:hAnsi="宋体" w:cs="宋体"/>
          <w:szCs w:val="21"/>
        </w:rPr>
        <w:t>blank和QC质控样本，保证无交叉污染以及定量稳定性。</w:t>
      </w:r>
    </w:p>
    <w:p w14:paraId="197EFB9B">
      <w:pPr>
        <w:widowControl/>
        <w:spacing w:line="288" w:lineRule="auto"/>
        <w:ind w:firstLine="420" w:firstLineChars="200"/>
        <w:rPr>
          <w:rFonts w:ascii="宋体" w:hAnsi="宋体" w:cs="宋体"/>
          <w:szCs w:val="21"/>
        </w:rPr>
      </w:pPr>
      <w:r>
        <w:rPr>
          <w:rFonts w:hint="eastAsia" w:ascii="宋体" w:hAnsi="宋体" w:cs="宋体"/>
          <w:kern w:val="0"/>
          <w:szCs w:val="21"/>
        </w:rPr>
        <w:t>⑦</w:t>
      </w:r>
      <w:r>
        <w:rPr>
          <w:rFonts w:hint="eastAsia" w:ascii="宋体" w:hAnsi="宋体" w:cs="宋体"/>
          <w:szCs w:val="21"/>
        </w:rPr>
        <w:t>如采用建库方式</w:t>
      </w:r>
      <w:r>
        <w:rPr>
          <w:rFonts w:ascii="宋体" w:hAnsi="宋体" w:cs="宋体"/>
          <w:szCs w:val="21"/>
        </w:rPr>
        <w:t>DIA，需对将质控样本液相馏分后进行DDA建库（建库原则上不少于6个馏分，如采用非建库方式DIA（directDIA），数据分析需蛋白序列库比对，完成多肽-蛋白序列组装。</w:t>
      </w:r>
    </w:p>
    <w:p w14:paraId="378739EF">
      <w:pPr>
        <w:widowControl/>
        <w:spacing w:line="288" w:lineRule="auto"/>
        <w:ind w:firstLine="420" w:firstLineChars="200"/>
        <w:rPr>
          <w:rFonts w:ascii="宋体" w:hAnsi="宋体" w:cs="宋体"/>
          <w:szCs w:val="21"/>
        </w:rPr>
      </w:pPr>
      <w:r>
        <w:rPr>
          <w:rFonts w:hint="eastAsia" w:ascii="宋体" w:hAnsi="宋体" w:cs="宋体"/>
          <w:kern w:val="0"/>
          <w:szCs w:val="21"/>
        </w:rPr>
        <w:t>⑧</w:t>
      </w:r>
      <w:r>
        <w:rPr>
          <w:rFonts w:hint="eastAsia" w:ascii="宋体" w:hAnsi="宋体" w:cs="宋体"/>
          <w:szCs w:val="21"/>
        </w:rPr>
        <w:t>需完成样本间相对定量分析，提供差异蛋白分析（</w:t>
      </w:r>
      <w:r>
        <w:rPr>
          <w:rFonts w:ascii="宋体" w:hAnsi="宋体" w:cs="宋体"/>
          <w:szCs w:val="21"/>
        </w:rPr>
        <w:t>|FC|≥1.5且p.adj&lt;0.05）、功能富集（GO/KEGG）及互作网络。</w:t>
      </w:r>
    </w:p>
    <w:p w14:paraId="59C64A62">
      <w:pPr>
        <w:widowControl/>
        <w:spacing w:line="288" w:lineRule="auto"/>
        <w:ind w:firstLine="420" w:firstLineChars="200"/>
        <w:rPr>
          <w:rFonts w:ascii="宋体" w:hAnsi="宋体" w:cs="宋体"/>
          <w:szCs w:val="21"/>
        </w:rPr>
      </w:pPr>
      <w:r>
        <w:rPr>
          <w:rFonts w:hint="eastAsia" w:ascii="宋体" w:hAnsi="宋体" w:cs="宋体"/>
          <w:kern w:val="0"/>
          <w:szCs w:val="21"/>
        </w:rPr>
        <w:t>⑨</w:t>
      </w:r>
      <w:r>
        <w:rPr>
          <w:rFonts w:hint="eastAsia" w:ascii="宋体" w:hAnsi="宋体" w:cs="宋体"/>
          <w:szCs w:val="21"/>
        </w:rPr>
        <w:t>理论上可供定量蛋白数量：体液类样本</w:t>
      </w:r>
      <w:r>
        <w:rPr>
          <w:rFonts w:ascii="宋体" w:hAnsi="宋体" w:cs="宋体"/>
          <w:szCs w:val="21"/>
        </w:rPr>
        <w:t>&gt;1500 ID, 细胞与组织类样本&gt;4500 ID, 细菌样本&gt;2000 ID。</w:t>
      </w:r>
    </w:p>
    <w:p w14:paraId="27207329">
      <w:pPr>
        <w:widowControl/>
        <w:spacing w:line="288" w:lineRule="auto"/>
        <w:ind w:firstLine="420" w:firstLineChars="200"/>
        <w:rPr>
          <w:rFonts w:ascii="宋体" w:hAnsi="宋体" w:cs="宋体"/>
          <w:szCs w:val="21"/>
        </w:rPr>
      </w:pPr>
      <w:r>
        <w:rPr>
          <w:rFonts w:hint="eastAsia" w:ascii="宋体" w:hAnsi="宋体" w:cs="宋体"/>
          <w:kern w:val="0"/>
          <w:szCs w:val="21"/>
        </w:rPr>
        <w:t>⑩</w:t>
      </w:r>
      <w:r>
        <w:rPr>
          <w:rFonts w:ascii="宋体" w:hAnsi="宋体" w:cs="宋体"/>
          <w:szCs w:val="21"/>
        </w:rPr>
        <w:t>数据要求：</w:t>
      </w:r>
    </w:p>
    <w:p w14:paraId="22EEB267">
      <w:pPr>
        <w:widowControl/>
        <w:spacing w:line="288" w:lineRule="auto"/>
        <w:ind w:firstLine="840" w:firstLineChars="400"/>
        <w:rPr>
          <w:rFonts w:ascii="宋体" w:hAnsi="宋体" w:cs="宋体"/>
          <w:szCs w:val="21"/>
        </w:rPr>
      </w:pPr>
      <w:r>
        <w:rPr>
          <w:rFonts w:ascii="宋体" w:hAnsi="宋体" w:cs="宋体"/>
          <w:szCs w:val="21"/>
        </w:rPr>
        <w:t>a</w:t>
      </w:r>
      <w:r>
        <w:rPr>
          <w:rFonts w:hint="eastAsia" w:ascii="宋体" w:hAnsi="宋体" w:cs="宋体"/>
          <w:szCs w:val="21"/>
        </w:rPr>
        <w:t>.提供下机后的原始质谱数据</w:t>
      </w:r>
    </w:p>
    <w:p w14:paraId="3A3EF056">
      <w:pPr>
        <w:widowControl/>
        <w:spacing w:line="288" w:lineRule="auto"/>
        <w:ind w:firstLine="840" w:firstLineChars="400"/>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提供关于实验条件，仪器类型，实验过程及数据处理过程在内的完整实验报告</w:t>
      </w:r>
    </w:p>
    <w:p w14:paraId="1B96E1B2">
      <w:pPr>
        <w:widowControl/>
        <w:spacing w:line="288" w:lineRule="auto"/>
        <w:ind w:firstLine="840" w:firstLineChars="400"/>
        <w:rPr>
          <w:rFonts w:ascii="宋体" w:hAnsi="宋体" w:cs="宋体"/>
          <w:szCs w:val="21"/>
        </w:rPr>
      </w:pPr>
      <w:r>
        <w:rPr>
          <w:rFonts w:hint="eastAsia" w:ascii="宋体" w:hAnsi="宋体" w:cs="宋体"/>
          <w:szCs w:val="21"/>
        </w:rPr>
        <w:t>c</w:t>
      </w:r>
      <w:r>
        <w:rPr>
          <w:rFonts w:ascii="宋体" w:hAnsi="宋体" w:cs="宋体"/>
          <w:szCs w:val="21"/>
        </w:rPr>
        <w:t>.</w:t>
      </w:r>
      <w:r>
        <w:rPr>
          <w:rFonts w:hint="eastAsia" w:ascii="宋体" w:hAnsi="宋体" w:cs="宋体"/>
          <w:szCs w:val="21"/>
        </w:rPr>
        <w:t>提供</w:t>
      </w:r>
      <w:r>
        <w:rPr>
          <w:rFonts w:ascii="宋体" w:hAnsi="宋体" w:cs="宋体"/>
          <w:szCs w:val="21"/>
        </w:rPr>
        <w:t>LC-IMS-MS总离子流图</w:t>
      </w:r>
    </w:p>
    <w:p w14:paraId="065D23F6">
      <w:pPr>
        <w:widowControl/>
        <w:spacing w:line="288" w:lineRule="auto"/>
        <w:ind w:firstLine="840" w:firstLineChars="400"/>
        <w:rPr>
          <w:rFonts w:ascii="宋体" w:hAnsi="宋体" w:cs="宋体"/>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提供含所有样本的所有蛋白定性定量表格</w:t>
      </w:r>
    </w:p>
    <w:p w14:paraId="3E3953FB">
      <w:pPr>
        <w:widowControl/>
        <w:spacing w:line="288" w:lineRule="auto"/>
        <w:ind w:left="840" w:leftChars="400"/>
        <w:rPr>
          <w:rFonts w:ascii="宋体" w:hAnsi="宋体" w:cs="宋体"/>
          <w:szCs w:val="21"/>
        </w:rPr>
      </w:pPr>
      <w:r>
        <w:rPr>
          <w:rFonts w:hint="eastAsia" w:ascii="宋体" w:hAnsi="宋体" w:cs="宋体"/>
          <w:szCs w:val="21"/>
        </w:rPr>
        <w:t>e</w:t>
      </w:r>
      <w:r>
        <w:rPr>
          <w:rFonts w:ascii="宋体" w:hAnsi="宋体" w:cs="宋体"/>
          <w:szCs w:val="21"/>
        </w:rPr>
        <w:t>.</w:t>
      </w:r>
      <w:r>
        <w:rPr>
          <w:rFonts w:hint="eastAsia" w:ascii="宋体" w:hAnsi="宋体" w:cs="宋体"/>
          <w:szCs w:val="21"/>
        </w:rPr>
        <w:t>提供非监督式降维分析（</w:t>
      </w:r>
      <w:r>
        <w:rPr>
          <w:rFonts w:ascii="宋体" w:hAnsi="宋体" w:cs="宋体"/>
          <w:szCs w:val="21"/>
        </w:rPr>
        <w:t>PCA等），监督式降维分析（PLS-DA等），热图和聚类分析（K-mean等）常见组学分析，提供差异蛋白列表与筛选标准，提供信号或代谢通路分析结果，提供GO分析结果。</w:t>
      </w:r>
    </w:p>
    <w:p w14:paraId="3857A631">
      <w:pPr>
        <w:widowControl/>
        <w:spacing w:before="100" w:beforeAutospacing="1" w:after="100" w:afterAutospacing="1" w:line="288" w:lineRule="auto"/>
        <w:ind w:left="840" w:leftChars="400" w:firstLine="420"/>
        <w:jc w:val="left"/>
        <w:rPr>
          <w:rFonts w:ascii="宋体" w:hAnsi="宋体" w:cs="宋体"/>
          <w:szCs w:val="21"/>
        </w:rPr>
      </w:pPr>
      <w:r>
        <w:rPr>
          <w:rFonts w:hint="eastAsia" w:ascii="宋体" w:hAnsi="宋体" w:cs="宋体"/>
          <w:szCs w:val="21"/>
        </w:rPr>
        <w:t>f</w:t>
      </w:r>
      <w:r>
        <w:rPr>
          <w:rFonts w:ascii="宋体" w:hAnsi="宋体" w:cs="宋体"/>
          <w:szCs w:val="21"/>
        </w:rPr>
        <w:t>.</w:t>
      </w:r>
      <w:r>
        <w:rPr>
          <w:rFonts w:hint="eastAsia" w:ascii="宋体" w:hAnsi="宋体"/>
          <w:kern w:val="0"/>
          <w:sz w:val="20"/>
        </w:rPr>
        <w:t xml:space="preserve"> </w:t>
      </w:r>
      <w:r>
        <w:rPr>
          <w:rFonts w:hint="eastAsia" w:ascii="宋体" w:hAnsi="宋体" w:cs="宋体"/>
          <w:szCs w:val="21"/>
        </w:rPr>
        <w:t>项目周期：蛋白质检合格后，不超过35</w:t>
      </w:r>
      <w:r>
        <w:rPr>
          <w:rFonts w:ascii="宋体" w:hAnsi="宋体" w:cs="宋体"/>
          <w:szCs w:val="21"/>
        </w:rPr>
        <w:t>个工作日</w:t>
      </w:r>
      <w:r>
        <w:rPr>
          <w:rFonts w:hint="eastAsia" w:ascii="宋体" w:hAnsi="宋体" w:cs="宋体"/>
          <w:szCs w:val="21"/>
        </w:rPr>
        <w:t>交付结题报告</w:t>
      </w:r>
    </w:p>
    <w:p w14:paraId="158F6FC2">
      <w:pPr>
        <w:widowControl/>
        <w:spacing w:line="288" w:lineRule="auto"/>
        <w:ind w:firstLine="420"/>
        <w:rPr>
          <w:rFonts w:ascii="宋体" w:hAnsi="宋体" w:cs="宋体"/>
          <w:b/>
          <w:bCs/>
          <w:szCs w:val="21"/>
        </w:rPr>
      </w:pPr>
      <w:r>
        <w:rPr>
          <w:rFonts w:hint="eastAsia" w:ascii="宋体" w:hAnsi="宋体" w:cs="宋体"/>
          <w:b/>
          <w:bCs/>
          <w:szCs w:val="21"/>
        </w:rPr>
        <w:t>2）非靶代谢组学</w:t>
      </w:r>
    </w:p>
    <w:p w14:paraId="3ABF23AB">
      <w:pPr>
        <w:widowControl/>
        <w:spacing w:line="288" w:lineRule="auto"/>
        <w:ind w:firstLine="420" w:firstLineChars="200"/>
        <w:rPr>
          <w:rFonts w:ascii="宋体" w:hAnsi="宋体" w:cs="宋体"/>
          <w:szCs w:val="21"/>
        </w:rPr>
      </w:pPr>
      <w:r>
        <w:rPr>
          <w:rFonts w:hint="eastAsia" w:ascii="宋体" w:hAnsi="宋体" w:cs="宋体"/>
          <w:szCs w:val="21"/>
        </w:rPr>
        <w:t>①</w:t>
      </w:r>
      <w:r>
        <w:rPr>
          <w:rFonts w:ascii="宋体" w:hAnsi="宋体" w:cs="宋体"/>
          <w:szCs w:val="21"/>
        </w:rPr>
        <w:t>ThermoFisher Orbitrap Exploris 120平台，对采购单位提供的样本的进行代谢组学检。</w:t>
      </w:r>
    </w:p>
    <w:p w14:paraId="51C827D1">
      <w:pPr>
        <w:widowControl/>
        <w:spacing w:line="288" w:lineRule="auto"/>
        <w:ind w:firstLine="420" w:firstLineChars="200"/>
        <w:rPr>
          <w:rFonts w:ascii="宋体" w:hAnsi="宋体" w:cs="宋体"/>
          <w:szCs w:val="21"/>
        </w:rPr>
      </w:pPr>
      <w:r>
        <w:rPr>
          <w:rFonts w:hint="eastAsia" w:ascii="宋体" w:hAnsi="宋体" w:cs="宋体"/>
          <w:szCs w:val="21"/>
        </w:rPr>
        <w:t>②数据分析代谢组学云平台</w:t>
      </w:r>
      <w:r>
        <w:rPr>
          <w:rFonts w:ascii="宋体" w:hAnsi="宋体" w:cs="宋体"/>
          <w:szCs w:val="21"/>
        </w:rPr>
        <w:t>。</w:t>
      </w:r>
    </w:p>
    <w:p w14:paraId="06AC6ED2">
      <w:pPr>
        <w:widowControl/>
        <w:spacing w:line="288" w:lineRule="auto"/>
        <w:ind w:firstLine="420" w:firstLineChars="200"/>
        <w:rPr>
          <w:rFonts w:ascii="宋体" w:hAnsi="宋体" w:cs="宋体"/>
          <w:szCs w:val="21"/>
        </w:rPr>
      </w:pPr>
      <w:r>
        <w:rPr>
          <w:rFonts w:hint="eastAsia" w:ascii="宋体" w:hAnsi="宋体" w:cs="宋体"/>
          <w:szCs w:val="21"/>
        </w:rPr>
        <w:t>③在样本检测前、中、后均需设置</w:t>
      </w:r>
      <w:r>
        <w:rPr>
          <w:rFonts w:ascii="宋体" w:hAnsi="宋体" w:cs="宋体"/>
          <w:szCs w:val="21"/>
        </w:rPr>
        <w:t>QC（Quality Control）样本进行实验质控和系统误差的校正。</w:t>
      </w:r>
    </w:p>
    <w:p w14:paraId="2024255D">
      <w:pPr>
        <w:widowControl/>
        <w:spacing w:line="288" w:lineRule="auto"/>
        <w:ind w:firstLine="420" w:firstLineChars="200"/>
        <w:rPr>
          <w:rFonts w:ascii="宋体" w:hAnsi="宋体" w:cs="宋体"/>
          <w:szCs w:val="21"/>
        </w:rPr>
      </w:pPr>
      <w:r>
        <w:rPr>
          <w:rFonts w:hint="eastAsia" w:ascii="宋体" w:hAnsi="宋体" w:cs="宋体"/>
          <w:szCs w:val="21"/>
        </w:rPr>
        <w:t>④采用高分辨质谱进行非靶向</w:t>
      </w:r>
      <w:r>
        <w:rPr>
          <w:rFonts w:ascii="宋体" w:hAnsi="宋体" w:cs="宋体"/>
          <w:szCs w:val="21"/>
        </w:rPr>
        <w:t>LC-MS分析。</w:t>
      </w:r>
    </w:p>
    <w:p w14:paraId="25BA27AB">
      <w:pPr>
        <w:widowControl/>
        <w:spacing w:line="288" w:lineRule="auto"/>
        <w:ind w:firstLine="420" w:firstLineChars="200"/>
        <w:rPr>
          <w:rFonts w:ascii="宋体" w:hAnsi="宋体" w:cs="宋体"/>
          <w:szCs w:val="21"/>
        </w:rPr>
      </w:pPr>
      <w:r>
        <w:rPr>
          <w:rFonts w:hint="eastAsia" w:ascii="宋体" w:hAnsi="宋体" w:cs="宋体"/>
          <w:szCs w:val="21"/>
        </w:rPr>
        <w:t>⑤实验采用正负离子两种扫描模式，共计</w:t>
      </w:r>
      <w:r>
        <w:rPr>
          <w:rFonts w:ascii="宋体" w:hAnsi="宋体" w:cs="宋体"/>
          <w:szCs w:val="21"/>
        </w:rPr>
        <w:t>20min。</w:t>
      </w:r>
    </w:p>
    <w:p w14:paraId="71909E83">
      <w:pPr>
        <w:widowControl/>
        <w:spacing w:line="288" w:lineRule="auto"/>
        <w:ind w:firstLine="420" w:firstLineChars="200"/>
        <w:rPr>
          <w:rFonts w:ascii="宋体" w:hAnsi="宋体" w:cs="宋体"/>
          <w:szCs w:val="21"/>
        </w:rPr>
      </w:pPr>
      <w:r>
        <w:rPr>
          <w:rFonts w:hint="eastAsia" w:ascii="宋体" w:hAnsi="宋体" w:cs="宋体"/>
          <w:kern w:val="0"/>
          <w:szCs w:val="21"/>
        </w:rPr>
        <w:t>⑥</w:t>
      </w:r>
      <w:r>
        <w:rPr>
          <w:rFonts w:ascii="宋体" w:hAnsi="宋体" w:cs="宋体"/>
          <w:szCs w:val="21"/>
        </w:rPr>
        <w:t>数据要求：</w:t>
      </w:r>
    </w:p>
    <w:p w14:paraId="541E0E29">
      <w:pPr>
        <w:widowControl/>
        <w:spacing w:line="288" w:lineRule="auto"/>
        <w:ind w:firstLine="840" w:firstLineChars="400"/>
        <w:rPr>
          <w:rFonts w:ascii="宋体" w:hAnsi="宋体" w:cs="宋体"/>
          <w:szCs w:val="21"/>
        </w:rPr>
      </w:pPr>
      <w:r>
        <w:rPr>
          <w:rFonts w:ascii="宋体" w:hAnsi="宋体" w:cs="宋体"/>
          <w:szCs w:val="21"/>
        </w:rPr>
        <w:t>a</w:t>
      </w:r>
      <w:r>
        <w:rPr>
          <w:rFonts w:hint="eastAsia" w:ascii="宋体" w:hAnsi="宋体" w:cs="宋体"/>
          <w:szCs w:val="21"/>
        </w:rPr>
        <w:t>.鉴定代谢物数目：常规模式动物</w:t>
      </w:r>
      <w:r>
        <w:rPr>
          <w:rFonts w:ascii="宋体" w:hAnsi="宋体" w:cs="宋体"/>
          <w:szCs w:val="21"/>
        </w:rPr>
        <w:t>600-1500（MS2）。</w:t>
      </w:r>
    </w:p>
    <w:p w14:paraId="20121D6D">
      <w:pPr>
        <w:widowControl/>
        <w:spacing w:line="288" w:lineRule="auto"/>
        <w:ind w:firstLine="840" w:firstLineChars="400"/>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鉴定代谢物准确度：含有二级代谢物（</w:t>
      </w:r>
      <w:r>
        <w:rPr>
          <w:rFonts w:ascii="宋体" w:hAnsi="宋体" w:cs="宋体"/>
          <w:szCs w:val="21"/>
        </w:rPr>
        <w:t>MS或Level1及Level2的代谢物鉴定结果。</w:t>
      </w:r>
    </w:p>
    <w:p w14:paraId="71FFB2F7">
      <w:pPr>
        <w:widowControl/>
        <w:spacing w:line="288" w:lineRule="auto"/>
        <w:ind w:firstLine="840" w:firstLineChars="400"/>
        <w:rPr>
          <w:rFonts w:ascii="宋体" w:hAnsi="宋体" w:cs="宋体"/>
          <w:szCs w:val="21"/>
        </w:rPr>
      </w:pPr>
      <w:r>
        <w:rPr>
          <w:rFonts w:hint="eastAsia" w:ascii="宋体" w:hAnsi="宋体" w:cs="宋体"/>
          <w:szCs w:val="21"/>
        </w:rPr>
        <w:t>c</w:t>
      </w:r>
      <w:r>
        <w:rPr>
          <w:rFonts w:ascii="宋体" w:hAnsi="宋体" w:cs="宋体"/>
          <w:szCs w:val="21"/>
        </w:rPr>
        <w:t>.</w:t>
      </w:r>
      <w:r>
        <w:rPr>
          <w:rFonts w:hint="eastAsia" w:ascii="宋体" w:hAnsi="宋体" w:cs="宋体"/>
          <w:szCs w:val="21"/>
        </w:rPr>
        <w:t>无低质量峰（低质量峰指</w:t>
      </w:r>
      <w:r>
        <w:rPr>
          <w:rFonts w:ascii="宋体" w:hAnsi="宋体" w:cs="宋体"/>
          <w:szCs w:val="21"/>
        </w:rPr>
        <w:t>QC样本中缺失超过50%，或者实际样本中缺失超过80%的结果）。</w:t>
      </w:r>
    </w:p>
    <w:p w14:paraId="79819BCC">
      <w:pPr>
        <w:widowControl/>
        <w:spacing w:line="288" w:lineRule="auto"/>
        <w:ind w:firstLine="840" w:firstLineChars="400"/>
        <w:rPr>
          <w:rFonts w:ascii="宋体" w:hAnsi="宋体" w:cs="宋体"/>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数据分析需完成峰识别，峰匹配，峰面积定量，代谢物数据库比对（含本地数据库）。</w:t>
      </w:r>
    </w:p>
    <w:p w14:paraId="7C42DADD">
      <w:pPr>
        <w:widowControl/>
        <w:spacing w:line="288" w:lineRule="auto"/>
        <w:ind w:left="840" w:leftChars="400"/>
        <w:rPr>
          <w:rFonts w:ascii="宋体" w:hAnsi="宋体" w:cs="宋体"/>
          <w:szCs w:val="21"/>
        </w:rPr>
      </w:pPr>
      <w:r>
        <w:rPr>
          <w:rFonts w:hint="eastAsia" w:ascii="宋体" w:hAnsi="宋体" w:cs="宋体"/>
          <w:szCs w:val="21"/>
        </w:rPr>
        <w:t>e</w:t>
      </w:r>
      <w:r>
        <w:rPr>
          <w:rFonts w:ascii="宋体" w:hAnsi="宋体" w:cs="宋体"/>
          <w:szCs w:val="21"/>
        </w:rPr>
        <w:t>.</w:t>
      </w:r>
      <w:r>
        <w:rPr>
          <w:rFonts w:hint="eastAsia" w:ascii="宋体" w:hAnsi="宋体" w:cs="宋体"/>
          <w:szCs w:val="21"/>
        </w:rPr>
        <w:t>项目周期：不超过35</w:t>
      </w:r>
      <w:r>
        <w:rPr>
          <w:rFonts w:ascii="宋体" w:hAnsi="宋体" w:cs="宋体"/>
          <w:szCs w:val="21"/>
        </w:rPr>
        <w:t>个工作日</w:t>
      </w:r>
      <w:r>
        <w:rPr>
          <w:rFonts w:hint="eastAsia" w:ascii="宋体" w:hAnsi="宋体" w:cs="宋体"/>
          <w:szCs w:val="21"/>
        </w:rPr>
        <w:t>交付结题报告。</w:t>
      </w:r>
    </w:p>
    <w:p w14:paraId="2BD356EF">
      <w:pPr>
        <w:spacing w:after="120"/>
      </w:pPr>
    </w:p>
    <w:p w14:paraId="65BAD208">
      <w:pPr>
        <w:widowControl/>
        <w:spacing w:line="288" w:lineRule="auto"/>
        <w:ind w:firstLine="422" w:firstLineChars="200"/>
        <w:rPr>
          <w:rFonts w:ascii="宋体" w:hAnsi="宋体" w:cs="宋体"/>
          <w:b/>
          <w:bCs/>
          <w:szCs w:val="21"/>
        </w:rPr>
      </w:pPr>
      <w:r>
        <w:rPr>
          <w:rFonts w:hint="eastAsia" w:ascii="宋体" w:hAnsi="宋体" w:cs="宋体"/>
          <w:b/>
          <w:bCs/>
          <w:szCs w:val="21"/>
        </w:rPr>
        <w:t>3.5其他要求</w:t>
      </w:r>
    </w:p>
    <w:p w14:paraId="4B187A7C">
      <w:pPr>
        <w:widowControl/>
        <w:spacing w:line="288" w:lineRule="auto"/>
        <w:ind w:firstLine="420" w:firstLineChars="200"/>
        <w:rPr>
          <w:rFonts w:ascii="宋体" w:hAnsi="宋体" w:cs="宋体"/>
          <w:szCs w:val="21"/>
        </w:rPr>
      </w:pPr>
      <w:r>
        <w:rPr>
          <w:rFonts w:hint="eastAsia" w:ascii="宋体" w:hAnsi="宋体" w:cs="宋体"/>
          <w:szCs w:val="21"/>
        </w:rPr>
        <w:t>1）检测结果的准确性：对结果明显有差异的，中标人应无条件免费复查。</w:t>
      </w:r>
    </w:p>
    <w:p w14:paraId="051FD160">
      <w:pPr>
        <w:spacing w:line="288" w:lineRule="auto"/>
        <w:ind w:firstLine="420" w:firstLineChars="200"/>
        <w:rPr>
          <w:rFonts w:ascii="宋体" w:hAnsi="宋体" w:cs="宋体"/>
          <w:szCs w:val="21"/>
        </w:rPr>
      </w:pPr>
      <w:r>
        <w:rPr>
          <w:rFonts w:hint="eastAsia" w:ascii="宋体" w:hAnsi="宋体" w:cs="宋体"/>
          <w:szCs w:val="21"/>
        </w:rPr>
        <w:t>2）中标人对检测结果负责。</w:t>
      </w:r>
    </w:p>
    <w:p w14:paraId="30AFF9B0">
      <w:pPr>
        <w:spacing w:line="288" w:lineRule="auto"/>
        <w:ind w:firstLine="420" w:firstLineChars="200"/>
        <w:rPr>
          <w:rFonts w:ascii="宋体" w:hAnsi="宋体" w:cs="宋体"/>
          <w:szCs w:val="21"/>
        </w:rPr>
      </w:pPr>
      <w:r>
        <w:rPr>
          <w:rFonts w:hint="eastAsia" w:ascii="宋体" w:hAnsi="宋体" w:cs="宋体"/>
          <w:szCs w:val="21"/>
        </w:rPr>
        <w:t>3）中标人要做好与采购人相关科室的信息双向对接，同时负责提供相应软硬件服务。</w:t>
      </w:r>
    </w:p>
    <w:p w14:paraId="6A0A960C">
      <w:pPr>
        <w:spacing w:line="288" w:lineRule="auto"/>
        <w:ind w:firstLine="420" w:firstLineChars="200"/>
        <w:rPr>
          <w:rFonts w:ascii="宋体" w:hAnsi="宋体" w:cs="宋体"/>
          <w:szCs w:val="21"/>
        </w:rPr>
      </w:pPr>
      <w:r>
        <w:rPr>
          <w:rFonts w:hint="eastAsia" w:ascii="宋体" w:hAnsi="宋体" w:cs="宋体"/>
          <w:szCs w:val="21"/>
        </w:rPr>
        <w:t>4）中标人应根据采购人的要求，为采购人提供相关内容的培训服务，按照采购人的要求维护所有必需的质量控制项目。</w:t>
      </w:r>
    </w:p>
    <w:p w14:paraId="332B44A5">
      <w:pPr>
        <w:spacing w:line="288" w:lineRule="auto"/>
        <w:ind w:firstLine="420" w:firstLineChars="200"/>
        <w:rPr>
          <w:rFonts w:ascii="宋体" w:hAnsi="宋体" w:cs="宋体"/>
          <w:szCs w:val="21"/>
        </w:rPr>
      </w:pPr>
      <w:r>
        <w:rPr>
          <w:rFonts w:hint="eastAsia" w:ascii="宋体" w:hAnsi="宋体" w:cs="宋体"/>
          <w:szCs w:val="21"/>
        </w:rPr>
        <w:t>5）采购人将不定期组织专家至中标人现场检查、督导并查看试剂、设备等采购相关台账，如发现中标人存在提供虚假信息或未经采购方同意私自更改使用试剂的品牌和检验项目的方法学等现象，采购人有权立即解除合同，中标人需按已做项目的收费金额赔偿采购人，并承担所有相关违约责任。</w:t>
      </w:r>
    </w:p>
    <w:p w14:paraId="1DF53234">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七、</w:t>
      </w:r>
      <w:bookmarkStart w:id="9" w:name="_Hlk100927188"/>
      <w:r>
        <w:rPr>
          <w:rFonts w:hint="eastAsia" w:ascii="宋体" w:hAnsi="宋体" w:cs="宋体"/>
          <w:b/>
          <w:kern w:val="0"/>
          <w:szCs w:val="21"/>
        </w:rPr>
        <w:t>权利保证</w:t>
      </w:r>
    </w:p>
    <w:p w14:paraId="6293BA92">
      <w:pPr>
        <w:spacing w:line="288" w:lineRule="auto"/>
        <w:ind w:firstLine="420" w:firstLineChars="200"/>
        <w:rPr>
          <w:rFonts w:ascii="宋体" w:hAnsi="宋体" w:cs="宋体"/>
          <w:szCs w:val="21"/>
        </w:rPr>
      </w:pPr>
      <w:r>
        <w:rPr>
          <w:rFonts w:hint="eastAsia" w:ascii="宋体" w:hAnsi="宋体" w:cs="宋体"/>
          <w:szCs w:val="21"/>
        </w:rPr>
        <w:t>1、乙方应保证所提供的服务或其任何一部分均不会侵犯任何第三方的知识产权或其他任何权益。否则，乙方应负责消除甲方拥有并使用乙方提供的服务所存在的全部法律障碍，且甲方有权单方解除本合同，要求乙方返还已支付的合同全部费用，并按本合同总价30%向甲方支付违约金；若甲方基于自身考虑暂不予解除合同的，甲方有权要求乙方负责解决相关争议并按照甲方要求免费更改制作至不侵权的状态，已造成的第三方损失由乙方承担；乙方无法按甲方要求解决争议的，甲方仍有权解除合同并要求乙方按照前述约定承担违约责任。</w:t>
      </w:r>
    </w:p>
    <w:p w14:paraId="58697065">
      <w:pPr>
        <w:spacing w:line="288" w:lineRule="auto"/>
        <w:ind w:firstLine="420" w:firstLineChars="200"/>
        <w:jc w:val="left"/>
        <w:rPr>
          <w:rFonts w:ascii="宋体" w:hAnsi="宋体" w:cs="宋体"/>
          <w:szCs w:val="21"/>
        </w:rPr>
      </w:pPr>
      <w:r>
        <w:rPr>
          <w:rFonts w:hint="eastAsia" w:ascii="宋体" w:hAnsi="宋体" w:cs="宋体"/>
          <w:szCs w:val="21"/>
        </w:rPr>
        <w:t>2、未经甲方书面同意，乙方不得擅自使用或授权任何第三方使用在本合同项下完成的服务或其任何一部分，也不得用于本合同之外的其他任何目的。如服务成果中涉及第三方知识产权的，乙方应确保已经获得永久使用授权，且所需费用已包含在本合同费用中，甲方无须额外支付其他任何费用。</w:t>
      </w:r>
      <w:bookmarkEnd w:id="9"/>
    </w:p>
    <w:p w14:paraId="6009A81C">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3、甲乙双方确定，基于履行本合同，不论是乙方独立完成或甲乙双方合作完成的与合作项目有关的阶段性、最终科研成果及相关知识产权均归甲方所有。</w:t>
      </w:r>
    </w:p>
    <w:p w14:paraId="6D8316B5">
      <w:pPr>
        <w:widowControl/>
        <w:spacing w:line="288" w:lineRule="auto"/>
        <w:ind w:firstLine="420" w:firstLineChars="200"/>
        <w:jc w:val="left"/>
        <w:rPr>
          <w:rFonts w:ascii="宋体" w:hAnsi="宋体" w:cs="宋体"/>
          <w:kern w:val="16"/>
          <w:szCs w:val="21"/>
        </w:rPr>
      </w:pPr>
      <w:r>
        <w:rPr>
          <w:rFonts w:hint="eastAsia" w:ascii="宋体" w:hAnsi="宋体" w:cs="宋体"/>
          <w:kern w:val="0"/>
          <w:szCs w:val="21"/>
        </w:rPr>
        <w:t>4、【          】</w:t>
      </w:r>
    </w:p>
    <w:p w14:paraId="590B041B">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八、服务考核</w:t>
      </w:r>
    </w:p>
    <w:p w14:paraId="16A95E72">
      <w:pPr>
        <w:widowControl/>
        <w:spacing w:line="288" w:lineRule="auto"/>
        <w:ind w:firstLine="420" w:firstLineChars="200"/>
        <w:jc w:val="left"/>
        <w:rPr>
          <w:rFonts w:ascii="宋体" w:hAnsi="宋体" w:cs="宋体"/>
          <w:b/>
          <w:kern w:val="0"/>
          <w:szCs w:val="21"/>
        </w:rPr>
      </w:pPr>
      <w:r>
        <w:rPr>
          <w:rFonts w:hint="eastAsia" w:ascii="宋体" w:hAnsi="宋体" w:cs="宋体"/>
          <w:kern w:val="0"/>
          <w:szCs w:val="21"/>
        </w:rPr>
        <w:t>【          】</w:t>
      </w:r>
    </w:p>
    <w:p w14:paraId="7A98FEB2">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九、履约保证金</w:t>
      </w:r>
    </w:p>
    <w:p w14:paraId="5A6FF736">
      <w:pPr>
        <w:spacing w:line="288" w:lineRule="auto"/>
        <w:ind w:firstLine="420" w:firstLineChars="200"/>
        <w:rPr>
          <w:rFonts w:ascii="宋体" w:hAnsi="宋体" w:cs="宋体"/>
          <w:szCs w:val="21"/>
        </w:rPr>
      </w:pPr>
      <w:r>
        <w:rPr>
          <w:rFonts w:hint="eastAsia" w:ascii="宋体" w:hAnsi="宋体" w:cs="宋体"/>
          <w:szCs w:val="21"/>
        </w:rPr>
        <w:t>无</w:t>
      </w:r>
    </w:p>
    <w:p w14:paraId="146BB8E6">
      <w:pPr>
        <w:rPr>
          <w:rFonts w:ascii="宋体" w:hAnsi="宋体" w:cs="宋体"/>
          <w:b/>
          <w:kern w:val="0"/>
          <w:szCs w:val="21"/>
        </w:rPr>
      </w:pPr>
      <w:r>
        <w:rPr>
          <w:rFonts w:hint="eastAsia" w:ascii="宋体" w:hAnsi="宋体" w:cs="宋体"/>
          <w:b/>
          <w:kern w:val="0"/>
          <w:szCs w:val="21"/>
        </w:rPr>
        <w:t>十、费用支付</w:t>
      </w:r>
    </w:p>
    <w:p w14:paraId="562C0B61">
      <w:pPr>
        <w:pStyle w:val="9"/>
        <w:spacing w:line="240" w:lineRule="auto"/>
        <w:ind w:firstLine="420"/>
        <w:jc w:val="both"/>
        <w:rPr>
          <w:rFonts w:ascii="宋体" w:hAnsi="宋体" w:eastAsia="宋体" w:cs="宋体"/>
          <w:kern w:val="0"/>
          <w:sz w:val="21"/>
          <w:szCs w:val="21"/>
        </w:rPr>
      </w:pPr>
      <w:r>
        <w:rPr>
          <w:rFonts w:hint="eastAsia" w:ascii="宋体" w:hAnsi="宋体" w:cs="宋体"/>
          <w:kern w:val="0"/>
          <w:sz w:val="21"/>
          <w:szCs w:val="21"/>
        </w:rPr>
        <w:t>测序服务完成并验收合格后，采购人在收到中标人正式税务发票后</w:t>
      </w:r>
      <w:r>
        <w:rPr>
          <w:rFonts w:ascii="宋体" w:hAnsi="宋体" w:cs="宋体"/>
          <w:kern w:val="0"/>
          <w:sz w:val="21"/>
          <w:szCs w:val="21"/>
        </w:rPr>
        <w:t xml:space="preserve"> 30个工作日内</w:t>
      </w:r>
      <w:r>
        <w:rPr>
          <w:rFonts w:hint="eastAsia" w:ascii="宋体" w:hAnsi="宋体" w:cs="宋体"/>
          <w:kern w:val="0"/>
          <w:sz w:val="21"/>
          <w:szCs w:val="21"/>
          <w:highlight w:val="none"/>
        </w:rPr>
        <w:t>通过银行转账的方式</w:t>
      </w:r>
      <w:r>
        <w:rPr>
          <w:rFonts w:hint="eastAsia" w:ascii="宋体" w:hAnsi="宋体" w:cs="宋体"/>
          <w:kern w:val="0"/>
          <w:sz w:val="21"/>
          <w:szCs w:val="21"/>
        </w:rPr>
        <w:t>支付检测服务费。服务费以中标的单价和实际检测数量结算</w:t>
      </w:r>
      <w:r>
        <w:rPr>
          <w:rFonts w:hint="eastAsia" w:ascii="宋体" w:hAnsi="宋体" w:cs="宋体"/>
          <w:kern w:val="0"/>
          <w:sz w:val="21"/>
          <w:szCs w:val="21"/>
          <w:highlight w:val="none"/>
        </w:rPr>
        <w:t>。</w:t>
      </w:r>
    </w:p>
    <w:p w14:paraId="52A4FF96">
      <w:pPr>
        <w:pStyle w:val="2"/>
        <w:ind w:firstLine="420"/>
        <w:rPr>
          <w:rFonts w:ascii="宋体" w:hAnsi="宋体" w:cs="宋体"/>
          <w:kern w:val="0"/>
          <w:sz w:val="21"/>
          <w:szCs w:val="21"/>
        </w:rPr>
      </w:pPr>
      <w:r>
        <w:rPr>
          <w:rFonts w:hint="eastAsia" w:ascii="宋体" w:hAnsi="宋体" w:cs="宋体"/>
          <w:kern w:val="0"/>
          <w:sz w:val="21"/>
          <w:szCs w:val="21"/>
        </w:rPr>
        <w:t>合同价款均为含税价。成交供应商在收款之前，应向采购人提供等额、合法、有效的税务发票，采购人凭发票付款。如成交供应商未按约定提供发票的，采购人有权拒绝付款，直至收到成交供应商提交的相应发票为止，在此情况下，采购人不承担逾期付款违约责任。</w:t>
      </w:r>
    </w:p>
    <w:p w14:paraId="1EEE038C">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十一、保密条款</w:t>
      </w:r>
    </w:p>
    <w:p w14:paraId="2C0AD479">
      <w:pPr>
        <w:widowControl/>
        <w:spacing w:line="288" w:lineRule="auto"/>
        <w:ind w:firstLine="420" w:firstLineChars="200"/>
        <w:jc w:val="left"/>
        <w:rPr>
          <w:rFonts w:ascii="宋体" w:hAnsi="宋体" w:cs="宋体"/>
          <w:kern w:val="0"/>
          <w:szCs w:val="21"/>
          <w:lang w:bidi="ar"/>
        </w:rPr>
      </w:pPr>
      <w:r>
        <w:rPr>
          <w:rFonts w:hint="eastAsia" w:ascii="宋体" w:hAnsi="宋体" w:cs="宋体"/>
          <w:kern w:val="0"/>
          <w:szCs w:val="21"/>
          <w:lang w:bidi="ar"/>
        </w:rPr>
        <w:t>1、保密内容（包括技术信息和经营信息）：履行本合同产生的原始资料、技术路线、试验报告及与试验有关的资料结果及价格等。</w:t>
      </w:r>
    </w:p>
    <w:p w14:paraId="3685EBCB">
      <w:pPr>
        <w:widowControl/>
        <w:spacing w:line="288" w:lineRule="auto"/>
        <w:ind w:firstLine="420" w:firstLineChars="200"/>
        <w:jc w:val="left"/>
        <w:rPr>
          <w:rFonts w:ascii="宋体" w:hAnsi="宋体" w:cs="宋体"/>
          <w:kern w:val="0"/>
          <w:szCs w:val="21"/>
          <w:lang w:bidi="ar"/>
        </w:rPr>
      </w:pPr>
      <w:r>
        <w:rPr>
          <w:rFonts w:hint="eastAsia" w:ascii="宋体" w:hAnsi="宋体" w:cs="宋体"/>
          <w:kern w:val="0"/>
          <w:szCs w:val="21"/>
          <w:lang w:bidi="ar"/>
        </w:rPr>
        <w:t>2、涉密人员范围：参与项目所有人员。</w:t>
      </w:r>
    </w:p>
    <w:p w14:paraId="4AB38950">
      <w:pPr>
        <w:widowControl/>
        <w:spacing w:line="288" w:lineRule="auto"/>
        <w:ind w:firstLine="420" w:firstLineChars="200"/>
        <w:jc w:val="left"/>
        <w:rPr>
          <w:rFonts w:ascii="宋体" w:hAnsi="宋体" w:cs="宋体"/>
          <w:kern w:val="0"/>
          <w:szCs w:val="21"/>
          <w:lang w:bidi="ar"/>
        </w:rPr>
      </w:pPr>
      <w:r>
        <w:rPr>
          <w:rFonts w:hint="eastAsia" w:ascii="宋体" w:hAnsi="宋体" w:cs="宋体"/>
          <w:kern w:val="0"/>
          <w:szCs w:val="21"/>
          <w:lang w:bidi="ar"/>
        </w:rPr>
        <w:t>3、保密期限：永久。</w:t>
      </w:r>
    </w:p>
    <w:p w14:paraId="64A78F3D">
      <w:pPr>
        <w:widowControl/>
        <w:spacing w:line="288" w:lineRule="auto"/>
        <w:ind w:firstLine="420" w:firstLineChars="200"/>
        <w:jc w:val="left"/>
        <w:rPr>
          <w:rFonts w:ascii="宋体" w:hAnsi="宋体" w:cs="宋体"/>
          <w:kern w:val="0"/>
          <w:szCs w:val="21"/>
          <w:lang w:bidi="ar"/>
        </w:rPr>
      </w:pPr>
      <w:r>
        <w:rPr>
          <w:rFonts w:hint="eastAsia" w:ascii="宋体" w:hAnsi="宋体" w:cs="宋体"/>
          <w:kern w:val="0"/>
          <w:szCs w:val="21"/>
          <w:lang w:bidi="ar"/>
        </w:rPr>
        <w:t>4、泄密责任：乙方对本合同内容及履行合同过程中所获悉的属于甲方的且无法自公开渠道获得的文件及资料，应负保密义务，未经甲方书面同意，不得擅自利用或对外发表或披露。违反前述约定的，乙方应向甲方支付合同总价30%的违约金；违约金不足以弥补甲方损失的，乙方还应负责赔偿。</w:t>
      </w:r>
    </w:p>
    <w:p w14:paraId="0B2EF473">
      <w:pPr>
        <w:widowControl/>
        <w:spacing w:line="288" w:lineRule="auto"/>
        <w:ind w:firstLine="420" w:firstLineChars="200"/>
        <w:jc w:val="left"/>
        <w:rPr>
          <w:rFonts w:ascii="宋体" w:hAnsi="宋体" w:cs="宋体"/>
          <w:kern w:val="16"/>
          <w:szCs w:val="21"/>
        </w:rPr>
      </w:pPr>
      <w:r>
        <w:rPr>
          <w:rFonts w:hint="eastAsia" w:ascii="宋体" w:hAnsi="宋体" w:cs="宋体"/>
          <w:kern w:val="0"/>
          <w:szCs w:val="21"/>
        </w:rPr>
        <w:t>5、【          】</w:t>
      </w:r>
    </w:p>
    <w:p w14:paraId="236498BA">
      <w:pPr>
        <w:widowControl/>
        <w:spacing w:line="288" w:lineRule="auto"/>
        <w:ind w:firstLine="422" w:firstLineChars="200"/>
        <w:jc w:val="left"/>
        <w:rPr>
          <w:rFonts w:ascii="宋体" w:hAnsi="宋体" w:cs="宋体"/>
          <w:kern w:val="0"/>
          <w:szCs w:val="21"/>
        </w:rPr>
      </w:pPr>
      <w:r>
        <w:rPr>
          <w:rFonts w:hint="eastAsia" w:ascii="宋体" w:hAnsi="宋体" w:cs="宋体"/>
          <w:b/>
          <w:kern w:val="0"/>
          <w:szCs w:val="21"/>
        </w:rPr>
        <w:t>十二、双方责任</w:t>
      </w:r>
    </w:p>
    <w:p w14:paraId="6543CCD8">
      <w:pPr>
        <w:widowControl/>
        <w:spacing w:line="288" w:lineRule="auto"/>
        <w:ind w:firstLine="480"/>
        <w:rPr>
          <w:rFonts w:ascii="宋体" w:hAnsi="宋体" w:cs="宋体"/>
          <w:kern w:val="0"/>
          <w:szCs w:val="21"/>
        </w:rPr>
      </w:pPr>
      <w:r>
        <w:rPr>
          <w:rFonts w:hint="eastAsia" w:ascii="宋体" w:hAnsi="宋体" w:cs="宋体"/>
          <w:kern w:val="0"/>
          <w:szCs w:val="21"/>
        </w:rPr>
        <w:t>（一）甲方权利义务</w:t>
      </w:r>
    </w:p>
    <w:p w14:paraId="751659ED">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1、甲方基于本合同约定的服务内容确定的方案及其他文件，乙方不得擅自调整。如乙方认为确有必要的，可根据书面意见给甲方，由甲方审核定夺。</w:t>
      </w:r>
    </w:p>
    <w:p w14:paraId="7584C2AB">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2、甲方按照本合同组成文件的要求对乙方的服务组织最终验收。</w:t>
      </w:r>
    </w:p>
    <w:p w14:paraId="012D17C8">
      <w:pPr>
        <w:pStyle w:val="8"/>
        <w:spacing w:line="288" w:lineRule="auto"/>
        <w:ind w:firstLine="420" w:firstLineChars="200"/>
        <w:rPr>
          <w:rFonts w:hAnsi="宋体" w:cs="宋体"/>
          <w:kern w:val="0"/>
          <w:szCs w:val="21"/>
        </w:rPr>
      </w:pPr>
      <w:r>
        <w:rPr>
          <w:rFonts w:hint="eastAsia" w:hAnsi="宋体" w:cs="宋体"/>
          <w:kern w:val="0"/>
          <w:szCs w:val="21"/>
        </w:rPr>
        <w:t>3、【          】</w:t>
      </w:r>
    </w:p>
    <w:p w14:paraId="39F5F84C">
      <w:pPr>
        <w:pStyle w:val="8"/>
        <w:spacing w:line="288" w:lineRule="auto"/>
        <w:ind w:firstLine="420" w:firstLineChars="200"/>
        <w:rPr>
          <w:rFonts w:hAnsi="宋体" w:cs="宋体"/>
          <w:szCs w:val="21"/>
        </w:rPr>
      </w:pPr>
      <w:r>
        <w:rPr>
          <w:rFonts w:hint="eastAsia" w:hAnsi="宋体" w:cs="宋体"/>
          <w:szCs w:val="21"/>
        </w:rPr>
        <w:t>（二）乙方权利义务</w:t>
      </w:r>
    </w:p>
    <w:p w14:paraId="2C434EA2">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1、乙方如需甲方提交相关文件的，应当向甲方提供书面的文件清单。</w:t>
      </w:r>
    </w:p>
    <w:p w14:paraId="2D2C65AF">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2、乙方应及时为甲方提供专业的服务指导意见，并根据甲方的反馈意见，及时协助甲方确定服务方案。</w:t>
      </w:r>
    </w:p>
    <w:p w14:paraId="1B45B355">
      <w:pPr>
        <w:pStyle w:val="8"/>
        <w:spacing w:line="288" w:lineRule="auto"/>
        <w:ind w:firstLine="420" w:firstLineChars="200"/>
        <w:rPr>
          <w:rFonts w:hAnsi="宋体" w:cs="宋体"/>
          <w:kern w:val="0"/>
          <w:szCs w:val="21"/>
        </w:rPr>
      </w:pPr>
      <w:r>
        <w:rPr>
          <w:rFonts w:hint="eastAsia" w:hAnsi="宋体" w:cs="宋体"/>
          <w:kern w:val="0"/>
          <w:szCs w:val="21"/>
        </w:rPr>
        <w:t>3、项目实施过程中，若甲方的服务要求有变更，乙方应无条件响应并执行甲方的要求。</w:t>
      </w:r>
    </w:p>
    <w:p w14:paraId="5BFD85AA">
      <w:pPr>
        <w:pStyle w:val="8"/>
        <w:spacing w:line="288" w:lineRule="auto"/>
        <w:ind w:firstLine="420" w:firstLineChars="200"/>
        <w:rPr>
          <w:rFonts w:hAnsi="宋体" w:cs="宋体"/>
          <w:kern w:val="0"/>
          <w:szCs w:val="21"/>
        </w:rPr>
      </w:pPr>
      <w:r>
        <w:rPr>
          <w:rFonts w:hint="eastAsia" w:hAnsi="宋体" w:cs="宋体"/>
          <w:kern w:val="0"/>
          <w:szCs w:val="21"/>
        </w:rPr>
        <w:t>4、【          】</w:t>
      </w:r>
    </w:p>
    <w:p w14:paraId="27FDB708">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十三、</w:t>
      </w:r>
      <w:bookmarkStart w:id="10" w:name="_Hlk100944196"/>
      <w:r>
        <w:rPr>
          <w:rFonts w:hint="eastAsia" w:ascii="宋体" w:hAnsi="宋体" w:cs="宋体"/>
          <w:b/>
          <w:kern w:val="0"/>
          <w:szCs w:val="21"/>
        </w:rPr>
        <w:t>违约责任</w:t>
      </w:r>
    </w:p>
    <w:bookmarkEnd w:id="10"/>
    <w:p w14:paraId="4B637370">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1、在履行合同过程中，如果乙方遇到妨碍按时提供服务成果的情况时，应及时以书面形式将拖延的事实、可能拖延的时间和原因通知甲方。甲方在收到乙方通知后，应尽快对情况进行评价，并确定是否通过修改合同延长服务成果交付时间；如乙方无正当理由而拖延交付服务成果的，将受到以下制裁：承担逾期交付违约责任直至甲方解除合同。</w:t>
      </w:r>
    </w:p>
    <w:p w14:paraId="41507F1B">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szCs w:val="21"/>
        </w:rPr>
        <w:t>如果乙方没有按照合同规定的时间提供服务成果的，甲方在不影响合同项下的其它补救措施的情况下，有权从应付乙方的合同价款中扣除乙方应承担的逾期交付违约赔偿费。</w:t>
      </w:r>
      <w:r>
        <w:rPr>
          <w:rFonts w:hint="eastAsia" w:ascii="宋体" w:hAnsi="宋体" w:cs="宋体"/>
          <w:bCs/>
          <w:kern w:val="0"/>
          <w:szCs w:val="21"/>
        </w:rPr>
        <w:t>每延误一周（一周按七天计算，不足七天按一周计算）的违约金按逾期提供服务价的千分之五（0.5%）计收，直至提供甲方认可的服务成果为止。一旦逾期交付违约金的最高额达到逾期提供服务价的百分之五（5%），甲方有权解除本合同，要求乙方返还对应逾期项目的已付款项，并支付对应逾期项目金额20%的违约金。本款违约金不超过对应逾期项目金额的20%。如因此给甲方造成的损失超过违约金额的，乙方还须向甲方赔偿直接损失。</w:t>
      </w:r>
    </w:p>
    <w:p w14:paraId="48290C78">
      <w:pPr>
        <w:widowControl/>
        <w:spacing w:line="288" w:lineRule="auto"/>
        <w:ind w:firstLine="420" w:firstLineChars="200"/>
        <w:jc w:val="left"/>
        <w:rPr>
          <w:rFonts w:ascii="宋体" w:hAnsi="宋体" w:cs="宋体"/>
          <w:bCs/>
          <w:kern w:val="0"/>
          <w:szCs w:val="21"/>
        </w:rPr>
      </w:pPr>
      <w:r>
        <w:rPr>
          <w:rFonts w:ascii="宋体" w:hAnsi="宋体" w:cs="宋体"/>
          <w:bCs/>
          <w:kern w:val="0"/>
          <w:szCs w:val="21"/>
        </w:rPr>
        <w:t>3</w:t>
      </w:r>
      <w:r>
        <w:rPr>
          <w:rFonts w:hint="eastAsia" w:ascii="宋体" w:hAnsi="宋体" w:cs="宋体"/>
          <w:bCs/>
          <w:kern w:val="0"/>
          <w:szCs w:val="21"/>
        </w:rPr>
        <w:t>、如果由于乙方提供的服务成果导致甲方使用服务成果出现重大问题，造成甲方直接经济损失，乙方应向甲方赔偿因此遭受的</w:t>
      </w:r>
      <w:r>
        <w:rPr>
          <w:rFonts w:hint="eastAsia" w:ascii="宋体" w:hAnsi="宋体" w:cs="宋体"/>
          <w:bCs/>
          <w:kern w:val="0"/>
          <w:szCs w:val="21"/>
          <w:highlight w:val="none"/>
        </w:rPr>
        <w:t>直接</w:t>
      </w:r>
      <w:r>
        <w:rPr>
          <w:rFonts w:hint="eastAsia" w:ascii="宋体" w:hAnsi="宋体" w:cs="宋体"/>
          <w:bCs/>
          <w:kern w:val="0"/>
          <w:szCs w:val="21"/>
        </w:rPr>
        <w:t>损失。</w:t>
      </w:r>
    </w:p>
    <w:p w14:paraId="69D03361">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4、如果甲方没有按照合同规定的时间付款，每延误一周（一周按七天计算，不足七天按一周计算）的违约金按迟付金额的千分之五（0.5%）计收，本款违约金不超过迟付金额的百分之一（1%）。</w:t>
      </w:r>
    </w:p>
    <w:p w14:paraId="734FFDA1">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5、乙方提供的服务未通过甲方验收的，乙方应按甲方意见在限定期限内完成整改后通知甲方再次验收并承担逾期违约责任。乙方未在限定期限内完成整改的，甲方有权解除合同，要求乙方返还未通过验收项目的已付款项，并支付未通过验收项目金额20%的违约金。本款违约金不超过未通过验收项目金额的20%。如因此给甲方造成的损失超过违约金额的，乙方还须向甲方赔偿直接损失。</w:t>
      </w:r>
    </w:p>
    <w:p w14:paraId="5EC2112F">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6、乙方违反本合同约定的其他义务的，甲方有权要求乙方限期整改，逾期整改或整改后仍不符合甲方要求的，甲方有权解除本合同，要求乙方返还已付款项，并支付合同费用总额20%的违约金。如因此给甲方造成的损失超过违约金额的，乙方还须向甲方赔偿直接损失。</w:t>
      </w:r>
    </w:p>
    <w:p w14:paraId="561A101D">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7、任何一方没有充分、及时履行义务的，应当承担相应的违约责任，给其他方造成损失的，应赔偿其他方由此所遭受的一切经济损失。</w:t>
      </w:r>
    </w:p>
    <w:p w14:paraId="40E912C9">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8、违约方须承担守约方因主张实现权利而支付的所有费用，包括但不限于律师费、诉讼费/仲裁费、担保费、保全费、公证费等所有费用。</w:t>
      </w:r>
    </w:p>
    <w:p w14:paraId="48827239">
      <w:pPr>
        <w:widowControl/>
        <w:spacing w:line="288" w:lineRule="auto"/>
        <w:ind w:firstLine="420" w:firstLineChars="200"/>
        <w:jc w:val="left"/>
        <w:rPr>
          <w:rFonts w:ascii="宋体" w:hAnsi="宋体" w:cs="宋体"/>
          <w:bCs/>
          <w:kern w:val="0"/>
          <w:szCs w:val="21"/>
        </w:rPr>
      </w:pPr>
      <w:r>
        <w:rPr>
          <w:rFonts w:hint="eastAsia" w:ascii="宋体" w:hAnsi="宋体" w:cs="宋体"/>
          <w:bCs/>
          <w:kern w:val="0"/>
          <w:szCs w:val="21"/>
        </w:rPr>
        <w:t>9、【          】</w:t>
      </w:r>
    </w:p>
    <w:p w14:paraId="4F64E04E">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十四、其它约定事项</w:t>
      </w:r>
    </w:p>
    <w:p w14:paraId="6BFDE3E1">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          】</w:t>
      </w:r>
    </w:p>
    <w:p w14:paraId="061C1CE3">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十五、不可抗力事件处理</w:t>
      </w:r>
    </w:p>
    <w:p w14:paraId="7F8CE489">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1、如因不可抗力导致的项目延误或不能继续履行时，甲乙双方均不承担责任，但各方应尽最大努力将不可抗力造成的损失减到最低。</w:t>
      </w:r>
    </w:p>
    <w:p w14:paraId="5B286530">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2、不可抗力是指无法预见、无法避免、无法克服的客观情况，包括自然灾害、军事行动、工人罢工、暴乱、法律法规强制规定、政府政策限制等。</w:t>
      </w:r>
    </w:p>
    <w:p w14:paraId="37BEC15F">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3、不可抗力事件发生后，应立即通知对方，并寄送有关权威机构出具的证明。</w:t>
      </w:r>
    </w:p>
    <w:p w14:paraId="2C0D38AC">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4、不可抗力事件延续30天以上，双方应通过友好协商，确定是否继续履行合同。</w:t>
      </w:r>
    </w:p>
    <w:p w14:paraId="1243EC30">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十六、诉讼</w:t>
      </w:r>
    </w:p>
    <w:p w14:paraId="52C8AEC6">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本合同项目所在地为义乌市，凡本合同引起的或与本合同有关的一切争议，向项目所在地有管辖权的法院提起诉讼。</w:t>
      </w:r>
    </w:p>
    <w:p w14:paraId="77E5CAC0">
      <w:pPr>
        <w:widowControl/>
        <w:spacing w:line="288" w:lineRule="auto"/>
        <w:ind w:firstLine="422" w:firstLineChars="200"/>
        <w:jc w:val="left"/>
        <w:rPr>
          <w:rFonts w:ascii="宋体" w:hAnsi="宋体" w:cs="宋体"/>
          <w:b/>
          <w:bCs/>
        </w:rPr>
      </w:pPr>
      <w:r>
        <w:rPr>
          <w:rFonts w:hint="eastAsia" w:ascii="宋体" w:hAnsi="宋体" w:cs="宋体"/>
          <w:b/>
          <w:bCs/>
          <w:kern w:val="0"/>
          <w:szCs w:val="21"/>
        </w:rPr>
        <w:t>十七、合同双方确认，本合同及合同约定的其它文件组成部分中的各项约定都是通过法定招标程序形成的合法成果，如果乙方的投标文件与招标文件要求不一致的，履约时应以有利于甲方的条款执行。合同双方不存在且也不会签订任何背离合同实质性内容的其他协议或合同。如果存在或签订背离本合同实质性内容的其他协议或合同，也不是合同双方真实意思的表示，对合同双方不构成任何合同或法律约束力。</w:t>
      </w:r>
    </w:p>
    <w:p w14:paraId="45A02C60">
      <w:pPr>
        <w:widowControl/>
        <w:spacing w:line="288" w:lineRule="auto"/>
        <w:ind w:firstLine="422" w:firstLineChars="200"/>
        <w:jc w:val="left"/>
        <w:rPr>
          <w:rFonts w:ascii="宋体" w:hAnsi="宋体" w:cs="宋体"/>
          <w:b/>
          <w:kern w:val="0"/>
          <w:szCs w:val="21"/>
        </w:rPr>
      </w:pPr>
      <w:r>
        <w:rPr>
          <w:rFonts w:hint="eastAsia" w:ascii="宋体" w:hAnsi="宋体" w:cs="宋体"/>
          <w:b/>
          <w:kern w:val="0"/>
          <w:szCs w:val="21"/>
        </w:rPr>
        <w:t>十八、合同生效及其它</w:t>
      </w:r>
    </w:p>
    <w:p w14:paraId="2CD325D5">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1、合同经双方盖章并法定代表人或授权代表签字后生效；</w:t>
      </w:r>
    </w:p>
    <w:p w14:paraId="3B5F36BE">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2、本合同未尽事宜，遵照《中华人民共和国民法典》有关条文执行。</w:t>
      </w:r>
    </w:p>
    <w:p w14:paraId="4EC3F31C">
      <w:pPr>
        <w:widowControl/>
        <w:spacing w:line="288" w:lineRule="auto"/>
        <w:ind w:firstLine="422" w:firstLineChars="200"/>
        <w:jc w:val="left"/>
        <w:rPr>
          <w:rFonts w:ascii="宋体" w:hAnsi="宋体" w:cs="宋体"/>
          <w:kern w:val="0"/>
          <w:szCs w:val="21"/>
        </w:rPr>
      </w:pPr>
      <w:r>
        <w:rPr>
          <w:rFonts w:hint="eastAsia" w:ascii="宋体" w:hAnsi="宋体" w:cs="宋体"/>
          <w:b/>
          <w:bCs/>
          <w:kern w:val="0"/>
          <w:szCs w:val="21"/>
        </w:rPr>
        <w:t>十九、本合同一式</w:t>
      </w:r>
      <w:r>
        <w:rPr>
          <w:rFonts w:hint="eastAsia" w:ascii="宋体" w:hAnsi="宋体" w:cs="宋体"/>
          <w:b/>
          <w:bCs/>
          <w:kern w:val="0"/>
          <w:szCs w:val="21"/>
          <w:lang w:val="en-US" w:eastAsia="zh-CN"/>
        </w:rPr>
        <w:t>肆</w:t>
      </w:r>
      <w:r>
        <w:rPr>
          <w:rFonts w:hint="eastAsia" w:ascii="宋体" w:hAnsi="宋体" w:cs="宋体"/>
          <w:b/>
          <w:bCs/>
          <w:kern w:val="0"/>
          <w:szCs w:val="21"/>
        </w:rPr>
        <w:t>份，甲方执叁份，乙方执壹份，</w:t>
      </w:r>
      <w:r>
        <w:rPr>
          <w:rFonts w:hint="eastAsia" w:ascii="宋体" w:hAnsi="宋体" w:cs="宋体"/>
          <w:kern w:val="0"/>
          <w:szCs w:val="21"/>
        </w:rPr>
        <w:t>具有同等法律效力。</w:t>
      </w:r>
    </w:p>
    <w:p w14:paraId="4E525C14">
      <w:pPr>
        <w:spacing w:line="288" w:lineRule="auto"/>
        <w:rPr>
          <w:rFonts w:ascii="宋体" w:hAnsi="宋体" w:cs="宋体"/>
        </w:rPr>
      </w:pPr>
    </w:p>
    <w:tbl>
      <w:tblPr>
        <w:tblStyle w:val="17"/>
        <w:tblW w:w="49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4"/>
        <w:gridCol w:w="4256"/>
      </w:tblGrid>
      <w:tr w14:paraId="4D2E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48A33C1D">
            <w:pPr>
              <w:rPr>
                <w:rFonts w:ascii="宋体" w:hAnsi="宋体" w:cs="宋体"/>
              </w:rPr>
            </w:pPr>
            <w:r>
              <w:rPr>
                <w:rFonts w:hint="eastAsia" w:ascii="宋体" w:hAnsi="宋体" w:cs="宋体"/>
              </w:rPr>
              <w:t>甲    方：浙江大学医学院附属第四医院</w:t>
            </w:r>
          </w:p>
        </w:tc>
        <w:tc>
          <w:tcPr>
            <w:tcW w:w="2500" w:type="pct"/>
            <w:vAlign w:val="center"/>
          </w:tcPr>
          <w:p w14:paraId="3945FE00">
            <w:pPr>
              <w:rPr>
                <w:rFonts w:ascii="宋体" w:hAnsi="宋体" w:cs="宋体"/>
              </w:rPr>
            </w:pPr>
            <w:r>
              <w:rPr>
                <w:rFonts w:hint="eastAsia" w:ascii="宋体" w:hAnsi="宋体" w:cs="宋体"/>
              </w:rPr>
              <w:t>乙    方：</w:t>
            </w:r>
          </w:p>
        </w:tc>
      </w:tr>
      <w:tr w14:paraId="66AD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7CD614CB">
            <w:pPr>
              <w:rPr>
                <w:rFonts w:ascii="宋体" w:hAnsi="宋体" w:cs="宋体"/>
              </w:rPr>
            </w:pPr>
            <w:r>
              <w:rPr>
                <w:rFonts w:hint="eastAsia" w:ascii="宋体" w:hAnsi="宋体" w:cs="宋体"/>
              </w:rPr>
              <w:t>地    址：</w:t>
            </w:r>
          </w:p>
        </w:tc>
        <w:tc>
          <w:tcPr>
            <w:tcW w:w="2500" w:type="pct"/>
            <w:vAlign w:val="center"/>
          </w:tcPr>
          <w:p w14:paraId="3BE8A276">
            <w:pPr>
              <w:rPr>
                <w:rFonts w:ascii="宋体" w:hAnsi="宋体" w:cs="宋体"/>
              </w:rPr>
            </w:pPr>
            <w:r>
              <w:rPr>
                <w:rFonts w:hint="eastAsia" w:ascii="宋体" w:hAnsi="宋体" w:cs="宋体"/>
              </w:rPr>
              <w:t>地    址：</w:t>
            </w:r>
          </w:p>
        </w:tc>
      </w:tr>
      <w:tr w14:paraId="5F8F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253A8538">
            <w:pPr>
              <w:rPr>
                <w:rFonts w:ascii="宋体" w:hAnsi="宋体" w:cs="宋体"/>
              </w:rPr>
            </w:pPr>
            <w:r>
              <w:rPr>
                <w:rFonts w:hint="eastAsia" w:ascii="宋体" w:hAnsi="宋体" w:cs="宋体"/>
              </w:rPr>
              <w:t>法定代表人或</w:t>
            </w:r>
          </w:p>
          <w:p w14:paraId="511588BD">
            <w:pPr>
              <w:rPr>
                <w:rFonts w:ascii="宋体" w:hAnsi="宋体" w:cs="宋体"/>
              </w:rPr>
            </w:pPr>
            <w:r>
              <w:rPr>
                <w:rFonts w:hint="eastAsia" w:ascii="宋体" w:hAnsi="宋体" w:cs="宋体"/>
              </w:rPr>
              <w:t>授权代表（签字）：</w:t>
            </w:r>
          </w:p>
        </w:tc>
        <w:tc>
          <w:tcPr>
            <w:tcW w:w="2500" w:type="pct"/>
            <w:vAlign w:val="center"/>
          </w:tcPr>
          <w:p w14:paraId="422B9ADE">
            <w:pPr>
              <w:rPr>
                <w:rFonts w:ascii="宋体" w:hAnsi="宋体" w:cs="宋体"/>
              </w:rPr>
            </w:pPr>
            <w:r>
              <w:rPr>
                <w:rFonts w:hint="eastAsia" w:ascii="宋体" w:hAnsi="宋体" w:cs="宋体"/>
              </w:rPr>
              <w:t>法定代表人或</w:t>
            </w:r>
          </w:p>
          <w:p w14:paraId="1DE1192E">
            <w:pPr>
              <w:rPr>
                <w:rFonts w:ascii="宋体" w:hAnsi="宋体" w:cs="宋体"/>
              </w:rPr>
            </w:pPr>
            <w:r>
              <w:rPr>
                <w:rFonts w:hint="eastAsia" w:ascii="宋体" w:hAnsi="宋体" w:cs="宋体"/>
              </w:rPr>
              <w:t>授权代表（签字）：</w:t>
            </w:r>
          </w:p>
        </w:tc>
      </w:tr>
      <w:tr w14:paraId="19B6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2AE1C356">
            <w:pPr>
              <w:rPr>
                <w:rFonts w:ascii="宋体" w:hAnsi="宋体" w:cs="宋体"/>
              </w:rPr>
            </w:pPr>
            <w:r>
              <w:rPr>
                <w:rFonts w:hint="eastAsia" w:ascii="宋体" w:hAnsi="宋体" w:cs="宋体"/>
              </w:rPr>
              <w:t>电   话：</w:t>
            </w:r>
          </w:p>
        </w:tc>
        <w:tc>
          <w:tcPr>
            <w:tcW w:w="2500" w:type="pct"/>
            <w:vAlign w:val="center"/>
          </w:tcPr>
          <w:p w14:paraId="320F8D90">
            <w:pPr>
              <w:rPr>
                <w:rFonts w:ascii="宋体" w:hAnsi="宋体" w:cs="宋体"/>
              </w:rPr>
            </w:pPr>
            <w:r>
              <w:rPr>
                <w:rFonts w:hint="eastAsia" w:ascii="宋体" w:hAnsi="宋体" w:cs="宋体"/>
              </w:rPr>
              <w:t>电   话：</w:t>
            </w:r>
          </w:p>
        </w:tc>
      </w:tr>
      <w:tr w14:paraId="0817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0F2055E1">
            <w:pPr>
              <w:rPr>
                <w:rFonts w:ascii="宋体" w:hAnsi="宋体" w:cs="宋体"/>
              </w:rPr>
            </w:pPr>
            <w:r>
              <w:rPr>
                <w:rFonts w:hint="eastAsia" w:ascii="宋体" w:hAnsi="宋体" w:cs="宋体"/>
              </w:rPr>
              <w:t>传   真：</w:t>
            </w:r>
          </w:p>
        </w:tc>
        <w:tc>
          <w:tcPr>
            <w:tcW w:w="2500" w:type="pct"/>
            <w:vAlign w:val="center"/>
          </w:tcPr>
          <w:p w14:paraId="668B465E">
            <w:pPr>
              <w:rPr>
                <w:rFonts w:ascii="宋体" w:hAnsi="宋体" w:cs="宋体"/>
              </w:rPr>
            </w:pPr>
            <w:r>
              <w:rPr>
                <w:rFonts w:hint="eastAsia" w:ascii="宋体" w:hAnsi="宋体" w:cs="宋体"/>
              </w:rPr>
              <w:t>传   真：</w:t>
            </w:r>
          </w:p>
        </w:tc>
      </w:tr>
      <w:tr w14:paraId="2916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070CBB97">
            <w:pPr>
              <w:rPr>
                <w:rFonts w:ascii="宋体" w:hAnsi="宋体" w:cs="宋体"/>
              </w:rPr>
            </w:pPr>
            <w:r>
              <w:rPr>
                <w:rFonts w:hint="eastAsia" w:ascii="宋体" w:hAnsi="宋体" w:cs="宋体"/>
              </w:rPr>
              <w:t>开户名称：</w:t>
            </w:r>
          </w:p>
        </w:tc>
        <w:tc>
          <w:tcPr>
            <w:tcW w:w="2500" w:type="pct"/>
            <w:vAlign w:val="center"/>
          </w:tcPr>
          <w:p w14:paraId="0E8540DD">
            <w:pPr>
              <w:rPr>
                <w:rFonts w:ascii="宋体" w:hAnsi="宋体" w:cs="宋体"/>
              </w:rPr>
            </w:pPr>
            <w:r>
              <w:rPr>
                <w:rFonts w:hint="eastAsia" w:ascii="宋体" w:hAnsi="宋体" w:cs="宋体"/>
              </w:rPr>
              <w:t>开户名称：</w:t>
            </w:r>
          </w:p>
        </w:tc>
      </w:tr>
      <w:tr w14:paraId="4B9B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4D838538">
            <w:pPr>
              <w:rPr>
                <w:rFonts w:ascii="宋体" w:hAnsi="宋体" w:cs="宋体"/>
              </w:rPr>
            </w:pPr>
            <w:r>
              <w:rPr>
                <w:rFonts w:hint="eastAsia" w:ascii="宋体" w:hAnsi="宋体" w:cs="宋体"/>
              </w:rPr>
              <w:t>开户银行：</w:t>
            </w:r>
          </w:p>
        </w:tc>
        <w:tc>
          <w:tcPr>
            <w:tcW w:w="2500" w:type="pct"/>
            <w:vAlign w:val="center"/>
          </w:tcPr>
          <w:p w14:paraId="499A9D92">
            <w:pPr>
              <w:rPr>
                <w:rFonts w:ascii="宋体" w:hAnsi="宋体" w:cs="宋体"/>
              </w:rPr>
            </w:pPr>
            <w:r>
              <w:rPr>
                <w:rFonts w:hint="eastAsia" w:ascii="宋体" w:hAnsi="宋体" w:cs="宋体"/>
              </w:rPr>
              <w:t>开户银行：</w:t>
            </w:r>
          </w:p>
        </w:tc>
      </w:tr>
      <w:tr w14:paraId="4520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2FC516C9">
            <w:pPr>
              <w:rPr>
                <w:rFonts w:ascii="宋体" w:hAnsi="宋体" w:cs="宋体"/>
              </w:rPr>
            </w:pPr>
            <w:r>
              <w:rPr>
                <w:rFonts w:hint="eastAsia" w:ascii="宋体" w:hAnsi="宋体" w:cs="宋体"/>
              </w:rPr>
              <w:t>账    号：</w:t>
            </w:r>
          </w:p>
        </w:tc>
        <w:tc>
          <w:tcPr>
            <w:tcW w:w="2500" w:type="pct"/>
            <w:vAlign w:val="center"/>
          </w:tcPr>
          <w:p w14:paraId="3707E673">
            <w:pPr>
              <w:rPr>
                <w:rFonts w:ascii="宋体" w:hAnsi="宋体" w:cs="宋体"/>
              </w:rPr>
            </w:pPr>
            <w:r>
              <w:rPr>
                <w:rFonts w:hint="eastAsia" w:ascii="宋体" w:hAnsi="宋体" w:cs="宋体"/>
              </w:rPr>
              <w:t>账    号：</w:t>
            </w:r>
          </w:p>
        </w:tc>
      </w:tr>
      <w:tr w14:paraId="000F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14:paraId="103D358E">
            <w:pPr>
              <w:rPr>
                <w:rFonts w:ascii="宋体" w:hAnsi="宋体" w:cs="宋体"/>
              </w:rPr>
            </w:pPr>
            <w:r>
              <w:rPr>
                <w:rFonts w:hint="eastAsia" w:ascii="宋体" w:hAnsi="宋体" w:cs="宋体"/>
              </w:rPr>
              <w:t>签约时间：</w:t>
            </w:r>
            <w:r>
              <w:rPr>
                <w:rFonts w:hint="eastAsia" w:ascii="宋体" w:hAnsi="宋体" w:cs="宋体"/>
                <w:szCs w:val="21"/>
              </w:rPr>
              <w:t xml:space="preserve">     </w:t>
            </w:r>
            <w:del w:id="4" w:author="花冢" w:date="2025-08-22T17:04:15Z">
              <w:r>
                <w:rPr>
                  <w:rFonts w:hint="eastAsia" w:ascii="宋体" w:hAnsi="宋体" w:cs="宋体"/>
                  <w:szCs w:val="21"/>
                </w:rPr>
                <w:delText>年   月   日</w:delText>
              </w:r>
            </w:del>
          </w:p>
        </w:tc>
        <w:tc>
          <w:tcPr>
            <w:tcW w:w="2500" w:type="pct"/>
            <w:vAlign w:val="center"/>
          </w:tcPr>
          <w:p w14:paraId="173C517E">
            <w:pPr>
              <w:rPr>
                <w:rFonts w:ascii="宋体" w:hAnsi="宋体" w:cs="宋体"/>
              </w:rPr>
            </w:pPr>
            <w:r>
              <w:rPr>
                <w:rFonts w:hint="eastAsia" w:ascii="宋体" w:hAnsi="宋体" w:cs="宋体"/>
              </w:rPr>
              <w:t>签约地点：</w:t>
            </w:r>
          </w:p>
        </w:tc>
      </w:tr>
    </w:tbl>
    <w:p w14:paraId="5F11D22A">
      <w:pPr>
        <w:adjustRightInd w:val="0"/>
        <w:snapToGrid w:val="0"/>
        <w:spacing w:line="288" w:lineRule="auto"/>
        <w:rPr>
          <w:rFonts w:ascii="仿宋" w:hAnsi="仿宋" w:eastAsia="仿宋" w:cs="仿宋"/>
          <w:sz w:val="24"/>
          <w:szCs w:val="24"/>
        </w:rPr>
      </w:pPr>
      <w:bookmarkStart w:id="11" w:name="_GoBack"/>
      <w:bookmarkEnd w:id="1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473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061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3A061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FA69">
    <w:pPr>
      <w:pStyle w:val="12"/>
      <w:rPr>
        <w:u w:val="single"/>
      </w:rPr>
    </w:pPr>
  </w:p>
  <w:p w14:paraId="53835D7E">
    <w:pPr>
      <w:pStyle w:val="12"/>
      <w:rPr>
        <w:u w:val="single"/>
      </w:rPr>
    </w:pPr>
  </w:p>
  <w:p w14:paraId="71A69252">
    <w:pPr>
      <w:pStyle w:val="12"/>
      <w:jc w:val="left"/>
    </w:pPr>
    <w:r>
      <w:rPr>
        <w:rFonts w:hint="eastAsia" w:ascii="仿宋" w:hAnsi="仿宋" w:eastAsia="仿宋" w:cs="仿宋"/>
        <w:sz w:val="21"/>
        <w:szCs w:val="21"/>
      </w:rPr>
      <w:t>浙江大学医学院附属第四医院蛋白组学及代谢组学的测序服务采购招标文件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12BE5"/>
    <w:multiLevelType w:val="singleLevel"/>
    <w:tmpl w:val="50D12BE5"/>
    <w:lvl w:ilvl="0" w:tentative="0">
      <w:start w:val="1"/>
      <w:numFmt w:val="chineseCounting"/>
      <w:suff w:val="nothing"/>
      <w:lvlText w:val="%1、"/>
      <w:lvlJc w:val="left"/>
      <w:rPr>
        <w:rFonts w:hint="eastAsia"/>
      </w:rPr>
    </w:lvl>
  </w:abstractNum>
  <w:abstractNum w:abstractNumId="1">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冢">
    <w15:presenceInfo w15:providerId="WPS Office" w15:userId="681604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3ZGUwZmYzM2VkYjFmYzhlODU0YmM5MWNjMmNlMmUifQ=="/>
  </w:docVars>
  <w:rsids>
    <w:rsidRoot w:val="00AC1278"/>
    <w:rsid w:val="00005915"/>
    <w:rsid w:val="0001278C"/>
    <w:rsid w:val="00025163"/>
    <w:rsid w:val="00030E30"/>
    <w:rsid w:val="0003285E"/>
    <w:rsid w:val="00040751"/>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3121"/>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CB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5189"/>
    <w:rsid w:val="0052674B"/>
    <w:rsid w:val="00533361"/>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4833"/>
    <w:rsid w:val="009354AE"/>
    <w:rsid w:val="00945F3A"/>
    <w:rsid w:val="00946043"/>
    <w:rsid w:val="00947709"/>
    <w:rsid w:val="009479B3"/>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EB3DC0"/>
    <w:rsid w:val="05925023"/>
    <w:rsid w:val="06F05265"/>
    <w:rsid w:val="07A55029"/>
    <w:rsid w:val="0AF031A9"/>
    <w:rsid w:val="0C893F21"/>
    <w:rsid w:val="0DB01C90"/>
    <w:rsid w:val="0DB41AA5"/>
    <w:rsid w:val="0DC05651"/>
    <w:rsid w:val="0DC72959"/>
    <w:rsid w:val="0DD00529"/>
    <w:rsid w:val="0E05451B"/>
    <w:rsid w:val="105D3B91"/>
    <w:rsid w:val="13A40DD7"/>
    <w:rsid w:val="141F6347"/>
    <w:rsid w:val="14215702"/>
    <w:rsid w:val="14491F24"/>
    <w:rsid w:val="15CA107C"/>
    <w:rsid w:val="1CDE127E"/>
    <w:rsid w:val="1CE319D7"/>
    <w:rsid w:val="1F411C05"/>
    <w:rsid w:val="1FDC333E"/>
    <w:rsid w:val="228D26CE"/>
    <w:rsid w:val="22D33D28"/>
    <w:rsid w:val="244A2273"/>
    <w:rsid w:val="24D35C54"/>
    <w:rsid w:val="24DD3D51"/>
    <w:rsid w:val="276E7373"/>
    <w:rsid w:val="27825E23"/>
    <w:rsid w:val="2BCE0227"/>
    <w:rsid w:val="2C0C0B07"/>
    <w:rsid w:val="2D154BC9"/>
    <w:rsid w:val="2EAC2234"/>
    <w:rsid w:val="2EF4152B"/>
    <w:rsid w:val="2F767AE7"/>
    <w:rsid w:val="31C756D7"/>
    <w:rsid w:val="32F3725B"/>
    <w:rsid w:val="357B602A"/>
    <w:rsid w:val="357D4455"/>
    <w:rsid w:val="357E3D33"/>
    <w:rsid w:val="35D126A9"/>
    <w:rsid w:val="368C0FA0"/>
    <w:rsid w:val="383C2D6D"/>
    <w:rsid w:val="38441B47"/>
    <w:rsid w:val="388004F1"/>
    <w:rsid w:val="38E67092"/>
    <w:rsid w:val="391A3A0B"/>
    <w:rsid w:val="3A1C1015"/>
    <w:rsid w:val="3B7F19E3"/>
    <w:rsid w:val="3B9177ED"/>
    <w:rsid w:val="3BB50F84"/>
    <w:rsid w:val="3C3D4B35"/>
    <w:rsid w:val="3D65206A"/>
    <w:rsid w:val="3DFD6AA5"/>
    <w:rsid w:val="3E696D98"/>
    <w:rsid w:val="3F812410"/>
    <w:rsid w:val="42A047E5"/>
    <w:rsid w:val="436D3383"/>
    <w:rsid w:val="43F57F66"/>
    <w:rsid w:val="44244A8A"/>
    <w:rsid w:val="44857F49"/>
    <w:rsid w:val="4499690E"/>
    <w:rsid w:val="44E42B11"/>
    <w:rsid w:val="45433AAF"/>
    <w:rsid w:val="45DB1ABC"/>
    <w:rsid w:val="4A726511"/>
    <w:rsid w:val="4A787B05"/>
    <w:rsid w:val="4AEC3A7E"/>
    <w:rsid w:val="4C3101F4"/>
    <w:rsid w:val="4C955077"/>
    <w:rsid w:val="4D5807CE"/>
    <w:rsid w:val="4EEF3B8C"/>
    <w:rsid w:val="517C376D"/>
    <w:rsid w:val="51A30EBE"/>
    <w:rsid w:val="55E33F95"/>
    <w:rsid w:val="55E41C30"/>
    <w:rsid w:val="57882E88"/>
    <w:rsid w:val="581B31D6"/>
    <w:rsid w:val="585D7026"/>
    <w:rsid w:val="5869200A"/>
    <w:rsid w:val="58AA08BA"/>
    <w:rsid w:val="58E6534A"/>
    <w:rsid w:val="5991714D"/>
    <w:rsid w:val="59DC49A3"/>
    <w:rsid w:val="5C1C68B8"/>
    <w:rsid w:val="5C3A0070"/>
    <w:rsid w:val="5D6E405E"/>
    <w:rsid w:val="5F516722"/>
    <w:rsid w:val="60D64B3F"/>
    <w:rsid w:val="6381724B"/>
    <w:rsid w:val="652A4F10"/>
    <w:rsid w:val="653E5898"/>
    <w:rsid w:val="66463873"/>
    <w:rsid w:val="69CB6D2D"/>
    <w:rsid w:val="6A0369E4"/>
    <w:rsid w:val="6A544DF8"/>
    <w:rsid w:val="6C456F06"/>
    <w:rsid w:val="6F7D6439"/>
    <w:rsid w:val="70031BA4"/>
    <w:rsid w:val="701B05C9"/>
    <w:rsid w:val="711E2DB9"/>
    <w:rsid w:val="71304980"/>
    <w:rsid w:val="71A05FE2"/>
    <w:rsid w:val="734134FF"/>
    <w:rsid w:val="75CB59FE"/>
    <w:rsid w:val="788765F1"/>
    <w:rsid w:val="7A28535B"/>
    <w:rsid w:val="7A984961"/>
    <w:rsid w:val="7ACD4322"/>
    <w:rsid w:val="7D122E6B"/>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29"/>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5">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sz w:val="28"/>
      <w:szCs w:val="24"/>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rPr>
  </w:style>
  <w:style w:type="paragraph" w:styleId="7">
    <w:name w:val="Body Text Indent"/>
    <w:basedOn w:val="1"/>
    <w:qFormat/>
    <w:uiPriority w:val="0"/>
    <w:pPr>
      <w:spacing w:line="200" w:lineRule="atLeast"/>
      <w:ind w:firstLine="301"/>
    </w:pPr>
    <w:rPr>
      <w:rFonts w:ascii="宋体" w:hAnsi="Courier New"/>
      <w:spacing w:val="-4"/>
      <w:sz w:val="18"/>
    </w:rPr>
  </w:style>
  <w:style w:type="paragraph" w:styleId="8">
    <w:name w:val="Plain Text"/>
    <w:basedOn w:val="1"/>
    <w:next w:val="1"/>
    <w:link w:val="26"/>
    <w:qFormat/>
    <w:uiPriority w:val="0"/>
    <w:rPr>
      <w:rFonts w:ascii="宋体" w:hAnsi="Courier New" w:cstheme="minorBidi"/>
      <w:szCs w:val="22"/>
    </w:rPr>
  </w:style>
  <w:style w:type="paragraph" w:styleId="9">
    <w:name w:val="Body Text Indent 2"/>
    <w:basedOn w:val="1"/>
    <w:link w:val="24"/>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28"/>
    <w:semiHidden/>
    <w:unhideWhenUsed/>
    <w:qFormat/>
    <w:uiPriority w:val="99"/>
    <w:rPr>
      <w:sz w:val="18"/>
      <w:szCs w:val="18"/>
    </w:rPr>
  </w:style>
  <w:style w:type="paragraph" w:styleId="11">
    <w:name w:val="footer"/>
    <w:basedOn w:val="1"/>
    <w:link w:val="21"/>
    <w:unhideWhenUsed/>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2"/>
    <w:unhideWhenUsed/>
    <w:qFormat/>
    <w:uiPriority w:val="99"/>
    <w:rPr>
      <w:rFonts w:ascii="Courier New" w:hAnsi="Courier New" w:cs="Courier New" w:eastAsiaTheme="minorEastAsia"/>
      <w:szCs w:val="22"/>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5">
    <w:name w:val="Body Text First Indent"/>
    <w:basedOn w:val="2"/>
    <w:qFormat/>
    <w:uiPriority w:val="99"/>
    <w:pPr>
      <w:ind w:firstLine="420" w:firstLineChars="100"/>
    </w:pPr>
    <w:rPr>
      <w:rFonts w:eastAsia="仿宋_GB231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0"/>
    <w:rPr>
      <w:b/>
      <w:bCs/>
    </w:rPr>
  </w:style>
  <w:style w:type="character" w:customStyle="1" w:styleId="20">
    <w:name w:val="页眉 字符"/>
    <w:basedOn w:val="18"/>
    <w:link w:val="12"/>
    <w:qFormat/>
    <w:uiPriority w:val="99"/>
    <w:rPr>
      <w:rFonts w:ascii="Times New Roman" w:hAnsi="Times New Roman" w:eastAsia="宋体" w:cs="Times New Roman"/>
      <w:sz w:val="18"/>
      <w:szCs w:val="18"/>
    </w:rPr>
  </w:style>
  <w:style w:type="character" w:customStyle="1" w:styleId="21">
    <w:name w:val="页脚 字符"/>
    <w:basedOn w:val="18"/>
    <w:link w:val="11"/>
    <w:qFormat/>
    <w:uiPriority w:val="0"/>
    <w:rPr>
      <w:rFonts w:ascii="Times New Roman" w:hAnsi="Times New Roman" w:eastAsia="宋体" w:cs="Times New Roman"/>
      <w:sz w:val="18"/>
      <w:szCs w:val="18"/>
    </w:rPr>
  </w:style>
  <w:style w:type="character" w:customStyle="1" w:styleId="22">
    <w:name w:val="HTML 预设格式 字符"/>
    <w:link w:val="13"/>
    <w:qFormat/>
    <w:uiPriority w:val="99"/>
    <w:rPr>
      <w:rFonts w:ascii="Courier New" w:hAnsi="Courier New" w:cs="Courier New"/>
    </w:rPr>
  </w:style>
  <w:style w:type="character" w:customStyle="1" w:styleId="23">
    <w:name w:val="HTML 预设格式 Char1"/>
    <w:basedOn w:val="18"/>
    <w:semiHidden/>
    <w:qFormat/>
    <w:uiPriority w:val="99"/>
    <w:rPr>
      <w:rFonts w:ascii="Courier New" w:hAnsi="Courier New" w:eastAsia="宋体" w:cs="Courier New"/>
      <w:sz w:val="20"/>
      <w:szCs w:val="20"/>
    </w:rPr>
  </w:style>
  <w:style w:type="character" w:customStyle="1" w:styleId="24">
    <w:name w:val="正文文本缩进 2 字符"/>
    <w:basedOn w:val="18"/>
    <w:link w:val="9"/>
    <w:semiHidden/>
    <w:qFormat/>
    <w:uiPriority w:val="0"/>
    <w:rPr>
      <w:rFonts w:ascii="仿宋_GB2312" w:hAnsi="Times New Roman" w:eastAsia="仿宋_GB2312" w:cs="Times New Roman"/>
      <w:kern w:val="0"/>
      <w:sz w:val="28"/>
      <w:szCs w:val="20"/>
    </w:rPr>
  </w:style>
  <w:style w:type="paragraph" w:styleId="25">
    <w:name w:val="List Paragraph"/>
    <w:basedOn w:val="1"/>
    <w:qFormat/>
    <w:uiPriority w:val="34"/>
    <w:pPr>
      <w:ind w:firstLine="420" w:firstLineChars="200"/>
    </w:pPr>
  </w:style>
  <w:style w:type="character" w:customStyle="1" w:styleId="26">
    <w:name w:val="纯文本 字符"/>
    <w:link w:val="8"/>
    <w:qFormat/>
    <w:uiPriority w:val="0"/>
    <w:rPr>
      <w:rFonts w:ascii="宋体" w:hAnsi="Courier New" w:eastAsia="宋体"/>
    </w:rPr>
  </w:style>
  <w:style w:type="character" w:customStyle="1" w:styleId="27">
    <w:name w:val="纯文本 Char1"/>
    <w:basedOn w:val="18"/>
    <w:semiHidden/>
    <w:qFormat/>
    <w:uiPriority w:val="99"/>
    <w:rPr>
      <w:rFonts w:ascii="宋体" w:hAnsi="Courier New" w:eastAsia="宋体" w:cs="Courier New"/>
      <w:szCs w:val="21"/>
    </w:rPr>
  </w:style>
  <w:style w:type="character" w:customStyle="1" w:styleId="28">
    <w:name w:val="批注框文本 字符"/>
    <w:basedOn w:val="18"/>
    <w:link w:val="10"/>
    <w:semiHidden/>
    <w:qFormat/>
    <w:uiPriority w:val="99"/>
    <w:rPr>
      <w:rFonts w:ascii="Times New Roman" w:hAnsi="Times New Roman" w:eastAsia="宋体" w:cs="Times New Roman"/>
      <w:sz w:val="18"/>
      <w:szCs w:val="18"/>
    </w:rPr>
  </w:style>
  <w:style w:type="character" w:customStyle="1" w:styleId="29">
    <w:name w:val="标题 2 字符"/>
    <w:basedOn w:val="18"/>
    <w:link w:val="4"/>
    <w:qFormat/>
    <w:uiPriority w:val="9"/>
    <w:rPr>
      <w:rFonts w:ascii="仿宋_GB2312" w:hAnsi="仿宋" w:eastAsia="仿宋_GB2312" w:cs="Times New Roman"/>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11742</Words>
  <Characters>12728</Characters>
  <Lines>100</Lines>
  <Paragraphs>28</Paragraphs>
  <TotalTime>26</TotalTime>
  <ScaleCrop>false</ScaleCrop>
  <LinksUpToDate>false</LinksUpToDate>
  <CharactersWithSpaces>13549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2025-08-15T08:28:00Z</dcterms:created>
  <dc:creator>lenovo</dc:creator>
  <cp:lastModifiedBy>花冢</cp:lastModifiedBy>
  <cp:lastPrinted>2022-07-20T05:05:00Z</cp:lastPrinted>
  <dcterms:modified xsi:type="dcterms:W3CDTF">2025-08-22T09:04:17Z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A398C330706748D9A2075AF921C710A4_13</vt:lpwstr>
  </property>
  <property fmtid="{D5CDD505-2E9C-101B-9397-08002B2CF9AE}" pid="4" name="KSOTemplateDocerSaveRecord">
    <vt:lpwstr>eyJoZGlkIjoiZjNkODU3ODlkYmRjYzIzZDZlYjk5M2RiNzJmY2Y1ZWUiLCJ1c2VySWQiOiIzODAxNzkyNzYifQ==</vt:lpwstr>
  </property>
</Properties>
</file>