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7810B">
      <w:pPr>
        <w:rPr>
          <w:rFonts w:hint="eastAsia" w:ascii="仿宋" w:hAnsi="仿宋" w:eastAsia="仿宋" w:cs="仿宋"/>
          <w:color w:val="auto"/>
          <w:highlight w:val="none"/>
        </w:rPr>
      </w:pPr>
    </w:p>
    <w:p w14:paraId="67F0C6D6">
      <w:pPr>
        <w:rPr>
          <w:rFonts w:hint="eastAsia" w:ascii="仿宋" w:hAnsi="仿宋" w:eastAsia="仿宋" w:cs="仿宋"/>
          <w:color w:val="auto"/>
          <w:highlight w:val="none"/>
        </w:rPr>
      </w:pPr>
    </w:p>
    <w:p w14:paraId="20784D3A">
      <w:pPr>
        <w:jc w:val="center"/>
        <w:rPr>
          <w:rFonts w:hint="eastAsia" w:ascii="仿宋" w:hAnsi="仿宋" w:eastAsia="仿宋" w:cs="仿宋"/>
          <w:color w:val="auto"/>
          <w:sz w:val="96"/>
          <w:szCs w:val="96"/>
          <w:highlight w:val="none"/>
        </w:rPr>
      </w:pPr>
    </w:p>
    <w:p w14:paraId="761DD563">
      <w:pPr>
        <w:jc w:val="center"/>
        <w:rPr>
          <w:rFonts w:hint="eastAsia" w:ascii="仿宋" w:hAnsi="仿宋" w:eastAsia="仿宋" w:cs="仿宋"/>
          <w:color w:val="auto"/>
          <w:sz w:val="96"/>
          <w:szCs w:val="96"/>
          <w:highlight w:val="none"/>
        </w:rPr>
      </w:pPr>
    </w:p>
    <w:p w14:paraId="1628F090">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14:paraId="03329260">
      <w:pPr>
        <w:jc w:val="center"/>
        <w:rPr>
          <w:rFonts w:hint="eastAsia" w:ascii="仿宋" w:hAnsi="仿宋" w:eastAsia="仿宋" w:cs="仿宋"/>
          <w:color w:val="auto"/>
          <w:sz w:val="96"/>
          <w:szCs w:val="96"/>
          <w:highlight w:val="none"/>
        </w:rPr>
      </w:pPr>
    </w:p>
    <w:p w14:paraId="5374AFC6">
      <w:pPr>
        <w:jc w:val="left"/>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r>
        <w:rPr>
          <w:rFonts w:hint="eastAsia" w:ascii="仿宋" w:hAnsi="仿宋" w:eastAsia="仿宋" w:cs="仿宋"/>
          <w:b/>
          <w:color w:val="auto"/>
          <w:sz w:val="28"/>
          <w:szCs w:val="28"/>
          <w:highlight w:val="none"/>
          <w:lang w:eastAsia="zh-CN"/>
        </w:rPr>
        <w:t>ZYSYYN-20250801Z</w:t>
      </w:r>
    </w:p>
    <w:p w14:paraId="61B04FCA">
      <w:pPr>
        <w:ind w:left="1383" w:hanging="1383" w:hangingChars="492"/>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浙江大学医学院附属第四医院科研与成果转化服务</w:t>
      </w:r>
    </w:p>
    <w:p w14:paraId="53994681">
      <w:pPr>
        <w:rPr>
          <w:rFonts w:hint="eastAsia" w:ascii="仿宋" w:hAnsi="仿宋" w:eastAsia="仿宋" w:cs="仿宋"/>
          <w:color w:val="auto"/>
          <w:sz w:val="28"/>
          <w:szCs w:val="28"/>
          <w:highlight w:val="none"/>
        </w:rPr>
      </w:pPr>
    </w:p>
    <w:p w14:paraId="130FDE95">
      <w:pPr>
        <w:rPr>
          <w:rFonts w:hint="eastAsia" w:ascii="仿宋" w:hAnsi="仿宋" w:eastAsia="仿宋" w:cs="仿宋"/>
          <w:color w:val="auto"/>
          <w:sz w:val="28"/>
          <w:szCs w:val="28"/>
          <w:highlight w:val="none"/>
        </w:rPr>
      </w:pPr>
    </w:p>
    <w:p w14:paraId="2D0B4C6C">
      <w:pPr>
        <w:rPr>
          <w:rFonts w:hint="eastAsia" w:ascii="仿宋" w:hAnsi="仿宋" w:eastAsia="仿宋" w:cs="仿宋"/>
          <w:color w:val="auto"/>
          <w:sz w:val="28"/>
          <w:szCs w:val="28"/>
          <w:highlight w:val="none"/>
        </w:rPr>
      </w:pPr>
    </w:p>
    <w:p w14:paraId="627C61FF">
      <w:pPr>
        <w:rPr>
          <w:rFonts w:hint="eastAsia" w:ascii="仿宋" w:hAnsi="仿宋" w:eastAsia="仿宋" w:cs="仿宋"/>
          <w:color w:val="auto"/>
          <w:sz w:val="28"/>
          <w:szCs w:val="28"/>
          <w:highlight w:val="none"/>
        </w:rPr>
      </w:pPr>
    </w:p>
    <w:p w14:paraId="1E5D04D7">
      <w:pPr>
        <w:rPr>
          <w:rFonts w:hint="eastAsia" w:ascii="仿宋" w:hAnsi="仿宋" w:eastAsia="仿宋" w:cs="仿宋"/>
          <w:color w:val="auto"/>
          <w:sz w:val="28"/>
          <w:szCs w:val="28"/>
          <w:highlight w:val="none"/>
        </w:rPr>
      </w:pPr>
    </w:p>
    <w:p w14:paraId="5BFE62DD">
      <w:pPr>
        <w:rPr>
          <w:rFonts w:hint="eastAsia" w:ascii="仿宋" w:hAnsi="仿宋" w:eastAsia="仿宋" w:cs="仿宋"/>
          <w:color w:val="auto"/>
          <w:sz w:val="28"/>
          <w:szCs w:val="28"/>
          <w:highlight w:val="none"/>
        </w:rPr>
      </w:pPr>
    </w:p>
    <w:p w14:paraId="6CA2C3F5">
      <w:pPr>
        <w:rPr>
          <w:rFonts w:hint="eastAsia" w:ascii="仿宋" w:hAnsi="仿宋" w:eastAsia="仿宋" w:cs="仿宋"/>
          <w:color w:val="auto"/>
          <w:sz w:val="28"/>
          <w:szCs w:val="28"/>
          <w:highlight w:val="none"/>
        </w:rPr>
      </w:pPr>
    </w:p>
    <w:p w14:paraId="732B7665">
      <w:pPr>
        <w:jc w:val="center"/>
        <w:rPr>
          <w:rFonts w:hint="eastAsia" w:ascii="仿宋" w:hAnsi="仿宋" w:eastAsia="仿宋" w:cs="仿宋"/>
          <w:color w:val="auto"/>
          <w:sz w:val="28"/>
          <w:szCs w:val="28"/>
          <w:highlight w:val="none"/>
        </w:rPr>
      </w:pPr>
    </w:p>
    <w:p w14:paraId="5AEB2A54">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14:paraId="71E37ADA">
      <w:pPr>
        <w:pStyle w:val="13"/>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月</w:t>
      </w:r>
    </w:p>
    <w:p w14:paraId="49215FA2">
      <w:pPr>
        <w:pStyle w:val="13"/>
        <w:spacing w:before="150" w:line="360" w:lineRule="atLeast"/>
        <w:jc w:val="center"/>
        <w:rPr>
          <w:rFonts w:hint="eastAsia" w:ascii="仿宋" w:hAnsi="仿宋" w:eastAsia="仿宋" w:cs="仿宋"/>
          <w:b/>
          <w:color w:val="auto"/>
          <w:sz w:val="28"/>
          <w:szCs w:val="28"/>
          <w:highlight w:val="none"/>
        </w:rPr>
      </w:pPr>
    </w:p>
    <w:p w14:paraId="77654D68">
      <w:pPr>
        <w:autoSpaceDE w:val="0"/>
        <w:autoSpaceDN w:val="0"/>
        <w:adjustRightInd w:val="0"/>
        <w:spacing w:line="360" w:lineRule="auto"/>
        <w:ind w:firstLine="3036" w:firstLineChars="945"/>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348F09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浙江大学医学院附属第四医院科研与成果转化服务</w:t>
      </w:r>
      <w:r>
        <w:rPr>
          <w:rFonts w:hint="eastAsia" w:ascii="仿宋" w:hAnsi="仿宋" w:eastAsia="仿宋" w:cs="仿宋"/>
          <w:color w:val="auto"/>
          <w:sz w:val="24"/>
          <w:highlight w:val="none"/>
        </w:rPr>
        <w:t>采购的要求,对我院该项目服务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3AF778E">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ZYSYYN-20250801Z</w:t>
      </w:r>
    </w:p>
    <w:p w14:paraId="4C05BE19">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14:paraId="15B2FF6C">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7005D7CE">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r>
        <w:rPr>
          <w:rFonts w:hint="eastAsia" w:ascii="仿宋" w:hAnsi="仿宋" w:eastAsia="仿宋" w:cs="仿宋"/>
          <w:color w:val="auto"/>
          <w:sz w:val="24"/>
          <w:highlight w:val="none"/>
          <w:lang w:eastAsia="zh-CN"/>
        </w:rPr>
        <w:t>浙江大学医学院附属第四医院科研与成果转化服务（</w:t>
      </w:r>
      <w:r>
        <w:rPr>
          <w:rFonts w:hint="eastAsia" w:ascii="仿宋" w:hAnsi="仿宋" w:eastAsia="仿宋" w:cs="仿宋"/>
          <w:color w:val="auto"/>
          <w:sz w:val="24"/>
          <w:highlight w:val="none"/>
          <w:lang w:val="en-US" w:eastAsia="zh-CN"/>
        </w:rPr>
        <w:t>预算7万</w:t>
      </w:r>
      <w:r>
        <w:rPr>
          <w:rFonts w:hint="eastAsia" w:ascii="仿宋" w:hAnsi="仿宋" w:eastAsia="仿宋" w:cs="仿宋"/>
          <w:color w:val="auto"/>
          <w:sz w:val="24"/>
          <w:highlight w:val="none"/>
          <w:lang w:eastAsia="zh-CN"/>
        </w:rPr>
        <w:t>）</w:t>
      </w:r>
    </w:p>
    <w:p w14:paraId="52519E28">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14:paraId="3DA361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（1）符合《中华人民共和国政府采购法》第二十二条对供应商的要求，</w:t>
      </w:r>
      <w:r>
        <w:rPr>
          <w:rFonts w:hint="eastAsia" w:ascii="宋体" w:hAnsi="宋体" w:eastAsia="宋体" w:cs="宋体"/>
          <w:sz w:val="24"/>
          <w:szCs w:val="24"/>
          <w:lang w:val="en-US" w:eastAsia="zh-CN"/>
        </w:rPr>
        <w:t>须</w:t>
      </w:r>
      <w:r>
        <w:rPr>
          <w:rFonts w:hint="eastAsia" w:ascii="仿宋" w:hAnsi="仿宋" w:eastAsia="仿宋" w:cs="仿宋"/>
          <w:color w:val="auto"/>
          <w:sz w:val="24"/>
          <w:highlight w:val="none"/>
        </w:rPr>
        <w:t>具有独立法人资格并具</w:t>
      </w:r>
      <w:r>
        <w:rPr>
          <w:rFonts w:hint="eastAsia" w:ascii="仿宋" w:hAnsi="仿宋" w:eastAsia="仿宋" w:cs="仿宋"/>
          <w:color w:val="auto"/>
          <w:sz w:val="24"/>
          <w:highlight w:val="none"/>
          <w:lang w:val="en-US" w:eastAsia="zh-CN"/>
        </w:rPr>
        <w:t>备</w:t>
      </w:r>
      <w:r>
        <w:rPr>
          <w:rFonts w:hint="eastAsia" w:ascii="仿宋" w:hAnsi="仿宋" w:eastAsia="仿宋" w:cs="仿宋"/>
          <w:color w:val="auto"/>
          <w:sz w:val="24"/>
          <w:highlight w:val="none"/>
        </w:rPr>
        <w:t>该行业国家规定必备</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资质、资格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rPr>
        <w:t>，具有本项目的服务能力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经营范围涵盖技术服务、技术咨询等相关业务；</w:t>
      </w:r>
    </w:p>
    <w:p w14:paraId="696FCA1A">
      <w:pPr>
        <w:widowControl/>
        <w:spacing w:before="54" w:after="54" w:line="360" w:lineRule="auto"/>
        <w:ind w:right="5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025A26D">
      <w:pPr>
        <w:widowControl/>
        <w:spacing w:line="42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）本项目不接受联合体投标；</w:t>
      </w:r>
    </w:p>
    <w:p w14:paraId="7433FD43">
      <w:pPr>
        <w:widowControl/>
        <w:spacing w:line="42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）该行业国家规定必备的资质、资格。</w:t>
      </w:r>
    </w:p>
    <w:p w14:paraId="37A3EE31">
      <w:pPr>
        <w:pStyle w:val="24"/>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招标文件发放方式：浙江大学医学院附属第四医院门户网免费下载</w:t>
      </w:r>
    </w:p>
    <w:p w14:paraId="38A002DB">
      <w:pPr>
        <w:pStyle w:val="24"/>
        <w:numPr>
          <w:ilvl w:val="0"/>
          <w:numId w:val="1"/>
        </w:numPr>
        <w:spacing w:line="360" w:lineRule="auto"/>
        <w:ind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17:00之前将单位的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红章）和授权投标人的身份证复印件（加盖单位公章）交至义乌市商城大道N1号浙江大学医学院附属第四医院住院部四楼临床医学工程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14:paraId="7F02D6DA">
      <w:pPr>
        <w:pStyle w:val="24"/>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投标时间和地点： </w:t>
      </w:r>
    </w:p>
    <w:p w14:paraId="7BAAEA7E">
      <w:pP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lang w:val="en-US" w:eastAsia="zh-CN"/>
        </w:rPr>
        <w:t>2025年8月21日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分，地点：义乌市商城大道N1号浙江大学医学院附属第四医院医学工程科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14:paraId="4ADB7DC4">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37E2CEA7">
      <w:pP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val="en-US" w:eastAsia="zh-CN"/>
        </w:rPr>
        <w:t>2025年8月21日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时 0 分</w:t>
      </w:r>
    </w:p>
    <w:p w14:paraId="785A1A38">
      <w:pP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14:paraId="121B62D2">
      <w:pPr>
        <w:numPr>
          <w:ilvl w:val="0"/>
          <w:numId w:val="1"/>
        </w:numPr>
        <w:spacing w:line="360" w:lineRule="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14:paraId="4B11272D">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14:paraId="291E4BB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张工，0579-89935114；</w:t>
      </w:r>
    </w:p>
    <w:p w14:paraId="6F529F66">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328F4825">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0E6591D1">
      <w:pPr>
        <w:pStyle w:val="5"/>
        <w:spacing w:line="360" w:lineRule="auto"/>
        <w:ind w:firstLine="470" w:firstLineChars="196"/>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3）评审现场如需投标人确认、澄清、说明等均通过指定的电子邮箱（linggong_zscs@163.com）向投标人发送并要求在收到通知后半小时内以邮件形式作出确认、澄清、说明等。</w:t>
      </w:r>
    </w:p>
    <w:p w14:paraId="43B16C7B">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775ED56A">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址：浙江大学医学院附属第四医院住院部四楼</w:t>
      </w:r>
      <w:r>
        <w:rPr>
          <w:rFonts w:hint="eastAsia" w:ascii="仿宋" w:hAnsi="仿宋" w:eastAsia="仿宋" w:cs="仿宋"/>
          <w:color w:val="auto"/>
          <w:sz w:val="24"/>
          <w:highlight w:val="none"/>
          <w:lang w:val="en-US" w:eastAsia="zh-CN"/>
        </w:rPr>
        <w:t>医学工程科</w:t>
      </w:r>
    </w:p>
    <w:p w14:paraId="4A703538">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张老师</w:t>
      </w:r>
    </w:p>
    <w:p w14:paraId="5462EDE9">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7CB775BF">
      <w:pPr>
        <w:widowControl/>
        <w:spacing w:line="420" w:lineRule="atLeast"/>
        <w:ind w:firstLine="480"/>
        <w:rPr>
          <w:rFonts w:hint="eastAsia" w:ascii="仿宋" w:hAnsi="仿宋" w:eastAsia="仿宋" w:cs="仿宋"/>
          <w:color w:val="auto"/>
          <w:kern w:val="0"/>
          <w:sz w:val="24"/>
          <w:szCs w:val="24"/>
          <w:highlight w:val="none"/>
        </w:rPr>
      </w:pPr>
    </w:p>
    <w:p w14:paraId="64D99FD9">
      <w:pPr>
        <w:widowControl/>
        <w:spacing w:line="420" w:lineRule="atLeast"/>
        <w:rPr>
          <w:rFonts w:hint="eastAsia" w:ascii="仿宋" w:hAnsi="仿宋" w:eastAsia="仿宋" w:cs="仿宋"/>
          <w:color w:val="auto"/>
          <w:kern w:val="0"/>
          <w:sz w:val="24"/>
          <w:szCs w:val="24"/>
          <w:highlight w:val="none"/>
        </w:rPr>
      </w:pPr>
    </w:p>
    <w:p w14:paraId="0327E23C">
      <w:pPr>
        <w:spacing w:line="360" w:lineRule="auto"/>
        <w:ind w:firstLine="20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2763761">
      <w:pPr>
        <w:spacing w:line="360" w:lineRule="auto"/>
        <w:ind w:firstLine="200"/>
        <w:jc w:val="center"/>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浙江大学医学院附属第四医院</w:t>
      </w:r>
    </w:p>
    <w:p w14:paraId="115E1535">
      <w:pPr>
        <w:pStyle w:val="8"/>
        <w:spacing w:line="360" w:lineRule="auto"/>
        <w:ind w:firstLine="480" w:firstLineChars="20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4"/>
          <w:szCs w:val="20"/>
          <w:highlight w:val="none"/>
          <w:lang w:val="en-US" w:eastAsia="zh-CN"/>
        </w:rPr>
        <w:t>2025</w:t>
      </w:r>
      <w:r>
        <w:rPr>
          <w:rFonts w:hint="eastAsia" w:ascii="仿宋" w:hAnsi="仿宋" w:eastAsia="仿宋" w:cs="仿宋"/>
          <w:color w:val="auto"/>
          <w:sz w:val="24"/>
          <w:szCs w:val="20"/>
          <w:highlight w:val="none"/>
          <w:lang w:eastAsia="zh-CN"/>
        </w:rPr>
        <w:t>年</w:t>
      </w: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eastAsia="zh-CN"/>
        </w:rPr>
        <w:t>月</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lang w:eastAsia="zh-CN"/>
        </w:rPr>
        <w:t>日</w:t>
      </w:r>
    </w:p>
    <w:p w14:paraId="6AD83B9E">
      <w:pPr>
        <w:widowControl/>
        <w:spacing w:line="420" w:lineRule="atLeast"/>
        <w:ind w:firstLine="480"/>
        <w:rPr>
          <w:rFonts w:hint="eastAsia" w:ascii="仿宋" w:hAnsi="仿宋" w:eastAsia="仿宋" w:cs="仿宋"/>
          <w:color w:val="auto"/>
          <w:kern w:val="0"/>
          <w:sz w:val="24"/>
          <w:szCs w:val="24"/>
          <w:highlight w:val="none"/>
        </w:rPr>
      </w:pPr>
    </w:p>
    <w:p w14:paraId="3B39FA45">
      <w:pPr>
        <w:widowControl/>
        <w:spacing w:line="420" w:lineRule="atLeast"/>
        <w:rPr>
          <w:rFonts w:hint="eastAsia" w:ascii="仿宋" w:hAnsi="仿宋" w:eastAsia="仿宋" w:cs="仿宋"/>
          <w:color w:val="auto"/>
          <w:kern w:val="0"/>
          <w:sz w:val="24"/>
          <w:szCs w:val="24"/>
          <w:highlight w:val="none"/>
        </w:rPr>
      </w:pPr>
    </w:p>
    <w:p w14:paraId="142DA32A">
      <w:pPr>
        <w:autoSpaceDE w:val="0"/>
        <w:autoSpaceDN w:val="0"/>
        <w:adjustRightInd w:val="0"/>
        <w:spacing w:line="360" w:lineRule="auto"/>
        <w:ind w:firstLine="3036" w:firstLineChars="945"/>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594612C6">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9"/>
        <w:gridCol w:w="6511"/>
      </w:tblGrid>
      <w:tr w14:paraId="71C2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vAlign w:val="center"/>
          </w:tcPr>
          <w:p w14:paraId="12712598">
            <w:pPr>
              <w:pStyle w:val="9"/>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9" w:type="dxa"/>
            <w:vAlign w:val="center"/>
          </w:tcPr>
          <w:p w14:paraId="5803A032">
            <w:pPr>
              <w:pStyle w:val="9"/>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6511" w:type="dxa"/>
            <w:vAlign w:val="center"/>
          </w:tcPr>
          <w:p w14:paraId="25B12A70">
            <w:pPr>
              <w:pStyle w:val="9"/>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22B0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0" w:type="dxa"/>
            <w:vAlign w:val="center"/>
          </w:tcPr>
          <w:p w14:paraId="2F09F6F3">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49" w:type="dxa"/>
            <w:vAlign w:val="center"/>
          </w:tcPr>
          <w:p w14:paraId="24EB02FB">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6511" w:type="dxa"/>
            <w:vAlign w:val="center"/>
          </w:tcPr>
          <w:p w14:paraId="340C9FFB">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浙江大学医学院附属第四医院科研与成果转化服务</w:t>
            </w:r>
          </w:p>
          <w:p w14:paraId="7576D880">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14:paraId="14C380D3">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招标人：浙江大学医学院附属第四医院</w:t>
            </w:r>
          </w:p>
        </w:tc>
      </w:tr>
      <w:tr w14:paraId="00C8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0" w:type="dxa"/>
            <w:vAlign w:val="center"/>
          </w:tcPr>
          <w:p w14:paraId="178964F5">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49" w:type="dxa"/>
            <w:vAlign w:val="center"/>
          </w:tcPr>
          <w:p w14:paraId="43340BA2">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6511" w:type="dxa"/>
            <w:vAlign w:val="center"/>
          </w:tcPr>
          <w:p w14:paraId="23331984">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浙江大学医学院附属第四医院科研与成果转化服务</w:t>
            </w:r>
            <w:r>
              <w:rPr>
                <w:rFonts w:hint="eastAsia" w:ascii="仿宋" w:hAnsi="仿宋" w:eastAsia="仿宋" w:cs="仿宋"/>
                <w:color w:val="auto"/>
                <w:kern w:val="2"/>
                <w:sz w:val="24"/>
                <w:szCs w:val="24"/>
                <w:highlight w:val="none"/>
              </w:rPr>
              <w:t>（详见本招标文件第四章 招标货物内容）</w:t>
            </w:r>
          </w:p>
        </w:tc>
      </w:tr>
      <w:tr w14:paraId="1435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0" w:type="dxa"/>
            <w:vAlign w:val="center"/>
          </w:tcPr>
          <w:p w14:paraId="5F16C361">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49" w:type="dxa"/>
            <w:vAlign w:val="center"/>
          </w:tcPr>
          <w:p w14:paraId="192DD960">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6511" w:type="dxa"/>
            <w:vAlign w:val="center"/>
          </w:tcPr>
          <w:p w14:paraId="243E41EA">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14:paraId="1E0E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vAlign w:val="center"/>
          </w:tcPr>
          <w:p w14:paraId="1282CAE4">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949" w:type="dxa"/>
            <w:vAlign w:val="center"/>
          </w:tcPr>
          <w:p w14:paraId="35C8FE89">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完成方式</w:t>
            </w:r>
          </w:p>
        </w:tc>
        <w:tc>
          <w:tcPr>
            <w:tcW w:w="6511" w:type="dxa"/>
            <w:vAlign w:val="center"/>
          </w:tcPr>
          <w:p w14:paraId="08D8B66E">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按项目计，每个项目从编制招标文件开始直至采购合同</w:t>
            </w:r>
            <w:r>
              <w:rPr>
                <w:rFonts w:hint="eastAsia" w:ascii="仿宋" w:hAnsi="仿宋" w:eastAsia="仿宋" w:cs="仿宋"/>
                <w:color w:val="auto"/>
                <w:kern w:val="2"/>
                <w:sz w:val="24"/>
                <w:szCs w:val="24"/>
                <w:highlight w:val="none"/>
                <w:lang w:val="en-US" w:eastAsia="zh-CN"/>
              </w:rPr>
              <w:t>签订</w:t>
            </w:r>
            <w:r>
              <w:rPr>
                <w:rFonts w:hint="eastAsia" w:ascii="仿宋" w:hAnsi="仿宋" w:eastAsia="仿宋" w:cs="仿宋"/>
                <w:color w:val="auto"/>
                <w:kern w:val="2"/>
                <w:sz w:val="24"/>
                <w:szCs w:val="24"/>
                <w:highlight w:val="none"/>
              </w:rPr>
              <w:t>完毕为止。</w:t>
            </w:r>
          </w:p>
        </w:tc>
      </w:tr>
      <w:tr w14:paraId="72EA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0" w:type="dxa"/>
            <w:vAlign w:val="center"/>
          </w:tcPr>
          <w:p w14:paraId="3900FCA7">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49" w:type="dxa"/>
            <w:vAlign w:val="center"/>
          </w:tcPr>
          <w:p w14:paraId="543FFEA1">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付款</w:t>
            </w:r>
            <w:r>
              <w:rPr>
                <w:rFonts w:hint="eastAsia" w:ascii="仿宋" w:hAnsi="仿宋" w:eastAsia="仿宋" w:cs="仿宋"/>
                <w:color w:val="auto"/>
                <w:sz w:val="24"/>
                <w:szCs w:val="24"/>
                <w:highlight w:val="none"/>
              </w:rPr>
              <w:t>方式</w:t>
            </w:r>
          </w:p>
        </w:tc>
        <w:tc>
          <w:tcPr>
            <w:tcW w:w="6511" w:type="dxa"/>
            <w:vAlign w:val="center"/>
          </w:tcPr>
          <w:p w14:paraId="4765655D">
            <w:pPr>
              <w:pStyle w:val="9"/>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合同签订后十五个工作日内，</w:t>
            </w:r>
            <w:r>
              <w:rPr>
                <w:rFonts w:hint="eastAsia" w:ascii="仿宋" w:hAnsi="仿宋" w:eastAsia="仿宋" w:cs="仿宋"/>
                <w:color w:val="auto"/>
                <w:kern w:val="2"/>
                <w:sz w:val="24"/>
                <w:szCs w:val="24"/>
                <w:highlight w:val="none"/>
                <w:lang w:val="en-US" w:eastAsia="zh-CN"/>
              </w:rPr>
              <w:t>采购人</w:t>
            </w:r>
            <w:r>
              <w:rPr>
                <w:rFonts w:hint="eastAsia" w:ascii="仿宋" w:hAnsi="仿宋" w:eastAsia="仿宋" w:cs="仿宋"/>
                <w:color w:val="auto"/>
                <w:kern w:val="2"/>
                <w:sz w:val="24"/>
                <w:szCs w:val="24"/>
                <w:highlight w:val="none"/>
              </w:rPr>
              <w:t>支付</w:t>
            </w:r>
            <w:r>
              <w:rPr>
                <w:rFonts w:hint="eastAsia" w:ascii="仿宋" w:hAnsi="仿宋" w:eastAsia="仿宋" w:cs="仿宋"/>
                <w:color w:val="auto"/>
                <w:kern w:val="2"/>
                <w:sz w:val="24"/>
                <w:szCs w:val="24"/>
                <w:highlight w:val="none"/>
                <w:lang w:eastAsia="zh-CN"/>
              </w:rPr>
              <w:t>成交供应商</w:t>
            </w:r>
            <w:r>
              <w:rPr>
                <w:rFonts w:hint="eastAsia" w:ascii="仿宋" w:hAnsi="仿宋" w:eastAsia="仿宋" w:cs="仿宋"/>
                <w:color w:val="auto"/>
                <w:kern w:val="2"/>
                <w:sz w:val="24"/>
                <w:szCs w:val="24"/>
                <w:highlight w:val="none"/>
                <w:lang w:val="en-US" w:eastAsia="zh-CN"/>
              </w:rPr>
              <w:t>50%合同款，服务结束且考核合格支付剩余尾款，考核分低于80分扣款，每少一分扣500元，考核扣款在付尾款时扣除</w:t>
            </w:r>
            <w:r>
              <w:rPr>
                <w:rFonts w:hint="eastAsia" w:ascii="仿宋" w:hAnsi="仿宋" w:eastAsia="仿宋" w:cs="仿宋"/>
                <w:color w:val="auto"/>
                <w:kern w:val="2"/>
                <w:sz w:val="24"/>
                <w:szCs w:val="24"/>
                <w:highlight w:val="none"/>
              </w:rPr>
              <w:t>。</w:t>
            </w:r>
          </w:p>
          <w:p w14:paraId="6D5FEE5A">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kern w:val="2"/>
                <w:sz w:val="24"/>
                <w:szCs w:val="24"/>
                <w:highlight w:val="none"/>
              </w:rPr>
              <w:t>合同价款均为含税价。</w:t>
            </w:r>
            <w:r>
              <w:rPr>
                <w:rFonts w:hint="eastAsia" w:ascii="仿宋" w:hAnsi="仿宋" w:eastAsia="仿宋" w:cs="仿宋"/>
                <w:color w:val="auto"/>
                <w:kern w:val="2"/>
                <w:sz w:val="24"/>
                <w:szCs w:val="24"/>
                <w:highlight w:val="none"/>
                <w:lang w:eastAsia="zh-CN"/>
              </w:rPr>
              <w:t>成交供应商</w:t>
            </w:r>
            <w:r>
              <w:rPr>
                <w:rFonts w:hint="eastAsia" w:ascii="仿宋" w:hAnsi="仿宋" w:eastAsia="仿宋" w:cs="仿宋"/>
                <w:color w:val="auto"/>
                <w:kern w:val="2"/>
                <w:sz w:val="24"/>
                <w:szCs w:val="24"/>
                <w:highlight w:val="none"/>
              </w:rPr>
              <w:t>在收款之前，应向采购人提供等额、合法、有效的税务发票，采购人凭发票付款。如</w:t>
            </w:r>
            <w:r>
              <w:rPr>
                <w:rFonts w:hint="eastAsia" w:ascii="仿宋" w:hAnsi="仿宋" w:eastAsia="仿宋" w:cs="仿宋"/>
                <w:color w:val="auto"/>
                <w:kern w:val="2"/>
                <w:sz w:val="24"/>
                <w:szCs w:val="24"/>
                <w:highlight w:val="none"/>
                <w:lang w:eastAsia="zh-CN"/>
              </w:rPr>
              <w:t>成交供应商</w:t>
            </w:r>
            <w:r>
              <w:rPr>
                <w:rFonts w:hint="eastAsia" w:ascii="仿宋" w:hAnsi="仿宋" w:eastAsia="仿宋" w:cs="仿宋"/>
                <w:color w:val="auto"/>
                <w:kern w:val="2"/>
                <w:sz w:val="24"/>
                <w:szCs w:val="24"/>
                <w:highlight w:val="none"/>
              </w:rPr>
              <w:t>未按约定提供发票的，采购人有权拒绝付款，直至收到</w:t>
            </w:r>
            <w:r>
              <w:rPr>
                <w:rFonts w:hint="eastAsia" w:ascii="仿宋" w:hAnsi="仿宋" w:eastAsia="仿宋" w:cs="仿宋"/>
                <w:color w:val="auto"/>
                <w:kern w:val="2"/>
                <w:sz w:val="24"/>
                <w:szCs w:val="24"/>
                <w:highlight w:val="none"/>
                <w:lang w:eastAsia="zh-CN"/>
              </w:rPr>
              <w:t>成交供应商</w:t>
            </w:r>
            <w:r>
              <w:rPr>
                <w:rFonts w:hint="eastAsia" w:ascii="仿宋" w:hAnsi="仿宋" w:eastAsia="仿宋" w:cs="仿宋"/>
                <w:color w:val="auto"/>
                <w:kern w:val="2"/>
                <w:sz w:val="24"/>
                <w:szCs w:val="24"/>
                <w:highlight w:val="none"/>
              </w:rPr>
              <w:t>提交的相应发票为止，在此情况下，采购人不承担逾期付款违约责任</w:t>
            </w:r>
            <w:r>
              <w:rPr>
                <w:rFonts w:hint="eastAsia" w:ascii="仿宋" w:hAnsi="仿宋" w:eastAsia="仿宋" w:cs="仿宋"/>
                <w:color w:val="auto"/>
                <w:kern w:val="2"/>
                <w:sz w:val="24"/>
                <w:szCs w:val="24"/>
                <w:highlight w:val="none"/>
                <w:lang w:eastAsia="zh-CN"/>
              </w:rPr>
              <w:t>。</w:t>
            </w:r>
          </w:p>
        </w:tc>
      </w:tr>
      <w:tr w14:paraId="4059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vAlign w:val="center"/>
          </w:tcPr>
          <w:p w14:paraId="57492760">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49" w:type="dxa"/>
            <w:vAlign w:val="center"/>
          </w:tcPr>
          <w:p w14:paraId="2C9454AE">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6511" w:type="dxa"/>
            <w:vAlign w:val="center"/>
          </w:tcPr>
          <w:p w14:paraId="5A28EC63">
            <w:pPr>
              <w:pStyle w:val="8"/>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合同签订之日起3个月</w:t>
            </w:r>
          </w:p>
        </w:tc>
      </w:tr>
      <w:tr w14:paraId="5F8C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0" w:type="dxa"/>
            <w:vAlign w:val="center"/>
          </w:tcPr>
          <w:p w14:paraId="52171793">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949" w:type="dxa"/>
            <w:vAlign w:val="center"/>
          </w:tcPr>
          <w:p w14:paraId="73AF5197">
            <w:pPr>
              <w:pStyle w:val="9"/>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6511" w:type="dxa"/>
            <w:vAlign w:val="center"/>
          </w:tcPr>
          <w:p w14:paraId="3A306BBB">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462B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0" w:type="dxa"/>
            <w:vAlign w:val="center"/>
          </w:tcPr>
          <w:p w14:paraId="134D8C69">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949" w:type="dxa"/>
            <w:vAlign w:val="center"/>
          </w:tcPr>
          <w:p w14:paraId="687FFB68">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511" w:type="dxa"/>
            <w:vAlign w:val="center"/>
          </w:tcPr>
          <w:p w14:paraId="5F442C3B">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417B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0" w:type="dxa"/>
            <w:vAlign w:val="center"/>
          </w:tcPr>
          <w:p w14:paraId="79B630C1">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949" w:type="dxa"/>
            <w:vAlign w:val="center"/>
          </w:tcPr>
          <w:p w14:paraId="6CBA7AA8">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6511" w:type="dxa"/>
            <w:vAlign w:val="center"/>
          </w:tcPr>
          <w:p w14:paraId="06D59711">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投标文件的份数：正本1份、副本2份。</w:t>
            </w:r>
          </w:p>
        </w:tc>
      </w:tr>
      <w:tr w14:paraId="0DEA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0" w:type="dxa"/>
            <w:vAlign w:val="center"/>
          </w:tcPr>
          <w:p w14:paraId="741E3711">
            <w:pPr>
              <w:pStyle w:val="9"/>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49" w:type="dxa"/>
            <w:vAlign w:val="center"/>
          </w:tcPr>
          <w:p w14:paraId="343A0B51">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6511" w:type="dxa"/>
            <w:vAlign w:val="center"/>
          </w:tcPr>
          <w:p w14:paraId="6BD6C633">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14:paraId="1CD6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0" w:type="dxa"/>
            <w:vAlign w:val="center"/>
          </w:tcPr>
          <w:p w14:paraId="669B4C88">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949" w:type="dxa"/>
            <w:vAlign w:val="center"/>
          </w:tcPr>
          <w:p w14:paraId="051C3811">
            <w:pPr>
              <w:pStyle w:val="9"/>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6511" w:type="dxa"/>
            <w:vAlign w:val="center"/>
          </w:tcPr>
          <w:p w14:paraId="5312DC0D">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14:paraId="56B31D48">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14:paraId="247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Align w:val="center"/>
          </w:tcPr>
          <w:p w14:paraId="1EA975AF">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949" w:type="dxa"/>
            <w:vAlign w:val="center"/>
          </w:tcPr>
          <w:p w14:paraId="61F4F03D">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505191FD">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6511" w:type="dxa"/>
            <w:vAlign w:val="center"/>
          </w:tcPr>
          <w:p w14:paraId="4420E20E">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lang w:val="en-US" w:eastAsia="zh-CN"/>
              </w:rPr>
              <w:t>2025年8月21日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w:t>
            </w:r>
            <w:r>
              <w:rPr>
                <w:rFonts w:hint="eastAsia" w:ascii="仿宋" w:hAnsi="仿宋" w:eastAsia="仿宋" w:cs="仿宋"/>
                <w:color w:val="auto"/>
                <w:kern w:val="0"/>
                <w:sz w:val="24"/>
                <w:highlight w:val="none"/>
              </w:rPr>
              <w:t xml:space="preserve">  （北京时间）</w:t>
            </w:r>
          </w:p>
          <w:p w14:paraId="746BD456">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14:paraId="43D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vAlign w:val="center"/>
          </w:tcPr>
          <w:p w14:paraId="74CD57DB">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949" w:type="dxa"/>
            <w:vAlign w:val="center"/>
          </w:tcPr>
          <w:p w14:paraId="3AFDEEE1">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321960CC">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6511" w:type="dxa"/>
            <w:vAlign w:val="center"/>
          </w:tcPr>
          <w:p w14:paraId="0AA425E8">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2025年8月21日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w:t>
            </w:r>
            <w:r>
              <w:rPr>
                <w:rFonts w:hint="eastAsia" w:ascii="仿宋" w:hAnsi="仿宋" w:eastAsia="仿宋" w:cs="仿宋"/>
                <w:color w:val="auto"/>
                <w:kern w:val="0"/>
                <w:sz w:val="24"/>
                <w:highlight w:val="none"/>
              </w:rPr>
              <w:t>（北京时间）</w:t>
            </w:r>
          </w:p>
          <w:p w14:paraId="2A65A1F5">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14:paraId="5846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Align w:val="center"/>
          </w:tcPr>
          <w:p w14:paraId="42282EEC">
            <w:pPr>
              <w:pStyle w:val="9"/>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949" w:type="dxa"/>
            <w:vAlign w:val="center"/>
          </w:tcPr>
          <w:p w14:paraId="7BE3EA71">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6511" w:type="dxa"/>
            <w:vAlign w:val="center"/>
          </w:tcPr>
          <w:p w14:paraId="2C9B8D32">
            <w:pPr>
              <w:pStyle w:val="9"/>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bl>
    <w:p w14:paraId="399573B7">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BBEED7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章   招标</w:t>
      </w:r>
      <w:r>
        <w:rPr>
          <w:rFonts w:hint="eastAsia" w:ascii="仿宋" w:hAnsi="仿宋" w:eastAsia="仿宋" w:cs="仿宋"/>
          <w:b/>
          <w:color w:val="auto"/>
          <w:sz w:val="32"/>
          <w:szCs w:val="32"/>
          <w:highlight w:val="none"/>
          <w:lang w:val="en-US" w:eastAsia="zh-CN"/>
        </w:rPr>
        <w:t>服务</w:t>
      </w:r>
      <w:r>
        <w:rPr>
          <w:rFonts w:hint="eastAsia" w:ascii="仿宋" w:hAnsi="仿宋" w:eastAsia="仿宋" w:cs="仿宋"/>
          <w:b/>
          <w:color w:val="auto"/>
          <w:sz w:val="32"/>
          <w:szCs w:val="32"/>
          <w:highlight w:val="none"/>
        </w:rPr>
        <w:t>内容</w:t>
      </w:r>
    </w:p>
    <w:p w14:paraId="730364C5">
      <w:pPr>
        <w:rPr>
          <w:rFonts w:ascii="仿宋" w:hAnsi="仿宋" w:eastAsia="仿宋" w:cs="仿宋_GB2312"/>
          <w:b/>
          <w:bCs/>
          <w:sz w:val="24"/>
          <w:szCs w:val="24"/>
          <w14:ligatures w14:val="none"/>
        </w:rPr>
      </w:pPr>
      <w:r>
        <w:rPr>
          <w:rFonts w:hint="eastAsia" w:ascii="仿宋" w:hAnsi="仿宋" w:eastAsia="仿宋"/>
          <w:sz w:val="24"/>
          <w:highlight w:val="none"/>
        </w:rPr>
        <w:t>浙江大学医学院附属第四医院</w:t>
      </w:r>
      <w:r>
        <w:rPr>
          <w:rFonts w:hint="eastAsia" w:ascii="仿宋" w:hAnsi="仿宋" w:eastAsia="仿宋"/>
          <w:sz w:val="24"/>
          <w:highlight w:val="none"/>
          <w:lang w:eastAsia="zh-CN"/>
        </w:rPr>
        <w:t>科研与成果转化服务</w:t>
      </w:r>
      <w:r>
        <w:rPr>
          <w:rFonts w:hint="eastAsia" w:ascii="仿宋" w:hAnsi="仿宋" w:eastAsia="仿宋"/>
          <w:sz w:val="24"/>
          <w:highlight w:val="none"/>
        </w:rPr>
        <w:t>采购，</w:t>
      </w:r>
      <w:r>
        <w:rPr>
          <w:rFonts w:hint="eastAsia" w:ascii="仿宋" w:hAnsi="仿宋" w:eastAsia="仿宋" w:cs="仿宋_GB2312"/>
          <w:sz w:val="24"/>
          <w:szCs w:val="24"/>
          <w:lang w:val="en-US" w:eastAsia="zh-CN"/>
          <w14:ligatures w14:val="none"/>
        </w:rPr>
        <w:t>成交供应商需</w:t>
      </w:r>
      <w:r>
        <w:rPr>
          <w:rFonts w:hint="eastAsia" w:ascii="仿宋" w:hAnsi="仿宋" w:eastAsia="仿宋" w:cs="仿宋_GB2312"/>
          <w:sz w:val="24"/>
          <w:szCs w:val="24"/>
        </w:rPr>
        <w:t>提供服务如下：</w:t>
      </w:r>
    </w:p>
    <w:p w14:paraId="237787AE">
      <w:pPr>
        <w:pStyle w:val="24"/>
        <w:numPr>
          <w:ilvl w:val="0"/>
          <w:numId w:val="2"/>
        </w:numPr>
        <w:spacing w:before="120" w:after="120" w:line="360" w:lineRule="auto"/>
        <w:contextualSpacing w:val="0"/>
        <w:rPr>
          <w:rFonts w:ascii="仿宋" w:hAnsi="仿宋" w:eastAsia="仿宋" w:cs="仿宋_GB2312"/>
          <w:sz w:val="24"/>
          <w:szCs w:val="24"/>
          <w14:ligatures w14:val="none"/>
        </w:rPr>
      </w:pPr>
      <w:r>
        <w:rPr>
          <w:rFonts w:hint="eastAsia" w:ascii="仿宋" w:hAnsi="仿宋" w:eastAsia="仿宋" w:cs="仿宋_GB2312"/>
          <w:sz w:val="24"/>
          <w:szCs w:val="24"/>
          <w14:ligatures w14:val="none"/>
        </w:rPr>
        <w:t>成果挖掘</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根据</w:t>
      </w:r>
      <w:r>
        <w:rPr>
          <w:rFonts w:hint="eastAsia" w:ascii="仿宋" w:hAnsi="仿宋" w:eastAsia="仿宋" w:cs="仿宋_GB2312"/>
          <w:sz w:val="24"/>
          <w:szCs w:val="24"/>
          <w:lang w:eastAsia="zh-CN"/>
          <w14:ligatures w14:val="none"/>
        </w:rPr>
        <w:t>采购人</w:t>
      </w:r>
      <w:r>
        <w:rPr>
          <w:rFonts w:hint="eastAsia" w:ascii="仿宋" w:hAnsi="仿宋" w:eastAsia="仿宋" w:cs="仿宋_GB2312"/>
          <w:sz w:val="24"/>
          <w:szCs w:val="24"/>
          <w14:ligatures w14:val="none"/>
        </w:rPr>
        <w:t>需要，</w:t>
      </w:r>
      <w:r>
        <w:rPr>
          <w:rFonts w:hint="eastAsia" w:ascii="仿宋" w:hAnsi="仿宋" w:eastAsia="仿宋" w:cs="仿宋_GB2312"/>
          <w:sz w:val="24"/>
          <w:szCs w:val="24"/>
          <w:lang w:eastAsia="zh-CN"/>
          <w14:ligatures w14:val="none"/>
        </w:rPr>
        <w:t>成交供应商</w:t>
      </w:r>
      <w:r>
        <w:rPr>
          <w:rFonts w:ascii="仿宋" w:hAnsi="仿宋" w:eastAsia="仿宋" w:cs="仿宋_GB2312"/>
          <w:sz w:val="24"/>
          <w:szCs w:val="24"/>
          <w14:ligatures w14:val="none"/>
        </w:rPr>
        <w:t>委派</w:t>
      </w:r>
      <w:r>
        <w:rPr>
          <w:rFonts w:hint="eastAsia" w:ascii="仿宋" w:hAnsi="仿宋" w:eastAsia="仿宋" w:cs="仿宋_GB2312"/>
          <w:sz w:val="24"/>
          <w:szCs w:val="24"/>
          <w14:ligatures w14:val="none"/>
        </w:rPr>
        <w:t>工作</w:t>
      </w:r>
      <w:r>
        <w:rPr>
          <w:rFonts w:ascii="仿宋" w:hAnsi="仿宋" w:eastAsia="仿宋" w:cs="仿宋_GB2312"/>
          <w:sz w:val="24"/>
          <w:szCs w:val="24"/>
          <w14:ligatures w14:val="none"/>
        </w:rPr>
        <w:t>人员驻点</w:t>
      </w:r>
      <w:r>
        <w:rPr>
          <w:rFonts w:hint="eastAsia" w:ascii="仿宋" w:hAnsi="仿宋" w:eastAsia="仿宋" w:cs="仿宋_GB2312"/>
          <w:sz w:val="24"/>
          <w:szCs w:val="24"/>
          <w:lang w:eastAsia="zh-CN"/>
          <w14:ligatures w14:val="none"/>
        </w:rPr>
        <w:t>采购人</w:t>
      </w:r>
      <w:r>
        <w:rPr>
          <w:rFonts w:ascii="仿宋" w:hAnsi="仿宋" w:eastAsia="仿宋" w:cs="仿宋_GB2312"/>
          <w:sz w:val="24"/>
          <w:szCs w:val="24"/>
          <w14:ligatures w14:val="none"/>
        </w:rPr>
        <w:t>，</w:t>
      </w:r>
      <w:r>
        <w:rPr>
          <w:rFonts w:hint="eastAsia" w:ascii="仿宋" w:hAnsi="仿宋" w:eastAsia="仿宋" w:cs="仿宋_GB2312"/>
          <w:sz w:val="24"/>
          <w:szCs w:val="24"/>
          <w14:ligatures w14:val="none"/>
        </w:rPr>
        <w:t>开展科室走访进行成果挖掘，协</w:t>
      </w:r>
      <w:r>
        <w:rPr>
          <w:rFonts w:ascii="仿宋" w:hAnsi="仿宋" w:eastAsia="仿宋" w:cs="仿宋_GB2312"/>
          <w:sz w:val="24"/>
          <w:szCs w:val="24"/>
          <w14:ligatures w14:val="none"/>
        </w:rPr>
        <w:t>助</w:t>
      </w:r>
      <w:r>
        <w:rPr>
          <w:rFonts w:hint="eastAsia" w:ascii="仿宋" w:hAnsi="仿宋" w:eastAsia="仿宋" w:cs="仿宋_GB2312"/>
          <w:sz w:val="24"/>
          <w:szCs w:val="24"/>
          <w:lang w:eastAsia="zh-CN"/>
          <w14:ligatures w14:val="none"/>
        </w:rPr>
        <w:t>采购人</w:t>
      </w:r>
      <w:r>
        <w:rPr>
          <w:rFonts w:hint="eastAsia" w:ascii="仿宋" w:hAnsi="仿宋" w:eastAsia="仿宋" w:cs="仿宋_GB2312"/>
          <w:sz w:val="24"/>
          <w:szCs w:val="24"/>
          <w14:ligatures w14:val="none"/>
        </w:rPr>
        <w:t>挖掘潜在科研与</w:t>
      </w:r>
      <w:r>
        <w:rPr>
          <w:rFonts w:ascii="仿宋" w:hAnsi="仿宋" w:eastAsia="仿宋" w:cs="仿宋_GB2312"/>
          <w:sz w:val="24"/>
          <w:szCs w:val="24"/>
          <w14:ligatures w14:val="none"/>
        </w:rPr>
        <w:t>成果转化</w:t>
      </w:r>
      <w:r>
        <w:rPr>
          <w:rFonts w:hint="eastAsia" w:ascii="仿宋" w:hAnsi="仿宋" w:eastAsia="仿宋" w:cs="仿宋_GB2312"/>
          <w:sz w:val="24"/>
          <w:szCs w:val="24"/>
          <w14:ligatures w14:val="none"/>
        </w:rPr>
        <w:t>增长点，</w:t>
      </w:r>
      <w:r>
        <w:rPr>
          <w:rFonts w:hint="eastAsia" w:ascii="仿宋" w:hAnsi="仿宋" w:eastAsia="仿宋" w:cs="仿宋_GB2312"/>
          <w:sz w:val="24"/>
          <w:szCs w:val="24"/>
          <w:lang w:eastAsia="zh-CN"/>
          <w14:ligatures w14:val="none"/>
        </w:rPr>
        <w:t>成交供应商</w:t>
      </w:r>
      <w:r>
        <w:rPr>
          <w:rFonts w:hint="eastAsia" w:ascii="仿宋" w:hAnsi="仿宋" w:eastAsia="仿宋" w:cs="仿宋_GB2312"/>
          <w:sz w:val="24"/>
          <w:szCs w:val="24"/>
          <w14:ligatures w14:val="none"/>
        </w:rPr>
        <w:t>承诺委派人员具</w:t>
      </w:r>
      <w:r>
        <w:rPr>
          <w:rFonts w:hint="eastAsia" w:ascii="仿宋" w:hAnsi="仿宋" w:eastAsia="仿宋" w:cs="仿宋_GB2312"/>
          <w:sz w:val="24"/>
          <w:szCs w:val="24"/>
          <w:highlight w:val="yellow"/>
          <w14:ligatures w14:val="none"/>
        </w:rPr>
        <w:t>有3年以上</w:t>
      </w:r>
      <w:r>
        <w:rPr>
          <w:rFonts w:hint="eastAsia" w:ascii="仿宋" w:hAnsi="仿宋" w:eastAsia="仿宋" w:cs="仿宋_GB2312"/>
          <w:sz w:val="24"/>
          <w:szCs w:val="24"/>
          <w14:ligatures w14:val="none"/>
        </w:rPr>
        <w:t>医学成果转化经验，</w:t>
      </w:r>
      <w:r>
        <w:rPr>
          <w:rFonts w:ascii="仿宋" w:hAnsi="仿宋" w:eastAsia="仿宋" w:cs="仿宋_GB2312"/>
          <w:sz w:val="24"/>
          <w:szCs w:val="24"/>
          <w14:ligatures w14:val="none"/>
        </w:rPr>
        <w:t>提供</w:t>
      </w:r>
      <w:r>
        <w:rPr>
          <w:rFonts w:hint="eastAsia" w:ascii="仿宋" w:hAnsi="仿宋" w:eastAsia="仿宋" w:cs="仿宋_GB2312"/>
          <w:sz w:val="24"/>
          <w:szCs w:val="24"/>
          <w14:ligatures w14:val="none"/>
        </w:rPr>
        <w:t>不少于</w:t>
      </w:r>
      <w:r>
        <w:rPr>
          <w:rFonts w:ascii="仿宋" w:hAnsi="仿宋" w:eastAsia="仿宋" w:cs="仿宋_GB2312"/>
          <w:sz w:val="24"/>
          <w:szCs w:val="24"/>
          <w14:ligatures w14:val="none"/>
        </w:rPr>
        <w:t xml:space="preserve"> </w:t>
      </w:r>
      <w:r>
        <w:rPr>
          <w:rFonts w:hint="eastAsia" w:ascii="仿宋" w:hAnsi="仿宋" w:eastAsia="仿宋" w:cs="仿宋_GB2312"/>
          <w:sz w:val="24"/>
          <w:szCs w:val="24"/>
          <w:highlight w:val="yellow"/>
          <w14:ligatures w14:val="none"/>
        </w:rPr>
        <w:t>30</w:t>
      </w:r>
      <w:r>
        <w:rPr>
          <w:rFonts w:ascii="仿宋" w:hAnsi="仿宋" w:eastAsia="仿宋" w:cs="仿宋_GB2312"/>
          <w:sz w:val="24"/>
          <w:szCs w:val="24"/>
          <w14:ligatures w14:val="none"/>
        </w:rPr>
        <w:t>个标准工作日工时</w:t>
      </w:r>
      <w:r>
        <w:rPr>
          <w:rFonts w:hint="eastAsia" w:ascii="仿宋" w:hAnsi="仿宋" w:eastAsia="仿宋" w:cs="仿宋_GB2312"/>
          <w:sz w:val="24"/>
          <w:szCs w:val="24"/>
          <w14:ligatures w14:val="none"/>
        </w:rPr>
        <w:t>。</w:t>
      </w:r>
    </w:p>
    <w:p w14:paraId="28AD0625">
      <w:pPr>
        <w:pStyle w:val="24"/>
        <w:numPr>
          <w:ilvl w:val="0"/>
          <w:numId w:val="2"/>
        </w:numPr>
        <w:spacing w:before="120" w:after="120" w:line="360" w:lineRule="auto"/>
        <w:contextualSpacing w:val="0"/>
        <w:rPr>
          <w:rFonts w:ascii="仿宋" w:hAnsi="仿宋" w:eastAsia="仿宋" w:cs="仿宋_GB2312"/>
          <w:sz w:val="24"/>
          <w:szCs w:val="24"/>
          <w14:ligatures w14:val="none"/>
        </w:rPr>
      </w:pPr>
      <w:r>
        <w:rPr>
          <w:rFonts w:hint="eastAsia" w:ascii="仿宋" w:hAnsi="仿宋" w:eastAsia="仿宋" w:cs="仿宋_GB2312"/>
          <w:sz w:val="24"/>
          <w:szCs w:val="24"/>
          <w14:ligatures w14:val="none"/>
        </w:rPr>
        <w:t>成果转化可行性指引与课题成果商业化设计。根据</w:t>
      </w:r>
      <w:r>
        <w:rPr>
          <w:rFonts w:hint="eastAsia" w:ascii="仿宋" w:hAnsi="仿宋" w:eastAsia="仿宋" w:cs="仿宋_GB2312"/>
          <w:sz w:val="24"/>
          <w:szCs w:val="24"/>
          <w:lang w:eastAsia="zh-CN"/>
          <w14:ligatures w14:val="none"/>
        </w:rPr>
        <w:t>采购人</w:t>
      </w:r>
      <w:r>
        <w:rPr>
          <w:rFonts w:hint="eastAsia" w:ascii="仿宋" w:hAnsi="仿宋" w:eastAsia="仿宋" w:cs="仿宋_GB2312"/>
          <w:sz w:val="24"/>
          <w:szCs w:val="24"/>
          <w14:ligatures w14:val="none"/>
        </w:rPr>
        <w:t>需要，针对重大/重点课题负责人，PI专家，以解决专家问题、辅助专家决策、明确后期目标为导向，</w:t>
      </w:r>
      <w:r>
        <w:rPr>
          <w:rFonts w:hint="eastAsia" w:ascii="仿宋" w:hAnsi="仿宋" w:eastAsia="仿宋" w:cs="仿宋_GB2312"/>
          <w:sz w:val="24"/>
          <w:szCs w:val="24"/>
          <w:lang w:eastAsia="zh-CN"/>
          <w14:ligatures w14:val="none"/>
        </w:rPr>
        <w:t>成交供应商</w:t>
      </w:r>
      <w:r>
        <w:rPr>
          <w:rFonts w:hint="eastAsia" w:ascii="仿宋" w:hAnsi="仿宋" w:eastAsia="仿宋" w:cs="仿宋_GB2312"/>
          <w:sz w:val="24"/>
          <w:szCs w:val="24"/>
          <w14:ligatures w14:val="none"/>
        </w:rPr>
        <w:t>将通过检索全球科研及产业信息，结合科研与商业规律，为</w:t>
      </w:r>
      <w:r>
        <w:rPr>
          <w:rFonts w:hint="eastAsia" w:ascii="仿宋" w:hAnsi="仿宋" w:eastAsia="仿宋" w:cs="仿宋_GB2312"/>
          <w:sz w:val="24"/>
          <w:szCs w:val="24"/>
          <w:lang w:eastAsia="zh-CN"/>
          <w14:ligatures w14:val="none"/>
        </w:rPr>
        <w:t>采购人</w:t>
      </w:r>
      <w:r>
        <w:rPr>
          <w:rFonts w:hint="eastAsia" w:ascii="仿宋" w:hAnsi="仿宋" w:eastAsia="仿宋" w:cs="仿宋_GB2312"/>
          <w:sz w:val="24"/>
          <w:szCs w:val="24"/>
          <w14:ligatures w14:val="none"/>
        </w:rPr>
        <w:t>提供转化可行性分析报告、科研方向评估指引报告、成果应用前景及商业化设计报告等。提供不少于</w:t>
      </w:r>
      <w:r>
        <w:rPr>
          <w:rFonts w:hint="eastAsia" w:ascii="仿宋" w:hAnsi="仿宋" w:eastAsia="仿宋" w:cs="仿宋_GB2312"/>
          <w:sz w:val="24"/>
          <w:szCs w:val="24"/>
          <w:highlight w:val="yellow"/>
          <w14:ligatures w14:val="none"/>
        </w:rPr>
        <w:t>6份解决方案报告。</w:t>
      </w:r>
    </w:p>
    <w:p w14:paraId="79FD5B11">
      <w:pPr>
        <w:pStyle w:val="24"/>
        <w:numPr>
          <w:ilvl w:val="0"/>
          <w:numId w:val="2"/>
        </w:numPr>
        <w:spacing w:before="120" w:after="120" w:line="360" w:lineRule="auto"/>
        <w:contextualSpacing w:val="0"/>
        <w:rPr>
          <w:rFonts w:ascii="仿宋" w:hAnsi="仿宋" w:eastAsia="仿宋" w:cs="仿宋_GB2312"/>
          <w:sz w:val="24"/>
          <w:szCs w:val="24"/>
          <w:highlight w:val="yellow"/>
          <w14:ligatures w14:val="none"/>
        </w:rPr>
      </w:pPr>
      <w:r>
        <w:rPr>
          <w:rFonts w:hint="eastAsia" w:ascii="仿宋" w:hAnsi="仿宋" w:eastAsia="仿宋" w:cs="仿宋_GB2312"/>
          <w:sz w:val="24"/>
          <w:szCs w:val="24"/>
          <w14:ligatures w14:val="none"/>
        </w:rPr>
        <w:t>重点PI“定制化”服务体系建设。</w:t>
      </w:r>
      <w:r>
        <w:rPr>
          <w:rFonts w:hint="eastAsia" w:ascii="仿宋" w:hAnsi="仿宋" w:eastAsia="仿宋" w:cs="Arial"/>
          <w:color w:val="1F2329"/>
          <w:sz w:val="24"/>
          <w:szCs w:val="24"/>
        </w:rPr>
        <w:t>针对</w:t>
      </w:r>
      <w:r>
        <w:rPr>
          <w:rFonts w:hint="eastAsia" w:ascii="仿宋" w:hAnsi="仿宋" w:eastAsia="仿宋" w:cs="Arial"/>
          <w:color w:val="1F2329"/>
          <w:sz w:val="24"/>
          <w:szCs w:val="24"/>
          <w:lang w:eastAsia="zh-CN"/>
        </w:rPr>
        <w:t>采购人</w:t>
      </w:r>
      <w:r>
        <w:rPr>
          <w:rFonts w:hint="eastAsia" w:ascii="仿宋" w:hAnsi="仿宋" w:eastAsia="仿宋" w:cs="Arial"/>
          <w:color w:val="1F2329"/>
          <w:sz w:val="24"/>
          <w:szCs w:val="24"/>
        </w:rPr>
        <w:t>推荐的重点PI，</w:t>
      </w:r>
      <w:r>
        <w:rPr>
          <w:rFonts w:hint="eastAsia" w:ascii="仿宋" w:hAnsi="仿宋" w:eastAsia="仿宋" w:cs="Arial"/>
          <w:color w:val="1F2329"/>
          <w:sz w:val="24"/>
          <w:szCs w:val="24"/>
          <w:lang w:eastAsia="zh-CN"/>
        </w:rPr>
        <w:t>成交供应商</w:t>
      </w:r>
      <w:r>
        <w:rPr>
          <w:rFonts w:hint="eastAsia" w:ascii="仿宋" w:hAnsi="仿宋" w:eastAsia="仿宋" w:cs="Arial"/>
          <w:color w:val="1F2329"/>
          <w:sz w:val="24"/>
          <w:szCs w:val="24"/>
        </w:rPr>
        <w:t>将通过成果检索、入科交流、深度访谈等方式了解其研究现状，充分利用拥有的多学科专家、多领域产业专家资源优势，针对</w:t>
      </w:r>
      <w:r>
        <w:rPr>
          <w:rFonts w:hint="eastAsia" w:ascii="仿宋" w:hAnsi="仿宋" w:eastAsia="仿宋" w:cs="Arial"/>
          <w:color w:val="1F2329"/>
          <w:sz w:val="24"/>
          <w:szCs w:val="24"/>
          <w:lang w:eastAsia="zh-CN"/>
        </w:rPr>
        <w:t>采购人</w:t>
      </w:r>
      <w:r>
        <w:rPr>
          <w:rFonts w:hint="eastAsia" w:ascii="仿宋" w:hAnsi="仿宋" w:eastAsia="仿宋" w:cs="Arial"/>
          <w:color w:val="1F2329"/>
          <w:sz w:val="24"/>
          <w:szCs w:val="24"/>
        </w:rPr>
        <w:t>重点PI需求，量身定制交叉合作团队，以高质量科研带动高水平成果转化，</w:t>
      </w:r>
      <w:r>
        <w:rPr>
          <w:rFonts w:ascii="仿宋" w:hAnsi="仿宋" w:eastAsia="仿宋" w:cs="Arial"/>
          <w:color w:val="1F2329"/>
          <w:sz w:val="24"/>
          <w:szCs w:val="24"/>
          <w:highlight w:val="yellow"/>
        </w:rPr>
        <w:t>服务PI</w:t>
      </w:r>
      <w:r>
        <w:rPr>
          <w:rFonts w:hint="eastAsia" w:ascii="仿宋" w:hAnsi="仿宋" w:eastAsia="仿宋" w:cs="Arial"/>
          <w:color w:val="1F2329"/>
          <w:sz w:val="24"/>
          <w:szCs w:val="24"/>
          <w:highlight w:val="yellow"/>
        </w:rPr>
        <w:t>数量</w:t>
      </w:r>
      <w:r>
        <w:rPr>
          <w:rFonts w:hint="eastAsia" w:ascii="仿宋" w:hAnsi="仿宋" w:eastAsia="仿宋" w:cs="Arial"/>
          <w:color w:val="1F2329"/>
          <w:sz w:val="24"/>
          <w:szCs w:val="24"/>
          <w:highlight w:val="yellow"/>
          <w:lang w:val="en-US" w:eastAsia="zh-CN"/>
        </w:rPr>
        <w:t>大于等于</w:t>
      </w:r>
      <w:r>
        <w:rPr>
          <w:rFonts w:hint="eastAsia" w:ascii="仿宋" w:hAnsi="仿宋" w:eastAsia="仿宋" w:cs="Arial"/>
          <w:color w:val="1F2329"/>
          <w:sz w:val="24"/>
          <w:szCs w:val="24"/>
          <w:highlight w:val="yellow"/>
        </w:rPr>
        <w:t>1位。</w:t>
      </w:r>
    </w:p>
    <w:p w14:paraId="133281E3">
      <w:pPr>
        <w:pStyle w:val="24"/>
        <w:numPr>
          <w:ilvl w:val="0"/>
          <w:numId w:val="2"/>
        </w:numPr>
        <w:spacing w:before="120" w:after="120" w:line="360" w:lineRule="auto"/>
        <w:contextualSpacing w:val="0"/>
        <w:rPr>
          <w:rFonts w:ascii="仿宋" w:hAnsi="仿宋" w:eastAsia="仿宋" w:cs="仿宋_GB2312"/>
          <w:sz w:val="24"/>
          <w:szCs w:val="24"/>
          <w14:ligatures w14:val="none"/>
        </w:rPr>
      </w:pPr>
      <w:r>
        <w:rPr>
          <w:rFonts w:ascii="仿宋" w:hAnsi="仿宋" w:eastAsia="仿宋" w:cs="Arial"/>
          <w:color w:val="1F2329"/>
          <w:sz w:val="24"/>
          <w:szCs w:val="24"/>
        </w:rPr>
        <w:t>科研与转化体系梳理。</w:t>
      </w:r>
      <w:r>
        <w:rPr>
          <w:rFonts w:hint="eastAsia" w:ascii="仿宋" w:hAnsi="仿宋" w:eastAsia="仿宋" w:cs="Arial"/>
          <w:color w:val="1F2329"/>
          <w:sz w:val="24"/>
          <w:szCs w:val="24"/>
          <w:lang w:eastAsia="zh-CN"/>
        </w:rPr>
        <w:t>成交供应商</w:t>
      </w:r>
      <w:r>
        <w:rPr>
          <w:rFonts w:ascii="仿宋" w:hAnsi="仿宋" w:eastAsia="仿宋" w:cs="Arial"/>
          <w:color w:val="1F2329"/>
          <w:sz w:val="24"/>
          <w:szCs w:val="24"/>
        </w:rPr>
        <w:t>结合</w:t>
      </w:r>
      <w:r>
        <w:rPr>
          <w:rFonts w:hint="eastAsia" w:ascii="仿宋" w:hAnsi="仿宋" w:eastAsia="仿宋" w:cs="Arial"/>
          <w:color w:val="1F2329"/>
          <w:sz w:val="24"/>
          <w:szCs w:val="24"/>
          <w:lang w:eastAsia="zh-CN"/>
        </w:rPr>
        <w:t>采购人</w:t>
      </w:r>
      <w:r>
        <w:rPr>
          <w:rFonts w:ascii="仿宋" w:hAnsi="仿宋" w:eastAsia="仿宋" w:cs="Arial"/>
          <w:color w:val="1F2329"/>
          <w:sz w:val="24"/>
          <w:szCs w:val="24"/>
        </w:rPr>
        <w:t>客观情况与相关科研与科技成果转化政策，</w:t>
      </w:r>
      <w:r>
        <w:rPr>
          <w:rFonts w:hint="eastAsia" w:ascii="仿宋" w:hAnsi="仿宋" w:eastAsia="仿宋" w:cs="Arial"/>
          <w:color w:val="1F2329"/>
          <w:sz w:val="24"/>
          <w:szCs w:val="24"/>
        </w:rPr>
        <w:t>协助</w:t>
      </w:r>
      <w:r>
        <w:rPr>
          <w:rFonts w:hint="eastAsia" w:ascii="仿宋" w:hAnsi="仿宋" w:eastAsia="仿宋" w:cs="Arial"/>
          <w:color w:val="1F2329"/>
          <w:sz w:val="24"/>
          <w:szCs w:val="24"/>
          <w:lang w:eastAsia="zh-CN"/>
        </w:rPr>
        <w:t>采购人</w:t>
      </w:r>
      <w:r>
        <w:rPr>
          <w:rFonts w:hint="eastAsia" w:ascii="仿宋" w:hAnsi="仿宋" w:eastAsia="仿宋" w:cs="Arial"/>
          <w:color w:val="1F2329"/>
          <w:sz w:val="24"/>
          <w:szCs w:val="24"/>
        </w:rPr>
        <w:t>优化更</w:t>
      </w:r>
      <w:r>
        <w:rPr>
          <w:rFonts w:ascii="仿宋" w:hAnsi="仿宋" w:eastAsia="仿宋" w:cs="Arial"/>
          <w:color w:val="1F2329"/>
          <w:sz w:val="24"/>
          <w:szCs w:val="24"/>
        </w:rPr>
        <w:t>具备落地可行性的科研与科技成果转化体系，</w:t>
      </w:r>
      <w:r>
        <w:rPr>
          <w:rFonts w:hint="eastAsia" w:ascii="仿宋" w:hAnsi="仿宋" w:eastAsia="仿宋" w:cs="Arial"/>
          <w:color w:val="1F2329"/>
          <w:sz w:val="24"/>
          <w:szCs w:val="24"/>
        </w:rPr>
        <w:t>如</w:t>
      </w:r>
      <w:r>
        <w:rPr>
          <w:rFonts w:ascii="仿宋" w:hAnsi="仿宋" w:eastAsia="仿宋" w:cs="Arial"/>
          <w:color w:val="1F2329"/>
          <w:sz w:val="24"/>
          <w:szCs w:val="24"/>
        </w:rPr>
        <w:t>：科研与科技成果转化政策体系、科研与成果转化培训体系、成果转化流程、院内成果转化服务内容梳理、科技成果转化激励体系等。</w:t>
      </w:r>
    </w:p>
    <w:p w14:paraId="21B8DA7B">
      <w:pPr>
        <w:pStyle w:val="24"/>
        <w:numPr>
          <w:ilvl w:val="0"/>
          <w:numId w:val="2"/>
        </w:numPr>
        <w:spacing w:before="120" w:after="120" w:line="360" w:lineRule="auto"/>
        <w:contextualSpacing w:val="0"/>
        <w:rPr>
          <w:rFonts w:ascii="仿宋" w:hAnsi="仿宋" w:eastAsia="仿宋" w:cs="仿宋_GB2312"/>
          <w:sz w:val="24"/>
          <w:szCs w:val="24"/>
          <w14:ligatures w14:val="none"/>
        </w:rPr>
      </w:pPr>
      <w:r>
        <w:rPr>
          <w:rFonts w:hint="eastAsia" w:ascii="仿宋" w:hAnsi="仿宋" w:eastAsia="仿宋" w:cs="仿宋_GB2312"/>
          <w:sz w:val="24"/>
          <w:szCs w:val="24"/>
          <w14:ligatures w14:val="none"/>
        </w:rPr>
        <w:t>开展科研与转化门诊。</w:t>
      </w:r>
      <w:r>
        <w:rPr>
          <w:rFonts w:hint="eastAsia" w:ascii="仿宋" w:hAnsi="仿宋" w:eastAsia="仿宋" w:cs="仿宋_GB2312"/>
          <w:sz w:val="24"/>
          <w:szCs w:val="24"/>
          <w:lang w:eastAsia="zh-CN"/>
          <w14:ligatures w14:val="none"/>
        </w:rPr>
        <w:t>成交供应商</w:t>
      </w:r>
      <w:r>
        <w:rPr>
          <w:rFonts w:hint="eastAsia" w:ascii="仿宋" w:hAnsi="仿宋" w:eastAsia="仿宋" w:cs="仿宋_GB2312"/>
          <w:sz w:val="24"/>
          <w:szCs w:val="24"/>
          <w14:ligatures w14:val="none"/>
        </w:rPr>
        <w:t>基</w:t>
      </w:r>
      <w:r>
        <w:rPr>
          <w:rFonts w:ascii="仿宋" w:hAnsi="仿宋" w:eastAsia="仿宋" w:cs="仿宋_GB2312"/>
          <w:sz w:val="24"/>
          <w:szCs w:val="24"/>
          <w14:ligatures w14:val="none"/>
        </w:rPr>
        <w:t>为</w:t>
      </w:r>
      <w:r>
        <w:rPr>
          <w:rFonts w:hint="eastAsia" w:ascii="仿宋" w:hAnsi="仿宋" w:eastAsia="仿宋" w:cs="仿宋_GB2312"/>
          <w:sz w:val="24"/>
          <w:szCs w:val="24"/>
          <w:lang w:eastAsia="zh-CN"/>
          <w14:ligatures w14:val="none"/>
        </w:rPr>
        <w:t>采购人</w:t>
      </w:r>
      <w:r>
        <w:rPr>
          <w:rFonts w:ascii="仿宋" w:hAnsi="仿宋" w:eastAsia="仿宋" w:cs="仿宋_GB2312"/>
          <w:sz w:val="24"/>
          <w:szCs w:val="24"/>
          <w14:ligatures w14:val="none"/>
        </w:rPr>
        <w:t>科研人员提供一对一咨询</w:t>
      </w:r>
      <w:r>
        <w:rPr>
          <w:rFonts w:hint="eastAsia" w:ascii="仿宋" w:hAnsi="仿宋" w:eastAsia="仿宋" w:cs="仿宋_GB2312"/>
          <w:sz w:val="24"/>
          <w:szCs w:val="24"/>
          <w14:ligatures w14:val="none"/>
        </w:rPr>
        <w:t>，通过预约“门诊”，线下“问诊”的方式，</w:t>
      </w:r>
      <w:r>
        <w:rPr>
          <w:rFonts w:ascii="仿宋" w:hAnsi="仿宋" w:eastAsia="仿宋" w:cs="仿宋_GB2312"/>
          <w:sz w:val="24"/>
          <w:szCs w:val="24"/>
          <w14:ligatures w14:val="none"/>
        </w:rPr>
        <w:t>在</w:t>
      </w:r>
      <w:r>
        <w:rPr>
          <w:rFonts w:hint="eastAsia" w:ascii="仿宋" w:hAnsi="仿宋" w:eastAsia="仿宋" w:cs="仿宋_GB2312"/>
          <w:sz w:val="24"/>
          <w:szCs w:val="24"/>
          <w14:ligatures w14:val="none"/>
        </w:rPr>
        <w:t>科研与转化的</w:t>
      </w:r>
      <w:r>
        <w:rPr>
          <w:rFonts w:ascii="仿宋" w:hAnsi="仿宋" w:eastAsia="仿宋" w:cs="仿宋_GB2312"/>
          <w:sz w:val="24"/>
          <w:szCs w:val="24"/>
          <w14:ligatures w14:val="none"/>
        </w:rPr>
        <w:t>各个关键环节给予全方位、精细化指导</w:t>
      </w:r>
      <w:r>
        <w:rPr>
          <w:rFonts w:hint="eastAsia" w:ascii="仿宋" w:hAnsi="仿宋" w:eastAsia="仿宋" w:cs="仿宋_GB2312"/>
          <w:sz w:val="24"/>
          <w:szCs w:val="24"/>
          <w14:ligatures w14:val="none"/>
        </w:rPr>
        <w:t>，提</w:t>
      </w:r>
      <w:r>
        <w:rPr>
          <w:rFonts w:ascii="仿宋" w:hAnsi="仿宋" w:eastAsia="仿宋" w:cs="仿宋_GB2312"/>
          <w:sz w:val="24"/>
          <w:szCs w:val="24"/>
          <w14:ligatures w14:val="none"/>
        </w:rPr>
        <w:t>升</w:t>
      </w:r>
      <w:r>
        <w:rPr>
          <w:rFonts w:hint="eastAsia" w:ascii="仿宋" w:hAnsi="仿宋" w:eastAsia="仿宋" w:cs="仿宋_GB2312"/>
          <w:sz w:val="24"/>
          <w:szCs w:val="24"/>
          <w:lang w:eastAsia="zh-CN"/>
          <w14:ligatures w14:val="none"/>
        </w:rPr>
        <w:t>采购人</w:t>
      </w:r>
      <w:r>
        <w:rPr>
          <w:rFonts w:ascii="仿宋" w:hAnsi="仿宋" w:eastAsia="仿宋" w:cs="仿宋_GB2312"/>
          <w:sz w:val="24"/>
          <w:szCs w:val="24"/>
          <w14:ligatures w14:val="none"/>
        </w:rPr>
        <w:t>科研创新能力与成果转化效率，助力</w:t>
      </w:r>
      <w:r>
        <w:rPr>
          <w:rFonts w:hint="eastAsia" w:ascii="仿宋" w:hAnsi="仿宋" w:eastAsia="仿宋" w:cs="仿宋_GB2312"/>
          <w:sz w:val="24"/>
          <w:szCs w:val="24"/>
          <w:lang w:eastAsia="zh-CN"/>
          <w14:ligatures w14:val="none"/>
        </w:rPr>
        <w:t>采购人</w:t>
      </w:r>
      <w:r>
        <w:rPr>
          <w:rFonts w:ascii="仿宋" w:hAnsi="仿宋" w:eastAsia="仿宋" w:cs="仿宋_GB2312"/>
          <w:sz w:val="24"/>
          <w:szCs w:val="24"/>
          <w14:ligatures w14:val="none"/>
        </w:rPr>
        <w:t>在科研与转化领域实现突破，迈向高质量发展。</w:t>
      </w:r>
    </w:p>
    <w:p w14:paraId="00721518">
      <w:pPr>
        <w:pStyle w:val="24"/>
        <w:numPr>
          <w:ilvl w:val="0"/>
          <w:numId w:val="2"/>
        </w:numPr>
        <w:spacing w:before="120" w:after="120" w:line="360" w:lineRule="auto"/>
        <w:contextualSpacing w:val="0"/>
        <w:rPr>
          <w:rFonts w:ascii="仿宋" w:hAnsi="仿宋" w:eastAsia="仿宋" w:cs="仿宋_GB2312"/>
          <w:sz w:val="24"/>
          <w:szCs w:val="24"/>
          <w14:ligatures w14:val="none"/>
        </w:rPr>
      </w:pPr>
      <w:r>
        <w:rPr>
          <w:rFonts w:hint="eastAsia" w:ascii="仿宋" w:hAnsi="仿宋" w:eastAsia="仿宋" w:cs="Arial"/>
          <w:color w:val="1F2329"/>
          <w:sz w:val="24"/>
          <w:szCs w:val="24"/>
        </w:rPr>
        <w:t>举办多学科交叉的科研与转化沙龙</w:t>
      </w:r>
      <w:r>
        <w:rPr>
          <w:rFonts w:ascii="仿宋" w:hAnsi="仿宋" w:eastAsia="仿宋" w:cs="Arial"/>
          <w:color w:val="1F2329"/>
          <w:sz w:val="24"/>
          <w:szCs w:val="24"/>
        </w:rPr>
        <w:t>。</w:t>
      </w:r>
      <w:r>
        <w:rPr>
          <w:rFonts w:hint="eastAsia" w:ascii="仿宋" w:hAnsi="仿宋" w:eastAsia="仿宋" w:cs="Arial"/>
          <w:color w:val="1F2329"/>
          <w:sz w:val="24"/>
          <w:szCs w:val="24"/>
          <w:lang w:eastAsia="zh-CN"/>
        </w:rPr>
        <w:t>成交供应商</w:t>
      </w:r>
      <w:r>
        <w:rPr>
          <w:rFonts w:hint="eastAsia" w:ascii="仿宋" w:hAnsi="仿宋" w:eastAsia="仿宋" w:cs="Arial"/>
          <w:color w:val="1F2329"/>
          <w:sz w:val="24"/>
          <w:szCs w:val="24"/>
        </w:rPr>
        <w:t>发挥掌握的多学科专家资源，根据</w:t>
      </w:r>
      <w:r>
        <w:rPr>
          <w:rFonts w:hint="eastAsia" w:ascii="仿宋" w:hAnsi="仿宋" w:eastAsia="仿宋" w:cs="Arial"/>
          <w:color w:val="1F2329"/>
          <w:sz w:val="24"/>
          <w:szCs w:val="24"/>
          <w:lang w:eastAsia="zh-CN"/>
        </w:rPr>
        <w:t>采购人</w:t>
      </w:r>
      <w:r>
        <w:rPr>
          <w:rFonts w:hint="eastAsia" w:ascii="仿宋" w:hAnsi="仿宋" w:eastAsia="仿宋" w:cs="Arial"/>
          <w:color w:val="1F2329"/>
          <w:sz w:val="24"/>
          <w:szCs w:val="24"/>
        </w:rPr>
        <w:t>需求</w:t>
      </w:r>
      <w:r>
        <w:rPr>
          <w:rFonts w:ascii="仿宋" w:hAnsi="仿宋" w:eastAsia="仿宋" w:cs="Arial"/>
          <w:color w:val="1F2329"/>
          <w:sz w:val="24"/>
          <w:szCs w:val="24"/>
        </w:rPr>
        <w:t>组织</w:t>
      </w:r>
      <w:r>
        <w:rPr>
          <w:rFonts w:hint="eastAsia" w:ascii="仿宋" w:hAnsi="仿宋" w:eastAsia="仿宋" w:cs="Arial"/>
          <w:color w:val="1F2329"/>
          <w:sz w:val="24"/>
          <w:szCs w:val="24"/>
        </w:rPr>
        <w:t>高水平</w:t>
      </w:r>
      <w:r>
        <w:rPr>
          <w:rFonts w:ascii="仿宋" w:hAnsi="仿宋" w:eastAsia="仿宋" w:cs="Arial"/>
          <w:color w:val="1F2329"/>
          <w:sz w:val="24"/>
          <w:szCs w:val="24"/>
        </w:rPr>
        <w:t>专家</w:t>
      </w:r>
      <w:r>
        <w:rPr>
          <w:rFonts w:hint="eastAsia" w:ascii="仿宋" w:hAnsi="仿宋" w:eastAsia="仿宋" w:cs="Arial"/>
          <w:color w:val="1F2329"/>
          <w:sz w:val="24"/>
          <w:szCs w:val="24"/>
        </w:rPr>
        <w:t>科研与成</w:t>
      </w:r>
      <w:r>
        <w:rPr>
          <w:rFonts w:ascii="仿宋" w:hAnsi="仿宋" w:eastAsia="仿宋" w:cs="Arial"/>
          <w:color w:val="1F2329"/>
          <w:sz w:val="24"/>
          <w:szCs w:val="24"/>
        </w:rPr>
        <w:t>果转化</w:t>
      </w:r>
      <w:r>
        <w:rPr>
          <w:rFonts w:hint="eastAsia" w:ascii="仿宋" w:hAnsi="仿宋" w:eastAsia="仿宋" w:cs="Arial"/>
          <w:color w:val="1F2329"/>
          <w:sz w:val="24"/>
          <w:szCs w:val="24"/>
        </w:rPr>
        <w:t>沙龙，激发创新想法，促进交叉融合，推进高质量科研与转化发展。</w:t>
      </w:r>
    </w:p>
    <w:p w14:paraId="23C69C50">
      <w:pPr>
        <w:pStyle w:val="24"/>
        <w:numPr>
          <w:ilvl w:val="0"/>
          <w:numId w:val="2"/>
        </w:numPr>
        <w:spacing w:before="120" w:after="120" w:line="360" w:lineRule="auto"/>
        <w:contextualSpacing w:val="0"/>
        <w:rPr>
          <w:rFonts w:ascii="仿宋" w:hAnsi="仿宋" w:eastAsia="仿宋" w:cs="仿宋_GB2312"/>
          <w:sz w:val="24"/>
          <w:szCs w:val="24"/>
          <w14:ligatures w14:val="none"/>
        </w:rPr>
      </w:pPr>
      <w:bookmarkStart w:id="0" w:name="OLE_LINK5"/>
      <w:r>
        <w:rPr>
          <w:rFonts w:hint="eastAsia" w:ascii="仿宋" w:hAnsi="仿宋" w:eastAsia="仿宋" w:cs="Arial"/>
          <w:color w:val="1F2329"/>
          <w:sz w:val="24"/>
          <w:szCs w:val="24"/>
        </w:rPr>
        <w:t>创新项目全生命周期转化推进。</w:t>
      </w:r>
      <w:r>
        <w:rPr>
          <w:rFonts w:hint="eastAsia" w:ascii="仿宋" w:hAnsi="仿宋" w:eastAsia="仿宋" w:cs="Arial"/>
          <w:color w:val="1F2329"/>
          <w:sz w:val="24"/>
          <w:szCs w:val="24"/>
          <w:lang w:eastAsia="zh-CN"/>
        </w:rPr>
        <w:t>成交供应商</w:t>
      </w:r>
      <w:r>
        <w:rPr>
          <w:rFonts w:ascii="仿宋" w:hAnsi="仿宋" w:eastAsia="仿宋" w:cs="Arial"/>
          <w:color w:val="1F2329"/>
          <w:sz w:val="24"/>
          <w:szCs w:val="24"/>
        </w:rPr>
        <w:t>为</w:t>
      </w:r>
      <w:r>
        <w:rPr>
          <w:rFonts w:hint="eastAsia" w:ascii="仿宋" w:hAnsi="仿宋" w:eastAsia="仿宋" w:cs="Arial"/>
          <w:color w:val="1F2329"/>
          <w:sz w:val="24"/>
          <w:szCs w:val="24"/>
          <w:lang w:eastAsia="zh-CN"/>
        </w:rPr>
        <w:t>采购人</w:t>
      </w:r>
      <w:r>
        <w:rPr>
          <w:rFonts w:ascii="仿宋" w:hAnsi="仿宋" w:eastAsia="仿宋" w:cs="Arial"/>
          <w:color w:val="1F2329"/>
          <w:sz w:val="24"/>
          <w:szCs w:val="24"/>
        </w:rPr>
        <w:t>构建覆盖科技成果转化全生命周期的专业化服务体系，打造"需求挖掘-价值评估-项目孵化-成果转化-市场推广"的闭环式管理体系。基于</w:t>
      </w:r>
      <w:r>
        <w:rPr>
          <w:rFonts w:hint="eastAsia" w:ascii="仿宋" w:hAnsi="仿宋" w:eastAsia="仿宋" w:cs="Arial"/>
          <w:color w:val="1F2329"/>
          <w:sz w:val="24"/>
          <w:szCs w:val="24"/>
          <w:lang w:eastAsia="zh-CN"/>
        </w:rPr>
        <w:t>采购人</w:t>
      </w:r>
      <w:r>
        <w:rPr>
          <w:rFonts w:ascii="仿宋" w:hAnsi="仿宋" w:eastAsia="仿宋" w:cs="Arial"/>
          <w:color w:val="1F2329"/>
          <w:sz w:val="24"/>
          <w:szCs w:val="24"/>
        </w:rPr>
        <w:t>现有知识产权储备及创新需求，通过多维度评估体系开展转化可行性论证，具体涵盖：（1）技术维度：注册分类研判、研发趋势分析、技术成熟度评估</w:t>
      </w:r>
      <w:r>
        <w:rPr>
          <w:rFonts w:hint="eastAsia" w:ascii="仿宋" w:hAnsi="仿宋" w:eastAsia="仿宋" w:cs="Arial"/>
          <w:color w:val="1F2329"/>
          <w:sz w:val="24"/>
          <w:szCs w:val="24"/>
        </w:rPr>
        <w:t>等</w:t>
      </w:r>
      <w:r>
        <w:rPr>
          <w:rFonts w:ascii="仿宋" w:hAnsi="仿宋" w:eastAsia="仿宋" w:cs="Arial"/>
          <w:color w:val="1F2329"/>
          <w:sz w:val="24"/>
          <w:szCs w:val="24"/>
        </w:rPr>
        <w:t>；（2）</w:t>
      </w:r>
      <w:r>
        <w:rPr>
          <w:rFonts w:hint="eastAsia" w:ascii="仿宋" w:hAnsi="仿宋" w:eastAsia="仿宋" w:cs="Arial"/>
          <w:color w:val="1F2329"/>
          <w:sz w:val="24"/>
          <w:szCs w:val="24"/>
        </w:rPr>
        <w:t>商业</w:t>
      </w:r>
      <w:r>
        <w:rPr>
          <w:rFonts w:ascii="仿宋" w:hAnsi="仿宋" w:eastAsia="仿宋" w:cs="Arial"/>
          <w:color w:val="1F2329"/>
          <w:sz w:val="24"/>
          <w:szCs w:val="24"/>
        </w:rPr>
        <w:t>维度：行业竞争格局、头部企业动态、同类产品对标分析</w:t>
      </w:r>
      <w:r>
        <w:rPr>
          <w:rFonts w:hint="eastAsia" w:ascii="仿宋" w:hAnsi="仿宋" w:eastAsia="仿宋" w:cs="Arial"/>
          <w:color w:val="1F2329"/>
          <w:sz w:val="24"/>
          <w:szCs w:val="24"/>
        </w:rPr>
        <w:t>、</w:t>
      </w:r>
      <w:r>
        <w:rPr>
          <w:rFonts w:ascii="仿宋" w:hAnsi="仿宋" w:eastAsia="仿宋" w:cs="Arial"/>
          <w:color w:val="1F2329"/>
          <w:sz w:val="24"/>
          <w:szCs w:val="24"/>
        </w:rPr>
        <w:t>产业化路径规划、商业模式设计</w:t>
      </w:r>
      <w:r>
        <w:rPr>
          <w:rFonts w:hint="eastAsia" w:ascii="仿宋" w:hAnsi="仿宋" w:eastAsia="仿宋" w:cs="Arial"/>
          <w:color w:val="1F2329"/>
          <w:sz w:val="24"/>
          <w:szCs w:val="24"/>
        </w:rPr>
        <w:t>等</w:t>
      </w:r>
      <w:r>
        <w:rPr>
          <w:rFonts w:ascii="仿宋" w:hAnsi="仿宋" w:eastAsia="仿宋" w:cs="Arial"/>
          <w:color w:val="1F2329"/>
          <w:sz w:val="24"/>
          <w:szCs w:val="24"/>
        </w:rPr>
        <w:t>；（3）</w:t>
      </w:r>
      <w:r>
        <w:rPr>
          <w:rFonts w:hint="eastAsia" w:ascii="仿宋" w:hAnsi="仿宋" w:eastAsia="仿宋" w:cs="Arial"/>
          <w:color w:val="1F2329"/>
          <w:sz w:val="24"/>
          <w:szCs w:val="24"/>
        </w:rPr>
        <w:t>临床维</w:t>
      </w:r>
      <w:r>
        <w:rPr>
          <w:rFonts w:ascii="仿宋" w:hAnsi="仿宋" w:eastAsia="仿宋" w:cs="Arial"/>
          <w:color w:val="1F2329"/>
          <w:sz w:val="24"/>
          <w:szCs w:val="24"/>
        </w:rPr>
        <w:t>度：</w:t>
      </w:r>
      <w:r>
        <w:rPr>
          <w:rFonts w:hint="eastAsia" w:ascii="仿宋" w:hAnsi="仿宋" w:eastAsia="仿宋" w:cs="Arial"/>
          <w:color w:val="1F2329"/>
          <w:sz w:val="24"/>
          <w:szCs w:val="24"/>
        </w:rPr>
        <w:t>需求规模、</w:t>
      </w:r>
      <w:r>
        <w:rPr>
          <w:rFonts w:ascii="仿宋" w:hAnsi="仿宋" w:eastAsia="仿宋" w:cs="Arial"/>
          <w:color w:val="1F2329"/>
          <w:sz w:val="24"/>
          <w:szCs w:val="24"/>
        </w:rPr>
        <w:t>医疗需求优先级、</w:t>
      </w:r>
      <w:r>
        <w:rPr>
          <w:rFonts w:hint="eastAsia" w:ascii="仿宋" w:hAnsi="仿宋" w:eastAsia="仿宋" w:cs="Arial"/>
          <w:color w:val="1F2329"/>
          <w:sz w:val="24"/>
          <w:szCs w:val="24"/>
        </w:rPr>
        <w:t>临床增益等</w:t>
      </w:r>
      <w:r>
        <w:rPr>
          <w:rFonts w:ascii="仿宋" w:hAnsi="仿宋" w:eastAsia="仿宋" w:cs="Arial"/>
          <w:color w:val="1F2329"/>
          <w:sz w:val="24"/>
          <w:szCs w:val="24"/>
        </w:rPr>
        <w:t>。针对高价值创新标的，实施"科研攻关+成果转化"双轮驱动培育策略，重点开展：知识产权运营</w:t>
      </w:r>
      <w:r>
        <w:rPr>
          <w:rFonts w:hint="eastAsia" w:ascii="仿宋" w:hAnsi="仿宋" w:eastAsia="仿宋" w:cs="Arial"/>
          <w:color w:val="1F2329"/>
          <w:sz w:val="24"/>
          <w:szCs w:val="24"/>
        </w:rPr>
        <w:t>布局</w:t>
      </w:r>
      <w:r>
        <w:rPr>
          <w:rFonts w:ascii="仿宋" w:hAnsi="仿宋" w:eastAsia="仿宋" w:cs="Arial"/>
          <w:color w:val="1F2329"/>
          <w:sz w:val="24"/>
          <w:szCs w:val="24"/>
        </w:rPr>
        <w:t>、国家级/省级成果转化专项申报辅导，并通过产业资源精准匹配实现全链条协同创新，加速创新成果的临床转化与市场化应用。</w:t>
      </w:r>
      <w:bookmarkEnd w:id="0"/>
    </w:p>
    <w:p w14:paraId="0D58BD93">
      <w:pPr>
        <w:rPr>
          <w:rFonts w:hint="eastAsia" w:ascii="仿宋" w:hAnsi="仿宋" w:eastAsia="仿宋"/>
          <w:sz w:val="24"/>
          <w:highlight w:val="none"/>
        </w:rPr>
      </w:pPr>
    </w:p>
    <w:p w14:paraId="473238C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投标文件要求</w:t>
      </w:r>
    </w:p>
    <w:p w14:paraId="35AC46D5">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44314D3D">
      <w:pPr>
        <w:pStyle w:val="8"/>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63F6BE10">
      <w:pPr>
        <w:pStyle w:val="8"/>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1500B7D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1" w:name="_Hlt68072998"/>
      <w:bookmarkEnd w:id="1"/>
      <w:bookmarkStart w:id="2" w:name="_Hlt68403820"/>
      <w:bookmarkEnd w:id="2"/>
      <w:bookmarkStart w:id="3" w:name="_Hlt68073093"/>
      <w:bookmarkEnd w:id="3"/>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40A09B2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14:paraId="07AC7ED1">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14:paraId="7DB9A9A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3）投标单位开户银行、帐号</w:t>
      </w:r>
    </w:p>
    <w:p w14:paraId="4011393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14:paraId="1D094F0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14:paraId="5FD687DE">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lang w:val="zh-CN"/>
        </w:rPr>
        <w:t>服务方案</w:t>
      </w:r>
    </w:p>
    <w:p w14:paraId="11E35374">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针对突发事件的服务方案及建议；</w:t>
      </w:r>
    </w:p>
    <w:p w14:paraId="4BACD96E">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合同履约能力</w:t>
      </w:r>
    </w:p>
    <w:p w14:paraId="7833E22A">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rPr>
        <w:t>相关配套（特色）服务、专业优势、相关优惠措施；</w:t>
      </w:r>
    </w:p>
    <w:p w14:paraId="6F078FD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zh-CN"/>
        </w:rPr>
        <w:t>)投标人自20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lang w:val="zh-CN"/>
        </w:rPr>
        <w:t>年1月1日起到</w:t>
      </w:r>
      <w:r>
        <w:rPr>
          <w:rFonts w:hint="eastAsia" w:ascii="仿宋" w:hAnsi="仿宋" w:eastAsia="仿宋" w:cs="仿宋"/>
          <w:color w:val="auto"/>
          <w:sz w:val="24"/>
          <w:highlight w:val="none"/>
          <w:lang w:val="en-US" w:eastAsia="zh-CN"/>
        </w:rPr>
        <w:t>开标截止日</w:t>
      </w:r>
      <w:r>
        <w:rPr>
          <w:rFonts w:hint="eastAsia" w:ascii="仿宋" w:hAnsi="仿宋" w:eastAsia="仿宋" w:cs="仿宋"/>
          <w:color w:val="auto"/>
          <w:sz w:val="24"/>
          <w:highlight w:val="none"/>
          <w:lang w:val="zh-CN"/>
        </w:rPr>
        <w:t>前无行贿犯罪记录（通过中国裁判文书网（http://wenshu.court.gov.cn/）查询，查询结果以网站页面显示内容为准）</w:t>
      </w:r>
    </w:p>
    <w:p w14:paraId="78EDC86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)招标人要求提交的其他资料或投标人认为可以提供的其他资料。</w:t>
      </w:r>
    </w:p>
    <w:p w14:paraId="37E883C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0813FFB9">
      <w:pPr>
        <w:pStyle w:val="8"/>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7C6006F8">
      <w:pPr>
        <w:pStyle w:val="8"/>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50258B08">
      <w:pPr>
        <w:pStyle w:val="8"/>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556814BF">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398FA4BE">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投标文件正本必须用不退色的墨水填写或打印，幅面规格A4并装订成册，副本可用复印件。投标文件须一式3份（正本1份，副本2份）。正本与副本如有差别，以正本为准，责任由投标人自负。</w:t>
      </w:r>
    </w:p>
    <w:p w14:paraId="7573F766">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029B077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419753A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14:paraId="6F86D57B">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1AC61599">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480E2DE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214DEB28">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492DD6C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5EAE051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040ED3E8">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1ED6A1F9">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14:paraId="4731AC19">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14:paraId="6CFA3AC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75AA8B4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7E2FD654">
      <w:pPr>
        <w:snapToGrid w:val="0"/>
        <w:spacing w:line="360" w:lineRule="auto"/>
        <w:rPr>
          <w:rFonts w:hint="eastAsia" w:ascii="仿宋" w:hAnsi="仿宋" w:eastAsia="仿宋" w:cs="仿宋"/>
          <w:color w:val="auto"/>
          <w:sz w:val="24"/>
          <w:highlight w:val="none"/>
        </w:rPr>
      </w:pPr>
    </w:p>
    <w:p w14:paraId="177DCE5E">
      <w:pPr>
        <w:widowControl/>
        <w:spacing w:line="420" w:lineRule="atLeast"/>
        <w:rPr>
          <w:rFonts w:hint="eastAsia" w:ascii="仿宋" w:hAnsi="仿宋" w:eastAsia="仿宋" w:cs="仿宋"/>
          <w:color w:val="auto"/>
          <w:kern w:val="0"/>
          <w:sz w:val="24"/>
          <w:szCs w:val="24"/>
          <w:highlight w:val="none"/>
        </w:rPr>
      </w:pPr>
    </w:p>
    <w:p w14:paraId="470715A4">
      <w:pPr>
        <w:widowControl/>
        <w:spacing w:line="420" w:lineRule="atLeast"/>
        <w:rPr>
          <w:rFonts w:hint="eastAsia" w:ascii="仿宋" w:hAnsi="仿宋" w:eastAsia="仿宋" w:cs="仿宋"/>
          <w:color w:val="auto"/>
          <w:kern w:val="0"/>
          <w:sz w:val="24"/>
          <w:szCs w:val="24"/>
          <w:highlight w:val="none"/>
        </w:rPr>
      </w:pPr>
    </w:p>
    <w:p w14:paraId="6D3DB595">
      <w:pPr>
        <w:widowControl/>
        <w:spacing w:line="420" w:lineRule="atLeast"/>
        <w:rPr>
          <w:rFonts w:hint="eastAsia" w:ascii="仿宋" w:hAnsi="仿宋" w:eastAsia="仿宋" w:cs="仿宋"/>
          <w:color w:val="auto"/>
          <w:kern w:val="0"/>
          <w:sz w:val="24"/>
          <w:szCs w:val="24"/>
          <w:highlight w:val="none"/>
        </w:rPr>
      </w:pPr>
    </w:p>
    <w:p w14:paraId="523D16E9">
      <w:pPr>
        <w:widowControl/>
        <w:spacing w:line="420" w:lineRule="atLeast"/>
        <w:ind w:firstLine="480"/>
        <w:rPr>
          <w:rFonts w:hint="eastAsia" w:ascii="仿宋" w:hAnsi="仿宋" w:eastAsia="仿宋" w:cs="仿宋"/>
          <w:color w:val="auto"/>
          <w:kern w:val="0"/>
          <w:sz w:val="24"/>
          <w:szCs w:val="24"/>
          <w:highlight w:val="none"/>
        </w:rPr>
      </w:pPr>
    </w:p>
    <w:p w14:paraId="6A2D23C8">
      <w:pPr>
        <w:widowControl/>
        <w:spacing w:line="420" w:lineRule="atLeast"/>
        <w:ind w:firstLine="480"/>
        <w:rPr>
          <w:rFonts w:hint="eastAsia" w:ascii="仿宋" w:hAnsi="仿宋" w:eastAsia="仿宋" w:cs="仿宋"/>
          <w:color w:val="auto"/>
          <w:kern w:val="0"/>
          <w:sz w:val="24"/>
          <w:szCs w:val="24"/>
          <w:highlight w:val="none"/>
        </w:rPr>
      </w:pPr>
    </w:p>
    <w:p w14:paraId="185C5A58">
      <w:pPr>
        <w:widowControl/>
        <w:spacing w:line="420" w:lineRule="atLeast"/>
        <w:ind w:firstLine="480"/>
        <w:rPr>
          <w:rFonts w:hint="eastAsia" w:ascii="仿宋" w:hAnsi="仿宋" w:eastAsia="仿宋" w:cs="仿宋"/>
          <w:color w:val="auto"/>
          <w:kern w:val="0"/>
          <w:sz w:val="24"/>
          <w:szCs w:val="24"/>
          <w:highlight w:val="none"/>
        </w:rPr>
      </w:pPr>
    </w:p>
    <w:p w14:paraId="33B02465">
      <w:pPr>
        <w:widowControl/>
        <w:spacing w:line="420" w:lineRule="atLeast"/>
        <w:ind w:firstLine="480"/>
        <w:rPr>
          <w:rFonts w:hint="eastAsia" w:ascii="仿宋" w:hAnsi="仿宋" w:eastAsia="仿宋" w:cs="仿宋"/>
          <w:color w:val="auto"/>
          <w:kern w:val="0"/>
          <w:sz w:val="24"/>
          <w:szCs w:val="24"/>
          <w:highlight w:val="none"/>
        </w:rPr>
      </w:pPr>
    </w:p>
    <w:p w14:paraId="3B1B562F">
      <w:pPr>
        <w:widowControl/>
        <w:spacing w:line="420" w:lineRule="atLeast"/>
        <w:ind w:firstLine="480"/>
        <w:rPr>
          <w:rFonts w:hint="eastAsia" w:ascii="仿宋" w:hAnsi="仿宋" w:eastAsia="仿宋" w:cs="仿宋"/>
          <w:color w:val="auto"/>
          <w:kern w:val="0"/>
          <w:sz w:val="24"/>
          <w:szCs w:val="24"/>
          <w:highlight w:val="none"/>
        </w:rPr>
      </w:pPr>
    </w:p>
    <w:p w14:paraId="22BFF655">
      <w:pPr>
        <w:widowControl/>
        <w:spacing w:line="420" w:lineRule="atLeast"/>
        <w:ind w:firstLine="480"/>
        <w:rPr>
          <w:rFonts w:hint="eastAsia" w:ascii="仿宋" w:hAnsi="仿宋" w:eastAsia="仿宋" w:cs="仿宋"/>
          <w:color w:val="auto"/>
          <w:kern w:val="0"/>
          <w:sz w:val="24"/>
          <w:szCs w:val="24"/>
          <w:highlight w:val="none"/>
        </w:rPr>
      </w:pPr>
    </w:p>
    <w:p w14:paraId="30D77A95">
      <w:pPr>
        <w:widowControl/>
        <w:spacing w:line="420" w:lineRule="atLeast"/>
        <w:ind w:firstLine="480"/>
        <w:rPr>
          <w:rFonts w:hint="eastAsia" w:ascii="仿宋" w:hAnsi="仿宋" w:eastAsia="仿宋" w:cs="仿宋"/>
          <w:color w:val="auto"/>
          <w:kern w:val="0"/>
          <w:sz w:val="24"/>
          <w:szCs w:val="24"/>
          <w:highlight w:val="none"/>
        </w:rPr>
      </w:pPr>
    </w:p>
    <w:p w14:paraId="2176DF94">
      <w:pPr>
        <w:widowControl/>
        <w:spacing w:line="420" w:lineRule="atLeast"/>
        <w:ind w:firstLine="480"/>
        <w:rPr>
          <w:rFonts w:hint="eastAsia" w:ascii="仿宋" w:hAnsi="仿宋" w:eastAsia="仿宋" w:cs="仿宋"/>
          <w:color w:val="auto"/>
          <w:kern w:val="0"/>
          <w:sz w:val="24"/>
          <w:szCs w:val="24"/>
          <w:highlight w:val="none"/>
        </w:rPr>
      </w:pPr>
    </w:p>
    <w:p w14:paraId="35A74713">
      <w:pPr>
        <w:widowControl/>
        <w:spacing w:line="420" w:lineRule="atLeast"/>
        <w:ind w:firstLine="480"/>
        <w:rPr>
          <w:rFonts w:hint="eastAsia" w:ascii="仿宋" w:hAnsi="仿宋" w:eastAsia="仿宋" w:cs="仿宋"/>
          <w:color w:val="auto"/>
          <w:kern w:val="0"/>
          <w:sz w:val="24"/>
          <w:szCs w:val="24"/>
          <w:highlight w:val="none"/>
        </w:rPr>
      </w:pPr>
    </w:p>
    <w:p w14:paraId="5F1C03BA">
      <w:pPr>
        <w:rPr>
          <w:rFonts w:hint="eastAsia" w:ascii="仿宋" w:hAnsi="仿宋" w:eastAsia="仿宋" w:cs="仿宋"/>
          <w:b/>
          <w:color w:val="auto"/>
          <w:sz w:val="32"/>
          <w:szCs w:val="32"/>
          <w:highlight w:val="none"/>
        </w:rPr>
      </w:pPr>
    </w:p>
    <w:p w14:paraId="08469C4D">
      <w:pPr>
        <w:rPr>
          <w:rFonts w:hint="eastAsia" w:ascii="仿宋" w:hAnsi="仿宋" w:eastAsia="仿宋" w:cs="仿宋"/>
          <w:b/>
          <w:color w:val="auto"/>
          <w:sz w:val="32"/>
          <w:szCs w:val="32"/>
          <w:highlight w:val="none"/>
        </w:rPr>
      </w:pPr>
    </w:p>
    <w:p w14:paraId="3CEFA8B9">
      <w:pPr>
        <w:rPr>
          <w:rFonts w:hint="eastAsia" w:ascii="仿宋" w:hAnsi="仿宋" w:eastAsia="仿宋" w:cs="仿宋"/>
          <w:b/>
          <w:color w:val="auto"/>
          <w:sz w:val="32"/>
          <w:szCs w:val="32"/>
          <w:highlight w:val="none"/>
        </w:rPr>
      </w:pPr>
    </w:p>
    <w:p w14:paraId="1489D593">
      <w:pPr>
        <w:rPr>
          <w:rFonts w:hint="eastAsia" w:ascii="仿宋" w:hAnsi="仿宋" w:eastAsia="仿宋" w:cs="仿宋"/>
          <w:b/>
          <w:color w:val="auto"/>
          <w:sz w:val="32"/>
          <w:szCs w:val="32"/>
          <w:highlight w:val="none"/>
        </w:rPr>
      </w:pPr>
    </w:p>
    <w:p w14:paraId="39E63F0B">
      <w:pPr>
        <w:rPr>
          <w:rFonts w:hint="eastAsia" w:ascii="仿宋" w:hAnsi="仿宋" w:eastAsia="仿宋" w:cs="仿宋"/>
          <w:b/>
          <w:color w:val="auto"/>
          <w:sz w:val="32"/>
          <w:szCs w:val="32"/>
          <w:highlight w:val="none"/>
        </w:rPr>
      </w:pPr>
    </w:p>
    <w:p w14:paraId="683EA073">
      <w:pPr>
        <w:rPr>
          <w:rFonts w:hint="eastAsia" w:ascii="仿宋" w:hAnsi="仿宋" w:eastAsia="仿宋" w:cs="仿宋"/>
          <w:b/>
          <w:color w:val="auto"/>
          <w:sz w:val="32"/>
          <w:szCs w:val="32"/>
          <w:highlight w:val="none"/>
        </w:rPr>
      </w:pPr>
    </w:p>
    <w:p w14:paraId="2D3BECEF">
      <w:pPr>
        <w:rPr>
          <w:rFonts w:hint="eastAsia" w:ascii="仿宋" w:hAnsi="仿宋" w:eastAsia="仿宋" w:cs="仿宋"/>
          <w:b/>
          <w:color w:val="auto"/>
          <w:sz w:val="32"/>
          <w:szCs w:val="32"/>
          <w:highlight w:val="none"/>
        </w:rPr>
      </w:pPr>
    </w:p>
    <w:p w14:paraId="55856FDD">
      <w:pPr>
        <w:rPr>
          <w:rFonts w:hint="eastAsia" w:ascii="仿宋" w:hAnsi="仿宋" w:eastAsia="仿宋" w:cs="仿宋"/>
          <w:b/>
          <w:color w:val="auto"/>
          <w:sz w:val="32"/>
          <w:szCs w:val="32"/>
          <w:highlight w:val="none"/>
        </w:rPr>
      </w:pPr>
    </w:p>
    <w:p w14:paraId="72DCFF56">
      <w:pPr>
        <w:rPr>
          <w:rFonts w:hint="eastAsia" w:ascii="仿宋" w:hAnsi="仿宋" w:eastAsia="仿宋" w:cs="仿宋"/>
          <w:b/>
          <w:color w:val="auto"/>
          <w:sz w:val="32"/>
          <w:szCs w:val="32"/>
          <w:highlight w:val="none"/>
        </w:rPr>
      </w:pPr>
    </w:p>
    <w:p w14:paraId="74AC3C8B">
      <w:pPr>
        <w:rPr>
          <w:rFonts w:hint="eastAsia" w:ascii="仿宋" w:hAnsi="仿宋" w:eastAsia="仿宋" w:cs="仿宋"/>
          <w:b/>
          <w:color w:val="auto"/>
          <w:sz w:val="32"/>
          <w:szCs w:val="32"/>
          <w:highlight w:val="none"/>
        </w:rPr>
      </w:pPr>
    </w:p>
    <w:p w14:paraId="28C13BAE">
      <w:pPr>
        <w:pStyle w:val="2"/>
        <w:rPr>
          <w:rFonts w:hint="eastAsia"/>
        </w:rPr>
      </w:pPr>
    </w:p>
    <w:p w14:paraId="130C600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第六章   评分办法</w:t>
      </w:r>
    </w:p>
    <w:p w14:paraId="49CF7E01">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本项目总分为100分。其中技术分70分、商务报价30分。合格投标人的综合得分为各部分项目汇总得分，中标候选资格按综合得分由高到低顺序排列，得分相同的，按投标</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512A664F">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70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25"/>
        <w:gridCol w:w="7170"/>
      </w:tblGrid>
      <w:tr w14:paraId="0D30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Align w:val="center"/>
          </w:tcPr>
          <w:p w14:paraId="282BF805">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725" w:type="dxa"/>
            <w:vAlign w:val="center"/>
          </w:tcPr>
          <w:p w14:paraId="765F1A62">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170" w:type="dxa"/>
            <w:vAlign w:val="center"/>
          </w:tcPr>
          <w:p w14:paraId="1FB1F789">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59C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15064B64">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tc>
      </w:tr>
      <w:tr w14:paraId="1CD4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tcBorders>
              <w:top w:val="single" w:color="auto" w:sz="4" w:space="0"/>
              <w:left w:val="single" w:color="auto" w:sz="4" w:space="0"/>
              <w:bottom w:val="single" w:color="auto" w:sz="4" w:space="0"/>
              <w:right w:val="single" w:color="auto" w:sz="4" w:space="0"/>
            </w:tcBorders>
            <w:vAlign w:val="center"/>
          </w:tcPr>
          <w:p w14:paraId="0C918D03">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725" w:type="dxa"/>
            <w:tcBorders>
              <w:top w:val="single" w:color="auto" w:sz="4" w:space="0"/>
              <w:left w:val="single" w:color="auto" w:sz="4" w:space="0"/>
              <w:bottom w:val="single" w:color="auto" w:sz="4" w:space="0"/>
              <w:right w:val="single" w:color="auto" w:sz="4" w:space="0"/>
            </w:tcBorders>
            <w:vAlign w:val="center"/>
          </w:tcPr>
          <w:p w14:paraId="555C0125">
            <w:pPr>
              <w:shd w:val="clea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0</w:t>
            </w:r>
          </w:p>
        </w:tc>
        <w:tc>
          <w:tcPr>
            <w:tcW w:w="7170" w:type="dxa"/>
            <w:tcBorders>
              <w:top w:val="single" w:color="auto" w:sz="4" w:space="0"/>
              <w:left w:val="single" w:color="auto" w:sz="4" w:space="0"/>
              <w:bottom w:val="single" w:color="auto" w:sz="4" w:space="0"/>
              <w:right w:val="single" w:color="auto" w:sz="4" w:space="0"/>
            </w:tcBorders>
            <w:vAlign w:val="center"/>
          </w:tcPr>
          <w:p w14:paraId="1E7EB514">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价格分采用低价优先法计算，即满足招标文件要求且投标价格最低的投标报价为评标基准价，其价格分为满分，其他投标人的价格分按照下列公式计算：</w:t>
            </w:r>
          </w:p>
          <w:p w14:paraId="2EB9F9A3">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0%*100</w:t>
            </w:r>
          </w:p>
        </w:tc>
      </w:tr>
      <w:tr w14:paraId="11E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50DFBFAE">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r>
      <w:tr w14:paraId="3589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Align w:val="center"/>
          </w:tcPr>
          <w:p w14:paraId="4BD29342">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725" w:type="dxa"/>
            <w:vAlign w:val="center"/>
          </w:tcPr>
          <w:p w14:paraId="3D34508C">
            <w:pPr>
              <w:shd w:val="clea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7170" w:type="dxa"/>
            <w:vAlign w:val="center"/>
          </w:tcPr>
          <w:p w14:paraId="6B9001EE">
            <w:pPr>
              <w:shd w:val="clea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【客观分】</w:t>
            </w:r>
            <w:r>
              <w:rPr>
                <w:rFonts w:hint="eastAsia" w:ascii="宋体" w:hAnsi="宋体" w:eastAsia="宋体" w:cs="宋体"/>
                <w:color w:val="auto"/>
                <w:szCs w:val="21"/>
                <w:highlight w:val="none"/>
              </w:rPr>
              <w:t>投标人自</w:t>
            </w:r>
            <w:r>
              <w:rPr>
                <w:rFonts w:hint="eastAsia" w:ascii="宋体" w:hAnsi="宋体" w:eastAsia="宋体" w:cs="宋体"/>
                <w:color w:val="auto"/>
                <w:szCs w:val="21"/>
                <w:highlight w:val="none"/>
                <w:lang w:eastAsia="zh-CN"/>
              </w:rPr>
              <w:t>2022年1月</w:t>
            </w:r>
            <w:r>
              <w:rPr>
                <w:rFonts w:hint="eastAsia" w:ascii="宋体" w:hAnsi="宋体" w:eastAsia="宋体" w:cs="宋体"/>
                <w:color w:val="auto"/>
                <w:szCs w:val="21"/>
                <w:highlight w:val="none"/>
              </w:rPr>
              <w:t>1日以来（以合同签订时间为准）类似合同业绩：每提供1份业绩证明材料得1分（最高得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636FBEA1">
            <w:pPr>
              <w:shd w:val="clear"/>
              <w:rPr>
                <w:rFonts w:hint="eastAsia" w:ascii="宋体" w:hAnsi="宋体" w:eastAsia="宋体" w:cs="宋体"/>
                <w:color w:val="auto"/>
                <w:szCs w:val="21"/>
                <w:highlight w:val="none"/>
              </w:rPr>
            </w:pPr>
            <w:r>
              <w:rPr>
                <w:rFonts w:hint="eastAsia" w:ascii="宋体" w:hAnsi="宋体" w:eastAsia="宋体" w:cs="宋体"/>
                <w:b/>
                <w:bCs/>
                <w:color w:val="auto"/>
                <w:sz w:val="18"/>
                <w:szCs w:val="18"/>
                <w:highlight w:val="none"/>
              </w:rPr>
              <w:t>备注：业绩证明材料为合同复印件</w:t>
            </w:r>
          </w:p>
        </w:tc>
      </w:tr>
      <w:tr w14:paraId="3543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61ECDEC3">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w:t>
            </w:r>
          </w:p>
        </w:tc>
      </w:tr>
      <w:tr w14:paraId="4602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Align w:val="center"/>
          </w:tcPr>
          <w:p w14:paraId="2B213ED9">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响应程度</w:t>
            </w:r>
          </w:p>
        </w:tc>
        <w:tc>
          <w:tcPr>
            <w:tcW w:w="725" w:type="dxa"/>
            <w:vAlign w:val="center"/>
          </w:tcPr>
          <w:p w14:paraId="2CD3CBD0">
            <w:pPr>
              <w:shd w:val="clear"/>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r>
              <w:rPr>
                <w:rFonts w:hint="eastAsia" w:ascii="宋体" w:hAnsi="宋体" w:cs="宋体"/>
                <w:b/>
                <w:bCs/>
                <w:color w:val="auto"/>
                <w:szCs w:val="21"/>
                <w:highlight w:val="none"/>
                <w:lang w:val="en-US" w:eastAsia="zh-CN"/>
              </w:rPr>
              <w:t>1</w:t>
            </w:r>
          </w:p>
        </w:tc>
        <w:tc>
          <w:tcPr>
            <w:tcW w:w="7170" w:type="dxa"/>
            <w:vAlign w:val="center"/>
          </w:tcPr>
          <w:p w14:paraId="755C51DF">
            <w:pPr>
              <w:shd w:val="clea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【客观分】</w:t>
            </w:r>
            <w:r>
              <w:rPr>
                <w:rFonts w:hint="eastAsia" w:ascii="宋体" w:hAnsi="宋体" w:eastAsia="宋体" w:cs="宋体"/>
                <w:color w:val="auto"/>
                <w:szCs w:val="21"/>
                <w:highlight w:val="none"/>
              </w:rPr>
              <w:t>满足或明显优于招标文件明确的全部服务条款要求的得</w:t>
            </w:r>
            <w:r>
              <w:rPr>
                <w:rFonts w:hint="eastAsia" w:ascii="宋体" w:hAnsi="宋体" w:eastAsia="宋体" w:cs="宋体"/>
                <w:color w:val="auto"/>
                <w:szCs w:val="21"/>
                <w:highlight w:val="none"/>
                <w:lang w:val="en-US" w:eastAsia="zh-CN"/>
              </w:rPr>
              <w:t>满分</w:t>
            </w:r>
            <w:r>
              <w:rPr>
                <w:rFonts w:hint="eastAsia" w:ascii="宋体" w:hAnsi="宋体" w:eastAsia="宋体" w:cs="宋体"/>
                <w:color w:val="auto"/>
                <w:szCs w:val="21"/>
                <w:highlight w:val="none"/>
              </w:rPr>
              <w:t>，低于服务要求（负偏离）的每项扣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分，扣完为止。</w:t>
            </w:r>
          </w:p>
        </w:tc>
      </w:tr>
      <w:tr w14:paraId="3FFF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restart"/>
            <w:vAlign w:val="center"/>
          </w:tcPr>
          <w:p w14:paraId="24A01AFF">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服务方案</w:t>
            </w:r>
          </w:p>
        </w:tc>
        <w:tc>
          <w:tcPr>
            <w:tcW w:w="725" w:type="dxa"/>
            <w:vAlign w:val="center"/>
          </w:tcPr>
          <w:p w14:paraId="671F6368">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170" w:type="dxa"/>
            <w:vAlign w:val="center"/>
          </w:tcPr>
          <w:p w14:paraId="26B813B3">
            <w:pPr>
              <w:shd w:val="clea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【主观分】项目理解充分性、全面性、专业性</w:t>
            </w:r>
          </w:p>
          <w:p w14:paraId="7FBA1B8F">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1.采购需求：最高5分</w:t>
            </w:r>
          </w:p>
          <w:p w14:paraId="43E45EC2">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2.重难点分析：最高5分</w:t>
            </w:r>
          </w:p>
        </w:tc>
      </w:tr>
      <w:tr w14:paraId="397E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0BEBC32C">
            <w:pPr>
              <w:shd w:val="clear"/>
              <w:jc w:val="center"/>
              <w:rPr>
                <w:rFonts w:hint="eastAsia" w:ascii="宋体" w:hAnsi="宋体" w:eastAsia="宋体" w:cs="宋体"/>
                <w:b/>
                <w:bCs/>
                <w:color w:val="auto"/>
                <w:szCs w:val="21"/>
                <w:highlight w:val="none"/>
              </w:rPr>
            </w:pPr>
          </w:p>
        </w:tc>
        <w:tc>
          <w:tcPr>
            <w:tcW w:w="725" w:type="dxa"/>
            <w:vAlign w:val="center"/>
          </w:tcPr>
          <w:p w14:paraId="5C1B95EF">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c>
          <w:tcPr>
            <w:tcW w:w="7170" w:type="dxa"/>
            <w:vAlign w:val="center"/>
          </w:tcPr>
          <w:p w14:paraId="2D2C3A3B">
            <w:pPr>
              <w:shd w:val="clea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kern w:val="2"/>
                <w:sz w:val="21"/>
                <w:szCs w:val="21"/>
                <w:highlight w:val="none"/>
                <w:lang w:val="en-US" w:eastAsia="zh-CN" w:bidi="ar-SA"/>
              </w:rPr>
              <w:t>成果转化可行性指引与课题成果商业化设计方案的科学性、可行</w:t>
            </w:r>
          </w:p>
        </w:tc>
      </w:tr>
      <w:tr w14:paraId="2B89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0C772463">
            <w:pPr>
              <w:shd w:val="clear"/>
              <w:jc w:val="center"/>
              <w:rPr>
                <w:rFonts w:hint="eastAsia" w:ascii="宋体" w:hAnsi="宋体" w:eastAsia="宋体" w:cs="宋体"/>
                <w:b/>
                <w:bCs/>
                <w:color w:val="auto"/>
                <w:szCs w:val="21"/>
                <w:highlight w:val="none"/>
              </w:rPr>
            </w:pPr>
          </w:p>
        </w:tc>
        <w:tc>
          <w:tcPr>
            <w:tcW w:w="725" w:type="dxa"/>
            <w:vAlign w:val="center"/>
          </w:tcPr>
          <w:p w14:paraId="7FB3C09B">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c>
          <w:tcPr>
            <w:tcW w:w="7170" w:type="dxa"/>
            <w:vAlign w:val="center"/>
          </w:tcPr>
          <w:p w14:paraId="38DA9A22">
            <w:pPr>
              <w:pStyle w:val="14"/>
              <w:shd w:val="clear"/>
              <w:spacing w:before="0" w:beforeAutospacing="0" w:after="0" w:afterAutospacing="0" w:line="288" w:lineRule="auto"/>
              <w:ind w:firstLine="0"/>
              <w:jc w:val="both"/>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rPr>
              <w:t>【主观分】</w:t>
            </w:r>
            <w:r>
              <w:rPr>
                <w:rFonts w:hint="eastAsia" w:ascii="宋体" w:hAnsi="宋体" w:eastAsia="宋体" w:cs="宋体"/>
                <w:color w:val="auto"/>
                <w:kern w:val="2"/>
                <w:sz w:val="21"/>
                <w:szCs w:val="21"/>
                <w:highlight w:val="none"/>
                <w:lang w:val="en-US" w:eastAsia="zh-CN" w:bidi="ar-SA"/>
              </w:rPr>
              <w:t>重点PI“定制化”服务体系建设方案的科学性、可行性、专业性</w:t>
            </w:r>
          </w:p>
        </w:tc>
      </w:tr>
      <w:tr w14:paraId="1B88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741D1F2C">
            <w:pPr>
              <w:shd w:val="clear"/>
              <w:jc w:val="center"/>
              <w:rPr>
                <w:rFonts w:hint="eastAsia" w:ascii="宋体" w:hAnsi="宋体" w:eastAsia="宋体" w:cs="宋体"/>
                <w:b/>
                <w:bCs/>
                <w:color w:val="auto"/>
                <w:szCs w:val="21"/>
                <w:highlight w:val="none"/>
              </w:rPr>
            </w:pPr>
          </w:p>
        </w:tc>
        <w:tc>
          <w:tcPr>
            <w:tcW w:w="725" w:type="dxa"/>
            <w:vAlign w:val="center"/>
          </w:tcPr>
          <w:p w14:paraId="294E29F3">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c>
          <w:tcPr>
            <w:tcW w:w="7170" w:type="dxa"/>
            <w:vAlign w:val="center"/>
          </w:tcPr>
          <w:p w14:paraId="3AAE89E3">
            <w:pPr>
              <w:shd w:val="clea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科研与转化门诊</w:t>
            </w:r>
            <w:r>
              <w:rPr>
                <w:rFonts w:hint="eastAsia" w:ascii="宋体" w:hAnsi="宋体" w:cs="宋体"/>
                <w:color w:val="auto"/>
                <w:szCs w:val="21"/>
                <w:highlight w:val="none"/>
                <w:lang w:val="en-US" w:eastAsia="zh-CN"/>
              </w:rPr>
              <w:t>开展方案与多学科交叉的科研与转化沙龙开展方案</w:t>
            </w:r>
            <w:r>
              <w:rPr>
                <w:rFonts w:hint="eastAsia" w:ascii="宋体" w:hAnsi="宋体" w:eastAsia="宋体" w:cs="宋体"/>
                <w:color w:val="auto"/>
                <w:szCs w:val="21"/>
                <w:highlight w:val="none"/>
              </w:rPr>
              <w:t>的科学性、全面性、专业性</w:t>
            </w:r>
          </w:p>
        </w:tc>
      </w:tr>
      <w:tr w14:paraId="2F15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4BB8B79F">
            <w:pPr>
              <w:shd w:val="clear"/>
              <w:jc w:val="center"/>
              <w:rPr>
                <w:rFonts w:hint="eastAsia" w:ascii="宋体" w:hAnsi="宋体" w:eastAsia="宋体" w:cs="宋体"/>
                <w:b/>
                <w:bCs/>
                <w:color w:val="auto"/>
                <w:szCs w:val="21"/>
                <w:highlight w:val="none"/>
              </w:rPr>
            </w:pPr>
          </w:p>
        </w:tc>
        <w:tc>
          <w:tcPr>
            <w:tcW w:w="725" w:type="dxa"/>
            <w:vAlign w:val="center"/>
          </w:tcPr>
          <w:p w14:paraId="30747B75">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c>
          <w:tcPr>
            <w:tcW w:w="7170" w:type="dxa"/>
            <w:vAlign w:val="center"/>
          </w:tcPr>
          <w:p w14:paraId="316A299E">
            <w:pPr>
              <w:shd w:val="clea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科技成果转化全生命周期的专业化服务体系的可行性、合理性、全面性</w:t>
            </w:r>
          </w:p>
        </w:tc>
      </w:tr>
      <w:tr w14:paraId="01FB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33" w:type="dxa"/>
            <w:vMerge w:val="restart"/>
            <w:vAlign w:val="center"/>
          </w:tcPr>
          <w:p w14:paraId="2832196A">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服务团队</w:t>
            </w:r>
          </w:p>
        </w:tc>
        <w:tc>
          <w:tcPr>
            <w:tcW w:w="725" w:type="dxa"/>
            <w:vAlign w:val="center"/>
          </w:tcPr>
          <w:p w14:paraId="4D776605">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c>
          <w:tcPr>
            <w:tcW w:w="7170" w:type="dxa"/>
            <w:vAlign w:val="center"/>
          </w:tcPr>
          <w:p w14:paraId="12D7D799">
            <w:pPr>
              <w:shd w:val="clea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人员数量充足性：最高3分</w:t>
            </w:r>
          </w:p>
          <w:p w14:paraId="40F61951">
            <w:pPr>
              <w:shd w:val="clea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职责分工明确程度：最高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70D2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0F76EAE6">
            <w:pPr>
              <w:shd w:val="clear"/>
              <w:jc w:val="center"/>
              <w:rPr>
                <w:rFonts w:hint="eastAsia" w:ascii="宋体" w:hAnsi="宋体" w:eastAsia="宋体" w:cs="宋体"/>
                <w:b/>
                <w:bCs/>
                <w:color w:val="auto"/>
                <w:szCs w:val="21"/>
                <w:highlight w:val="none"/>
              </w:rPr>
            </w:pPr>
          </w:p>
        </w:tc>
        <w:tc>
          <w:tcPr>
            <w:tcW w:w="725" w:type="dxa"/>
            <w:vAlign w:val="center"/>
          </w:tcPr>
          <w:p w14:paraId="6697CF24">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c>
          <w:tcPr>
            <w:tcW w:w="7170" w:type="dxa"/>
            <w:vAlign w:val="center"/>
          </w:tcPr>
          <w:p w14:paraId="793D8388">
            <w:pPr>
              <w:shd w:val="clea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【主观分】项目负责人：</w:t>
            </w:r>
            <w:r>
              <w:rPr>
                <w:rFonts w:hint="eastAsia" w:ascii="宋体" w:hAnsi="宋体" w:eastAsia="宋体" w:cs="宋体"/>
                <w:color w:val="auto"/>
                <w:szCs w:val="21"/>
                <w:highlight w:val="none"/>
              </w:rPr>
              <w:t>学历、职称、专业、相关认证及同类项目实施经验</w:t>
            </w:r>
          </w:p>
          <w:p w14:paraId="367E8DDB">
            <w:pPr>
              <w:shd w:val="clear"/>
              <w:rPr>
                <w:rFonts w:hint="eastAsia" w:ascii="宋体" w:hAnsi="宋体" w:eastAsia="宋体" w:cs="宋体"/>
                <w:b/>
                <w:bCs/>
                <w:color w:val="auto"/>
                <w:szCs w:val="21"/>
                <w:highlight w:val="none"/>
              </w:rPr>
            </w:pPr>
            <w:r>
              <w:rPr>
                <w:rFonts w:hint="eastAsia" w:ascii="宋体" w:hAnsi="宋体" w:eastAsia="宋体" w:cs="宋体"/>
                <w:b/>
                <w:bCs/>
                <w:color w:val="auto"/>
                <w:sz w:val="18"/>
                <w:szCs w:val="18"/>
                <w:highlight w:val="none"/>
              </w:rPr>
              <w:t>备注：提供相关证书复印件、证明材料及开标前六个月内社保缴纳证明</w:t>
            </w:r>
          </w:p>
        </w:tc>
      </w:tr>
      <w:tr w14:paraId="506E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3" w:type="dxa"/>
            <w:vMerge w:val="continue"/>
            <w:vAlign w:val="center"/>
          </w:tcPr>
          <w:p w14:paraId="6D7C80B3">
            <w:pPr>
              <w:shd w:val="clear"/>
              <w:jc w:val="center"/>
              <w:rPr>
                <w:rFonts w:hint="eastAsia" w:ascii="宋体" w:hAnsi="宋体" w:eastAsia="宋体" w:cs="宋体"/>
                <w:b/>
                <w:bCs/>
                <w:color w:val="auto"/>
                <w:szCs w:val="21"/>
                <w:highlight w:val="none"/>
              </w:rPr>
            </w:pPr>
          </w:p>
        </w:tc>
        <w:tc>
          <w:tcPr>
            <w:tcW w:w="725" w:type="dxa"/>
            <w:vAlign w:val="center"/>
          </w:tcPr>
          <w:p w14:paraId="5752634D">
            <w:pPr>
              <w:shd w:val="clea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c>
          <w:tcPr>
            <w:tcW w:w="7170" w:type="dxa"/>
            <w:vAlign w:val="center"/>
          </w:tcPr>
          <w:p w14:paraId="32502CB8">
            <w:pPr>
              <w:shd w:val="clear"/>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【主观分】</w:t>
            </w:r>
            <w:r>
              <w:rPr>
                <w:rFonts w:hint="eastAsia" w:ascii="宋体" w:hAnsi="宋体" w:eastAsia="宋体" w:cs="宋体"/>
                <w:b/>
                <w:bCs/>
                <w:color w:val="auto"/>
                <w:highlight w:val="none"/>
              </w:rPr>
              <w:t>服务团队其他人员：</w:t>
            </w:r>
            <w:r>
              <w:rPr>
                <w:rFonts w:hint="eastAsia" w:ascii="宋体" w:hAnsi="宋体" w:eastAsia="宋体" w:cs="宋体"/>
                <w:color w:val="auto"/>
                <w:szCs w:val="21"/>
                <w:highlight w:val="none"/>
              </w:rPr>
              <w:t>学历、职称、专业、相关认证及同类项目实施经验</w:t>
            </w:r>
          </w:p>
          <w:p w14:paraId="034011EF">
            <w:pPr>
              <w:shd w:val="clear"/>
              <w:rPr>
                <w:rFonts w:hint="eastAsia" w:ascii="宋体" w:hAnsi="宋体" w:eastAsia="宋体" w:cs="宋体"/>
                <w:b/>
                <w:bCs/>
                <w:color w:val="auto"/>
                <w:szCs w:val="21"/>
                <w:highlight w:val="none"/>
              </w:rPr>
            </w:pPr>
            <w:r>
              <w:rPr>
                <w:rFonts w:hint="eastAsia" w:ascii="宋体" w:hAnsi="宋体" w:eastAsia="宋体" w:cs="宋体"/>
                <w:b/>
                <w:bCs/>
                <w:color w:val="auto"/>
                <w:sz w:val="18"/>
                <w:szCs w:val="18"/>
                <w:highlight w:val="none"/>
              </w:rPr>
              <w:t>备注：提供相关证书复印件、证明材料</w:t>
            </w:r>
          </w:p>
        </w:tc>
      </w:tr>
    </w:tbl>
    <w:p w14:paraId="44A27EAC">
      <w:pPr>
        <w:pStyle w:val="6"/>
        <w:rPr>
          <w:rFonts w:hint="eastAsia"/>
          <w:highlight w:val="none"/>
        </w:rPr>
      </w:pPr>
    </w:p>
    <w:p w14:paraId="5A09001E">
      <w:pPr>
        <w:rPr>
          <w:rFonts w:hint="eastAsia"/>
          <w:highlight w:val="none"/>
        </w:rPr>
      </w:pPr>
    </w:p>
    <w:p w14:paraId="4DC325E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分）</w:t>
      </w:r>
    </w:p>
    <w:p w14:paraId="746778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（1）评标基准价以满足招标文件要求且</w:t>
      </w:r>
      <w:r>
        <w:rPr>
          <w:rFonts w:hint="eastAsia" w:ascii="仿宋" w:hAnsi="仿宋" w:eastAsia="仿宋" w:cs="仿宋"/>
          <w:color w:val="auto"/>
          <w:sz w:val="24"/>
          <w:highlight w:val="none"/>
          <w:lang w:eastAsia="zh-CN"/>
        </w:rPr>
        <w:t>结算率</w:t>
      </w:r>
      <w:r>
        <w:rPr>
          <w:rFonts w:hint="eastAsia" w:ascii="仿宋" w:hAnsi="仿宋" w:eastAsia="仿宋" w:cs="仿宋"/>
          <w:color w:val="auto"/>
          <w:sz w:val="24"/>
          <w:highlight w:val="none"/>
        </w:rPr>
        <w:t>最</w:t>
      </w:r>
      <w:r>
        <w:rPr>
          <w:rFonts w:hint="eastAsia" w:ascii="仿宋" w:hAnsi="仿宋" w:eastAsia="仿宋" w:cs="仿宋"/>
          <w:color w:val="auto"/>
          <w:sz w:val="24"/>
          <w:highlight w:val="none"/>
          <w:lang w:eastAsia="zh-CN"/>
        </w:rPr>
        <w:t>低</w:t>
      </w:r>
      <w:r>
        <w:rPr>
          <w:rFonts w:hint="eastAsia" w:ascii="仿宋" w:hAnsi="仿宋" w:eastAsia="仿宋" w:cs="仿宋"/>
          <w:color w:val="auto"/>
          <w:sz w:val="24"/>
          <w:highlight w:val="none"/>
        </w:rPr>
        <w:t>的投标报价为评标基准价，其商务报价分为30分。</w:t>
      </w:r>
    </w:p>
    <w:p w14:paraId="2EDDFD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14:paraId="05AA2661">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结算率</w:t>
      </w:r>
      <w:r>
        <w:rPr>
          <w:rFonts w:hint="eastAsia" w:ascii="仿宋" w:hAnsi="仿宋" w:eastAsia="仿宋" w:cs="仿宋"/>
          <w:color w:val="auto"/>
          <w:sz w:val="24"/>
          <w:highlight w:val="none"/>
        </w:rPr>
        <w:t>）×30%×100，保留小数2位</w:t>
      </w:r>
    </w:p>
    <w:p w14:paraId="32E4B33F">
      <w:pPr>
        <w:rPr>
          <w:rFonts w:hint="eastAsia" w:ascii="仿宋" w:hAnsi="仿宋" w:eastAsia="仿宋" w:cs="仿宋"/>
          <w:b/>
          <w:color w:val="auto"/>
          <w:sz w:val="32"/>
          <w:szCs w:val="32"/>
          <w:highlight w:val="none"/>
        </w:rPr>
      </w:pPr>
    </w:p>
    <w:p w14:paraId="1419027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第七章  投标相关文件部分格式</w:t>
      </w:r>
    </w:p>
    <w:p w14:paraId="1EEFC549">
      <w:pPr>
        <w:rPr>
          <w:rFonts w:hint="eastAsia" w:ascii="仿宋" w:hAnsi="仿宋" w:eastAsia="仿宋" w:cs="仿宋"/>
          <w:b/>
          <w:color w:val="auto"/>
          <w:sz w:val="32"/>
          <w:szCs w:val="32"/>
          <w:highlight w:val="none"/>
        </w:rPr>
      </w:pPr>
    </w:p>
    <w:p w14:paraId="52BB216D">
      <w:pPr>
        <w:rPr>
          <w:rFonts w:hint="eastAsia" w:ascii="仿宋" w:hAnsi="仿宋" w:eastAsia="仿宋" w:cs="仿宋"/>
          <w:b/>
          <w:color w:val="auto"/>
          <w:sz w:val="32"/>
          <w:szCs w:val="32"/>
          <w:highlight w:val="none"/>
        </w:rPr>
      </w:pPr>
    </w:p>
    <w:p w14:paraId="27C625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14:paraId="227CF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14:paraId="6117F4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14:paraId="0FE7C9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0E6CAE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14:paraId="19E35B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49AF020">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42207B6F">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7C8F8A1D">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6E75B7E0">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浙江大学医学院附属第四医院科研与成果转化服务</w:t>
      </w:r>
      <w:r>
        <w:rPr>
          <w:rFonts w:hint="eastAsia" w:ascii="仿宋" w:hAnsi="仿宋" w:eastAsia="仿宋" w:cs="仿宋"/>
          <w:b/>
          <w:color w:val="auto"/>
          <w:kern w:val="0"/>
          <w:sz w:val="44"/>
          <w:szCs w:val="44"/>
          <w:highlight w:val="none"/>
        </w:rPr>
        <w:t>采购</w:t>
      </w:r>
    </w:p>
    <w:p w14:paraId="4960605D">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14:paraId="1088AE4D">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6FDE187E">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111892ED">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3FD2333D">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2C642ED7">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7CD83C7E">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63C61DF1">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6AAA4453">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ZYSYYN-20250801Z</w:t>
      </w:r>
      <w:r>
        <w:rPr>
          <w:rFonts w:hint="eastAsia" w:ascii="仿宋" w:hAnsi="仿宋" w:eastAsia="仿宋" w:cs="仿宋"/>
          <w:b/>
          <w:color w:val="auto"/>
          <w:kern w:val="0"/>
          <w:sz w:val="36"/>
          <w:szCs w:val="36"/>
          <w:highlight w:val="none"/>
          <w:u w:val="single"/>
        </w:rPr>
        <w:t xml:space="preserve">         </w:t>
      </w:r>
    </w:p>
    <w:p w14:paraId="37FFE27A">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31A7E769">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3BAE2476">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4D874D9F">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6958914C">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4A6FE432">
      <w:pPr>
        <w:widowControl/>
        <w:tabs>
          <w:tab w:val="left" w:pos="8280"/>
        </w:tabs>
        <w:spacing w:line="360" w:lineRule="auto"/>
        <w:rPr>
          <w:rFonts w:hint="eastAsia" w:ascii="仿宋" w:hAnsi="仿宋" w:eastAsia="仿宋" w:cs="仿宋"/>
          <w:b/>
          <w:color w:val="auto"/>
          <w:kern w:val="0"/>
          <w:sz w:val="32"/>
          <w:szCs w:val="32"/>
          <w:highlight w:val="none"/>
        </w:rPr>
      </w:pPr>
    </w:p>
    <w:p w14:paraId="620EA4CB">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35BA05CD">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687B6BAA">
      <w:pPr>
        <w:rPr>
          <w:rFonts w:hint="eastAsia" w:ascii="仿宋" w:hAnsi="仿宋" w:eastAsia="仿宋" w:cs="仿宋"/>
          <w:color w:val="auto"/>
          <w:highlight w:val="none"/>
        </w:rPr>
      </w:pPr>
      <w:r>
        <w:rPr>
          <w:rFonts w:hint="eastAsia" w:ascii="仿宋" w:hAnsi="仿宋" w:eastAsia="仿宋" w:cs="仿宋"/>
          <w:color w:val="auto"/>
          <w:kern w:val="0"/>
          <w:sz w:val="28"/>
          <w:szCs w:val="28"/>
          <w:highlight w:val="none"/>
        </w:rPr>
        <w:t>附件一</w:t>
      </w:r>
      <w:r>
        <w:rPr>
          <w:rFonts w:hint="eastAsia" w:ascii="仿宋" w:hAnsi="仿宋" w:eastAsia="仿宋" w:cs="仿宋"/>
          <w:color w:val="auto"/>
          <w:highlight w:val="none"/>
        </w:rPr>
        <w:t xml:space="preserve">                      </w:t>
      </w:r>
    </w:p>
    <w:p w14:paraId="18D1AB2E">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5"/>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47F3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219FD798">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54EB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35ED8397">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14:paraId="2C7CB40D">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6115246">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2833F291">
            <w:pPr>
              <w:spacing w:line="400" w:lineRule="exact"/>
              <w:ind w:firstLine="480" w:firstLineChars="200"/>
              <w:rPr>
                <w:rFonts w:hint="eastAsia" w:ascii="仿宋" w:hAnsi="仿宋" w:eastAsia="仿宋" w:cs="仿宋"/>
                <w:color w:val="auto"/>
                <w:kern w:val="0"/>
                <w:sz w:val="24"/>
                <w:szCs w:val="24"/>
                <w:highlight w:val="none"/>
                <w:lang w:val="zh-CN"/>
              </w:rPr>
            </w:pPr>
          </w:p>
        </w:tc>
      </w:tr>
      <w:tr w14:paraId="422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1968E87F">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14:paraId="5349B506">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8819224">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4C06CE0F">
            <w:pPr>
              <w:spacing w:line="400" w:lineRule="exact"/>
              <w:ind w:firstLine="480" w:firstLineChars="200"/>
              <w:rPr>
                <w:rFonts w:hint="eastAsia" w:ascii="仿宋" w:hAnsi="仿宋" w:eastAsia="仿宋" w:cs="仿宋"/>
                <w:color w:val="auto"/>
                <w:kern w:val="0"/>
                <w:sz w:val="24"/>
                <w:szCs w:val="24"/>
                <w:highlight w:val="none"/>
                <w:lang w:val="zh-CN"/>
              </w:rPr>
            </w:pPr>
          </w:p>
        </w:tc>
      </w:tr>
      <w:tr w14:paraId="118C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822A6E0">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28957383">
            <w:pPr>
              <w:spacing w:line="400" w:lineRule="exact"/>
              <w:ind w:firstLine="480" w:firstLineChars="200"/>
              <w:rPr>
                <w:rFonts w:hint="eastAsia" w:ascii="仿宋" w:hAnsi="仿宋" w:eastAsia="仿宋" w:cs="仿宋"/>
                <w:color w:val="auto"/>
                <w:kern w:val="0"/>
                <w:sz w:val="24"/>
                <w:szCs w:val="24"/>
                <w:highlight w:val="none"/>
                <w:lang w:val="zh-CN"/>
              </w:rPr>
            </w:pPr>
          </w:p>
        </w:tc>
      </w:tr>
      <w:tr w14:paraId="6FD7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3B1D56F">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583E901D">
            <w:pPr>
              <w:spacing w:line="400" w:lineRule="exact"/>
              <w:ind w:firstLine="480" w:firstLineChars="200"/>
              <w:rPr>
                <w:rFonts w:hint="eastAsia" w:ascii="仿宋" w:hAnsi="仿宋" w:eastAsia="仿宋" w:cs="仿宋"/>
                <w:color w:val="auto"/>
                <w:kern w:val="0"/>
                <w:sz w:val="24"/>
                <w:szCs w:val="24"/>
                <w:highlight w:val="none"/>
                <w:lang w:val="zh-CN"/>
              </w:rPr>
            </w:pPr>
          </w:p>
        </w:tc>
      </w:tr>
      <w:tr w14:paraId="78AD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4457C05">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0A86E55C">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7B89454">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7AD28B54">
            <w:pPr>
              <w:spacing w:line="400" w:lineRule="exact"/>
              <w:ind w:firstLine="480" w:firstLineChars="200"/>
              <w:rPr>
                <w:rFonts w:hint="eastAsia" w:ascii="仿宋" w:hAnsi="仿宋" w:eastAsia="仿宋" w:cs="仿宋"/>
                <w:color w:val="auto"/>
                <w:kern w:val="0"/>
                <w:sz w:val="24"/>
                <w:szCs w:val="24"/>
                <w:highlight w:val="none"/>
                <w:lang w:val="zh-CN"/>
              </w:rPr>
            </w:pPr>
          </w:p>
        </w:tc>
      </w:tr>
      <w:tr w14:paraId="4DF4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A98D8F4">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0C6B1F8B">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7F552714">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5ED2E89F">
            <w:pPr>
              <w:spacing w:line="400" w:lineRule="exact"/>
              <w:ind w:firstLine="480" w:firstLineChars="200"/>
              <w:rPr>
                <w:rFonts w:hint="eastAsia" w:ascii="仿宋" w:hAnsi="仿宋" w:eastAsia="仿宋" w:cs="仿宋"/>
                <w:color w:val="auto"/>
                <w:kern w:val="0"/>
                <w:sz w:val="24"/>
                <w:szCs w:val="24"/>
                <w:highlight w:val="none"/>
                <w:lang w:val="zh-CN"/>
              </w:rPr>
            </w:pPr>
          </w:p>
        </w:tc>
      </w:tr>
      <w:tr w14:paraId="45B3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0383601B">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6396AEE1">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698BDD5">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312F07DC">
            <w:pPr>
              <w:spacing w:line="400" w:lineRule="exact"/>
              <w:ind w:firstLine="480" w:firstLineChars="200"/>
              <w:rPr>
                <w:rFonts w:hint="eastAsia" w:ascii="仿宋" w:hAnsi="仿宋" w:eastAsia="仿宋" w:cs="仿宋"/>
                <w:color w:val="auto"/>
                <w:kern w:val="0"/>
                <w:sz w:val="24"/>
                <w:szCs w:val="24"/>
                <w:highlight w:val="none"/>
                <w:lang w:val="zh-CN"/>
              </w:rPr>
            </w:pPr>
          </w:p>
        </w:tc>
      </w:tr>
      <w:tr w14:paraId="2D0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6E83007E">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75FC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03E58AE6">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5EDF0A4B">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04F8912D">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D126634">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554C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167B71D0">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38A21F2C">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BFF8291">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4DE20F10">
            <w:pPr>
              <w:spacing w:line="400" w:lineRule="exact"/>
              <w:ind w:firstLine="480" w:firstLineChars="200"/>
              <w:rPr>
                <w:rFonts w:hint="eastAsia" w:ascii="仿宋" w:hAnsi="仿宋" w:eastAsia="仿宋" w:cs="仿宋"/>
                <w:color w:val="auto"/>
                <w:kern w:val="0"/>
                <w:sz w:val="24"/>
                <w:szCs w:val="24"/>
                <w:highlight w:val="none"/>
                <w:lang w:val="zh-CN"/>
              </w:rPr>
            </w:pPr>
          </w:p>
        </w:tc>
      </w:tr>
      <w:tr w14:paraId="4DB8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3FCEA554">
            <w:pPr>
              <w:spacing w:line="400" w:lineRule="exact"/>
              <w:ind w:firstLine="480" w:firstLineChars="200"/>
              <w:rPr>
                <w:rFonts w:hint="eastAsia" w:ascii="仿宋" w:hAnsi="仿宋" w:eastAsia="仿宋" w:cs="仿宋"/>
                <w:color w:val="auto"/>
                <w:kern w:val="0"/>
                <w:sz w:val="24"/>
                <w:szCs w:val="24"/>
                <w:highlight w:val="none"/>
                <w:lang w:val="zh-CN"/>
              </w:rPr>
            </w:pPr>
          </w:p>
          <w:p w14:paraId="00D250CC">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14:paraId="06E23C0E">
            <w:pPr>
              <w:spacing w:line="400" w:lineRule="exact"/>
              <w:ind w:firstLine="480" w:firstLineChars="200"/>
              <w:rPr>
                <w:rFonts w:hint="eastAsia" w:ascii="仿宋" w:hAnsi="仿宋" w:eastAsia="仿宋" w:cs="仿宋"/>
                <w:color w:val="auto"/>
                <w:kern w:val="0"/>
                <w:sz w:val="24"/>
                <w:szCs w:val="24"/>
                <w:highlight w:val="none"/>
                <w:lang w:val="zh-CN"/>
              </w:rPr>
            </w:pPr>
          </w:p>
          <w:p w14:paraId="45666AC0">
            <w:pPr>
              <w:spacing w:line="400" w:lineRule="exact"/>
              <w:ind w:firstLine="480" w:firstLineChars="200"/>
              <w:rPr>
                <w:rFonts w:hint="eastAsia" w:ascii="仿宋" w:hAnsi="仿宋" w:eastAsia="仿宋" w:cs="仿宋"/>
                <w:color w:val="auto"/>
                <w:kern w:val="0"/>
                <w:sz w:val="24"/>
                <w:szCs w:val="24"/>
                <w:highlight w:val="none"/>
                <w:lang w:val="zh-CN"/>
              </w:rPr>
            </w:pPr>
          </w:p>
          <w:p w14:paraId="32A36313">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14:paraId="3193D83F">
            <w:pPr>
              <w:spacing w:line="400" w:lineRule="exact"/>
              <w:ind w:firstLine="480" w:firstLineChars="200"/>
              <w:rPr>
                <w:rFonts w:hint="eastAsia" w:ascii="仿宋" w:hAnsi="仿宋" w:eastAsia="仿宋" w:cs="仿宋"/>
                <w:color w:val="auto"/>
                <w:kern w:val="0"/>
                <w:sz w:val="24"/>
                <w:szCs w:val="24"/>
                <w:highlight w:val="none"/>
                <w:lang w:val="zh-CN"/>
              </w:rPr>
            </w:pPr>
          </w:p>
          <w:p w14:paraId="247993A1">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14:paraId="159A81A1">
      <w:pPr>
        <w:spacing w:line="400" w:lineRule="exact"/>
        <w:ind w:firstLine="480" w:firstLineChars="200"/>
        <w:rPr>
          <w:rFonts w:hint="eastAsia" w:ascii="仿宋" w:hAnsi="仿宋" w:eastAsia="仿宋" w:cs="仿宋"/>
          <w:color w:val="auto"/>
          <w:kern w:val="0"/>
          <w:sz w:val="24"/>
          <w:szCs w:val="24"/>
          <w:highlight w:val="none"/>
          <w:lang w:val="zh-CN"/>
        </w:rPr>
      </w:pPr>
    </w:p>
    <w:p w14:paraId="5A42649C">
      <w:pPr>
        <w:rPr>
          <w:rFonts w:hint="eastAsia" w:ascii="仿宋" w:hAnsi="仿宋" w:eastAsia="仿宋" w:cs="仿宋"/>
          <w:color w:val="auto"/>
          <w:kern w:val="0"/>
          <w:sz w:val="28"/>
          <w:szCs w:val="28"/>
          <w:highlight w:val="none"/>
        </w:rPr>
      </w:pPr>
    </w:p>
    <w:p w14:paraId="5B08D872">
      <w:pPr>
        <w:widowControl/>
        <w:spacing w:line="420" w:lineRule="atLeast"/>
        <w:rPr>
          <w:rFonts w:hint="eastAsia" w:ascii="仿宋" w:hAnsi="仿宋" w:eastAsia="仿宋" w:cs="仿宋"/>
          <w:color w:val="auto"/>
          <w:kern w:val="0"/>
          <w:sz w:val="28"/>
          <w:szCs w:val="28"/>
          <w:highlight w:val="none"/>
        </w:rPr>
      </w:pPr>
    </w:p>
    <w:p w14:paraId="6EEBB745">
      <w:pPr>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附件二</w:t>
      </w:r>
      <w:r>
        <w:rPr>
          <w:rFonts w:hint="eastAsia" w:ascii="仿宋" w:hAnsi="仿宋" w:eastAsia="仿宋" w:cs="仿宋"/>
          <w:b/>
          <w:bCs/>
          <w:color w:val="auto"/>
          <w:kern w:val="0"/>
          <w:sz w:val="28"/>
          <w:szCs w:val="28"/>
          <w:highlight w:val="none"/>
        </w:rPr>
        <w:t xml:space="preserve">       </w:t>
      </w:r>
    </w:p>
    <w:p w14:paraId="23B715D3">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14:paraId="58DC3119">
      <w:pPr>
        <w:spacing w:line="480" w:lineRule="auto"/>
        <w:rPr>
          <w:rFonts w:hint="eastAsia" w:ascii="仿宋" w:hAnsi="仿宋" w:eastAsia="仿宋" w:cs="仿宋"/>
          <w:b/>
          <w:color w:val="auto"/>
          <w:sz w:val="48"/>
          <w:highlight w:val="none"/>
        </w:rPr>
      </w:pPr>
    </w:p>
    <w:p w14:paraId="04109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项目名称：浙江大学医学院附属第四医院科研与成果转化服务</w:t>
      </w:r>
    </w:p>
    <w:p w14:paraId="5832CF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14:paraId="38E33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浙江大学医学院附属第四医院科研与成果转化服务</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6D3CA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184006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05BA3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14:paraId="25578C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2196C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2EDE310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5E5D1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5615DE77">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54FCF3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2E5BE70C">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734E19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71B1E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2625F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148438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0B20C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899A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14:paraId="371B6827">
      <w:pPr>
        <w:widowControl/>
        <w:spacing w:line="420" w:lineRule="atLeas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附件</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 xml:space="preserve">              </w:t>
      </w:r>
    </w:p>
    <w:p w14:paraId="6F41EB14">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投标报价单</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14:paraId="4CF7BB70">
      <w:pPr>
        <w:widowControl/>
        <w:jc w:val="left"/>
        <w:rPr>
          <w:rFonts w:hint="eastAsia" w:ascii="仿宋" w:hAnsi="仿宋" w:eastAsia="仿宋" w:cs="仿宋"/>
          <w:color w:val="auto"/>
          <w:highlight w:val="none"/>
        </w:rPr>
      </w:pPr>
    </w:p>
    <w:p w14:paraId="21B48910">
      <w:pPr>
        <w:widowControl/>
        <w:jc w:val="left"/>
        <w:rPr>
          <w:rFonts w:hint="eastAsia" w:ascii="仿宋" w:hAnsi="仿宋" w:eastAsia="仿宋" w:cs="仿宋"/>
          <w:color w:val="auto"/>
          <w:highlight w:val="none"/>
        </w:rPr>
      </w:pPr>
    </w:p>
    <w:p w14:paraId="7FB07AC5">
      <w:pPr>
        <w:widowControl/>
        <w:jc w:val="left"/>
        <w:rPr>
          <w:rFonts w:hint="eastAsia" w:ascii="仿宋" w:hAnsi="仿宋" w:eastAsia="仿宋" w:cs="仿宋"/>
          <w:color w:val="auto"/>
          <w:highlight w:val="none"/>
        </w:rPr>
      </w:pPr>
    </w:p>
    <w:p w14:paraId="7A1F57CE">
      <w:pPr>
        <w:widowControl/>
        <w:jc w:val="left"/>
        <w:rPr>
          <w:rFonts w:hint="eastAsia" w:ascii="仿宋" w:hAnsi="仿宋" w:eastAsia="仿宋" w:cs="仿宋"/>
          <w:color w:val="auto"/>
          <w:highlight w:val="none"/>
        </w:rPr>
      </w:pPr>
    </w:p>
    <w:p w14:paraId="3A4E70E4">
      <w:pPr>
        <w:widowControl/>
        <w:jc w:val="left"/>
        <w:rPr>
          <w:rFonts w:hint="eastAsia" w:ascii="仿宋" w:hAnsi="仿宋" w:eastAsia="仿宋" w:cs="仿宋"/>
          <w:color w:val="auto"/>
          <w:highlight w:val="none"/>
        </w:rPr>
      </w:pPr>
    </w:p>
    <w:p w14:paraId="6281D89A">
      <w:pPr>
        <w:widowControl/>
        <w:jc w:val="left"/>
        <w:rPr>
          <w:rFonts w:hint="eastAsia" w:ascii="仿宋" w:hAnsi="仿宋" w:eastAsia="仿宋" w:cs="仿宋"/>
          <w:color w:val="auto"/>
          <w:highlight w:val="none"/>
        </w:rPr>
      </w:pPr>
    </w:p>
    <w:p w14:paraId="273ADE88">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浙江大学医学院附属第四医院科研与成果转化服务</w:t>
      </w:r>
    </w:p>
    <w:p w14:paraId="73D30EC2">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 xml:space="preserve">ZYSYYN-20250801Z </w:t>
      </w:r>
    </w:p>
    <w:p w14:paraId="1884D628">
      <w:pPr>
        <w:rPr>
          <w:rFonts w:hint="eastAsia" w:ascii="仿宋" w:hAnsi="仿宋" w:eastAsia="仿宋" w:cs="仿宋"/>
          <w:color w:val="auto"/>
          <w:sz w:val="24"/>
          <w:szCs w:val="24"/>
          <w:highlight w:val="none"/>
        </w:rPr>
      </w:pPr>
    </w:p>
    <w:p w14:paraId="2A2215D8">
      <w:pPr>
        <w:jc w:val="right"/>
        <w:rPr>
          <w:rFonts w:hint="eastAsia" w:ascii="仿宋" w:hAnsi="仿宋" w:eastAsia="仿宋" w:cs="仿宋"/>
          <w:color w:val="auto"/>
          <w:sz w:val="24"/>
          <w:szCs w:val="24"/>
          <w:highlight w:val="none"/>
        </w:rPr>
      </w:pPr>
      <w:r>
        <w:rPr>
          <w:rFonts w:hint="eastAsia" w:ascii="宋体" w:hAnsi="宋体" w:eastAsia="宋体" w:cs="宋体"/>
          <w:color w:val="333333"/>
          <w:kern w:val="0"/>
          <w:sz w:val="24"/>
          <w:szCs w:val="24"/>
          <w:lang w:val="en-US" w:eastAsia="zh-CN"/>
        </w:rPr>
        <w:t xml:space="preserve">   单位：人民币元</w:t>
      </w:r>
    </w:p>
    <w:tbl>
      <w:tblPr>
        <w:tblStyle w:val="15"/>
        <w:tblpPr w:leftFromText="180" w:rightFromText="180" w:vertAnchor="text" w:horzAnchor="margin" w:tblpY="134"/>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05"/>
        <w:gridCol w:w="1583"/>
        <w:gridCol w:w="4095"/>
      </w:tblGrid>
      <w:tr w14:paraId="37E8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720" w:type="dxa"/>
            <w:tcBorders>
              <w:top w:val="single" w:color="auto" w:sz="4" w:space="0"/>
              <w:left w:val="single" w:color="auto" w:sz="4" w:space="0"/>
              <w:right w:val="single" w:color="auto" w:sz="4" w:space="0"/>
            </w:tcBorders>
            <w:noWrap w:val="0"/>
            <w:vAlign w:val="center"/>
          </w:tcPr>
          <w:p w14:paraId="52E7D4A9">
            <w:pPr>
              <w:widowControl/>
              <w:spacing w:line="360" w:lineRule="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序号</w:t>
            </w:r>
          </w:p>
        </w:tc>
        <w:tc>
          <w:tcPr>
            <w:tcW w:w="3205" w:type="dxa"/>
            <w:tcBorders>
              <w:top w:val="single" w:color="auto" w:sz="4" w:space="0"/>
              <w:left w:val="single" w:color="auto" w:sz="4" w:space="0"/>
              <w:right w:val="single" w:color="auto" w:sz="4" w:space="0"/>
            </w:tcBorders>
            <w:noWrap w:val="0"/>
            <w:vAlign w:val="center"/>
          </w:tcPr>
          <w:p w14:paraId="5137A7D4">
            <w:pPr>
              <w:widowControl/>
              <w:spacing w:line="360" w:lineRule="auto"/>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项目名称</w:t>
            </w:r>
          </w:p>
        </w:tc>
        <w:tc>
          <w:tcPr>
            <w:tcW w:w="1583" w:type="dxa"/>
            <w:tcBorders>
              <w:top w:val="single" w:color="auto" w:sz="4" w:space="0"/>
              <w:left w:val="single" w:color="auto" w:sz="4" w:space="0"/>
              <w:right w:val="single" w:color="auto" w:sz="4" w:space="0"/>
            </w:tcBorders>
            <w:noWrap w:val="0"/>
            <w:vAlign w:val="center"/>
          </w:tcPr>
          <w:p w14:paraId="7F32DC4E">
            <w:pPr>
              <w:widowControl/>
              <w:spacing w:line="360" w:lineRule="auto"/>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数量</w:t>
            </w:r>
          </w:p>
        </w:tc>
        <w:tc>
          <w:tcPr>
            <w:tcW w:w="4095" w:type="dxa"/>
            <w:tcBorders>
              <w:top w:val="single" w:color="auto" w:sz="4" w:space="0"/>
              <w:left w:val="single" w:color="auto" w:sz="4" w:space="0"/>
              <w:bottom w:val="single" w:color="auto" w:sz="4" w:space="0"/>
              <w:right w:val="single" w:color="auto" w:sz="4" w:space="0"/>
            </w:tcBorders>
            <w:noWrap w:val="0"/>
            <w:vAlign w:val="center"/>
          </w:tcPr>
          <w:p w14:paraId="11596817">
            <w:pPr>
              <w:widowControl/>
              <w:spacing w:line="360" w:lineRule="auto"/>
              <w:jc w:val="center"/>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val="en-US" w:eastAsia="zh-CN"/>
              </w:rPr>
              <w:t>投标</w:t>
            </w:r>
            <w:r>
              <w:rPr>
                <w:rFonts w:hint="eastAsia" w:ascii="宋体" w:hAnsi="宋体" w:eastAsia="宋体" w:cs="宋体"/>
                <w:b/>
                <w:bCs/>
                <w:color w:val="333333"/>
                <w:kern w:val="0"/>
                <w:sz w:val="24"/>
                <w:szCs w:val="24"/>
                <w:lang w:eastAsia="zh-CN"/>
              </w:rPr>
              <w:t>报价</w:t>
            </w:r>
          </w:p>
        </w:tc>
      </w:tr>
      <w:tr w14:paraId="2BA0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exact"/>
        </w:trPr>
        <w:tc>
          <w:tcPr>
            <w:tcW w:w="720" w:type="dxa"/>
            <w:tcBorders>
              <w:top w:val="single" w:color="auto" w:sz="4" w:space="0"/>
              <w:left w:val="single" w:color="auto" w:sz="4" w:space="0"/>
              <w:bottom w:val="single" w:color="auto" w:sz="4" w:space="0"/>
              <w:right w:val="single" w:color="auto" w:sz="4" w:space="0"/>
            </w:tcBorders>
            <w:noWrap w:val="0"/>
            <w:vAlign w:val="center"/>
          </w:tcPr>
          <w:p w14:paraId="3A167CE6">
            <w:pPr>
              <w:jc w:val="center"/>
              <w:rPr>
                <w:rFonts w:hint="eastAsia" w:ascii="宋体" w:hAnsi="宋体" w:eastAsia="宋体" w:cs="宋体"/>
                <w:sz w:val="24"/>
                <w:szCs w:val="24"/>
              </w:rPr>
            </w:pPr>
            <w:r>
              <w:rPr>
                <w:rFonts w:hint="eastAsia" w:ascii="宋体" w:hAnsi="宋体" w:eastAsia="宋体" w:cs="宋体"/>
                <w:sz w:val="24"/>
                <w:szCs w:val="24"/>
              </w:rPr>
              <w:t>1</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2417D78B">
            <w:pPr>
              <w:jc w:val="center"/>
              <w:rPr>
                <w:rFonts w:hint="eastAsia" w:ascii="宋体" w:hAnsi="宋体" w:eastAsia="宋体" w:cs="宋体"/>
                <w:sz w:val="24"/>
                <w:szCs w:val="24"/>
              </w:rPr>
            </w:pPr>
            <w:r>
              <w:rPr>
                <w:rFonts w:hint="eastAsia" w:ascii="宋体" w:hAnsi="宋体" w:eastAsia="宋体" w:cs="宋体"/>
                <w:sz w:val="24"/>
                <w:szCs w:val="24"/>
                <w:lang w:val="en-US" w:eastAsia="zh-CN"/>
              </w:rPr>
              <w:t>浙江大学医学院附属第四医院科研与成果转化服务项目</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3F27F71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4095" w:type="dxa"/>
            <w:tcBorders>
              <w:top w:val="single" w:color="auto" w:sz="4" w:space="0"/>
              <w:left w:val="single" w:color="auto" w:sz="4" w:space="0"/>
              <w:bottom w:val="single" w:color="auto" w:sz="4" w:space="0"/>
              <w:right w:val="single" w:color="auto" w:sz="4" w:space="0"/>
            </w:tcBorders>
            <w:noWrap w:val="0"/>
            <w:vAlign w:val="center"/>
          </w:tcPr>
          <w:p w14:paraId="5D782FB4">
            <w:pPr>
              <w:jc w:val="center"/>
              <w:rPr>
                <w:rFonts w:hint="eastAsia" w:ascii="宋体" w:hAnsi="宋体" w:eastAsia="宋体" w:cs="宋体"/>
                <w:sz w:val="24"/>
                <w:szCs w:val="24"/>
              </w:rPr>
            </w:pPr>
          </w:p>
        </w:tc>
      </w:tr>
    </w:tbl>
    <w:p w14:paraId="316725E8">
      <w:pPr>
        <w:rPr>
          <w:rFonts w:hint="eastAsia" w:ascii="仿宋" w:hAnsi="仿宋" w:eastAsia="仿宋" w:cs="仿宋"/>
          <w:color w:val="auto"/>
          <w:sz w:val="24"/>
          <w:szCs w:val="24"/>
          <w:highlight w:val="none"/>
        </w:rPr>
      </w:pPr>
    </w:p>
    <w:p w14:paraId="3CDD7CD6">
      <w:pPr>
        <w:spacing w:before="312" w:beforeLines="100" w:after="156" w:afterLines="50"/>
        <w:rPr>
          <w:rFonts w:hint="eastAsia" w:ascii="仿宋" w:hAnsi="仿宋" w:eastAsia="仿宋" w:cs="仿宋"/>
          <w:b/>
          <w:color w:val="auto"/>
          <w:sz w:val="24"/>
          <w:highlight w:val="none"/>
        </w:rPr>
      </w:pPr>
    </w:p>
    <w:p w14:paraId="62CA47E3">
      <w:pPr>
        <w:shd w:val="clear"/>
        <w:adjustRightInd w:val="0"/>
        <w:snapToGrid w:val="0"/>
        <w:spacing w:line="360" w:lineRule="auto"/>
        <w:jc w:val="left"/>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说明：有关本项目实施所涉及的一切费用均计入报价，不得出现“0元”“免费赠送”等形式的无偿报价，否则视为投标文件含有采购人不能接受的附加条件。</w:t>
      </w:r>
    </w:p>
    <w:p w14:paraId="7A91FE0A">
      <w:pPr>
        <w:shd w:val="clear"/>
        <w:adjustRightInd w:val="0"/>
        <w:snapToGrid w:val="0"/>
        <w:spacing w:line="360" w:lineRule="auto"/>
        <w:rPr>
          <w:rFonts w:hint="eastAsia" w:ascii="宋体" w:hAnsi="宋体" w:eastAsia="宋体" w:cs="宋体"/>
          <w:bCs/>
          <w:color w:val="auto"/>
          <w:spacing w:val="-6"/>
          <w:szCs w:val="21"/>
          <w:highlight w:val="none"/>
        </w:rPr>
      </w:pPr>
    </w:p>
    <w:p w14:paraId="0ED76349">
      <w:pPr>
        <w:shd w:val="clear"/>
        <w:adjustRightInd w:val="0"/>
        <w:snapToGrid w:val="0"/>
        <w:spacing w:line="360" w:lineRule="auto"/>
        <w:rPr>
          <w:rFonts w:hint="eastAsia" w:ascii="宋体" w:hAnsi="宋体" w:eastAsia="宋体" w:cs="宋体"/>
          <w:color w:val="auto"/>
          <w:szCs w:val="21"/>
          <w:highlight w:val="none"/>
        </w:rPr>
      </w:pPr>
    </w:p>
    <w:p w14:paraId="3FBD518F">
      <w:pPr>
        <w:shd w:val="clear"/>
        <w:adjustRightInd w:val="0"/>
        <w:snapToGrid w:val="0"/>
        <w:spacing w:line="360" w:lineRule="auto"/>
        <w:rPr>
          <w:rFonts w:hint="eastAsia" w:ascii="宋体" w:hAnsi="宋体" w:eastAsia="宋体" w:cs="宋体"/>
          <w:b/>
          <w:bCs/>
          <w:color w:val="auto"/>
          <w:spacing w:val="-6"/>
          <w:szCs w:val="21"/>
          <w:highlight w:val="none"/>
        </w:rPr>
      </w:pPr>
    </w:p>
    <w:p w14:paraId="16EE629B">
      <w:pPr>
        <w:shd w:val="clear"/>
        <w:adjustRightInd w:val="0"/>
        <w:snapToGrid w:val="0"/>
        <w:spacing w:line="360" w:lineRule="auto"/>
        <w:rPr>
          <w:rFonts w:hint="eastAsia" w:ascii="宋体" w:hAnsi="宋体" w:eastAsia="宋体" w:cs="宋体"/>
          <w:b/>
          <w:bCs/>
          <w:color w:val="auto"/>
          <w:spacing w:val="-6"/>
          <w:szCs w:val="21"/>
          <w:highlight w:val="none"/>
        </w:rPr>
      </w:pPr>
    </w:p>
    <w:p w14:paraId="7B2CCD3E">
      <w:pPr>
        <w:pStyle w:val="7"/>
        <w:shd w:val="clear"/>
        <w:spacing w:line="360" w:lineRule="auto"/>
        <w:ind w:firstLine="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投标人名称（公章）：</w:t>
      </w:r>
    </w:p>
    <w:p w14:paraId="0CFF9EF7">
      <w:pPr>
        <w:pStyle w:val="7"/>
        <w:shd w:val="clear"/>
        <w:spacing w:line="360" w:lineRule="auto"/>
        <w:ind w:firstLine="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投标人代表（签字）：</w:t>
      </w:r>
    </w:p>
    <w:p w14:paraId="1FEDACCA">
      <w:pPr>
        <w:shd w:val="clear"/>
        <w:adjustRightInd w:val="0"/>
        <w:snapToGrid w:val="0"/>
        <w:spacing w:line="360"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2C96E751">
      <w:pPr>
        <w:rPr>
          <w:rFonts w:hint="eastAsia" w:ascii="仿宋" w:hAnsi="仿宋" w:eastAsia="仿宋" w:cs="仿宋"/>
          <w:color w:val="auto"/>
          <w:sz w:val="24"/>
          <w:szCs w:val="24"/>
          <w:highlight w:val="none"/>
        </w:rPr>
      </w:pPr>
    </w:p>
    <w:p w14:paraId="5E040CBC">
      <w:pPr>
        <w:rPr>
          <w:rFonts w:hint="eastAsia" w:ascii="仿宋" w:hAnsi="仿宋" w:eastAsia="仿宋" w:cs="仿宋"/>
          <w:color w:val="auto"/>
          <w:sz w:val="24"/>
          <w:szCs w:val="24"/>
          <w:highlight w:val="none"/>
        </w:rPr>
      </w:pPr>
    </w:p>
    <w:p w14:paraId="4F2D590D">
      <w:pPr>
        <w:rPr>
          <w:rFonts w:hint="eastAsia" w:ascii="仿宋" w:hAnsi="仿宋" w:eastAsia="仿宋" w:cs="仿宋"/>
          <w:color w:val="auto"/>
          <w:sz w:val="24"/>
          <w:szCs w:val="24"/>
          <w:highlight w:val="none"/>
        </w:rPr>
      </w:pPr>
    </w:p>
    <w:p w14:paraId="30D1FC87">
      <w:pPr>
        <w:rPr>
          <w:rFonts w:hint="eastAsia" w:ascii="仿宋" w:hAnsi="仿宋" w:eastAsia="仿宋" w:cs="仿宋"/>
          <w:color w:val="auto"/>
          <w:sz w:val="24"/>
          <w:szCs w:val="24"/>
          <w:highlight w:val="none"/>
        </w:rPr>
      </w:pPr>
    </w:p>
    <w:p w14:paraId="36CB0AF3">
      <w:pPr>
        <w:rPr>
          <w:rFonts w:hint="eastAsia" w:ascii="仿宋" w:hAnsi="仿宋" w:eastAsia="仿宋" w:cs="仿宋"/>
          <w:color w:val="auto"/>
          <w:sz w:val="24"/>
          <w:szCs w:val="24"/>
          <w:highlight w:val="none"/>
        </w:rPr>
      </w:pPr>
    </w:p>
    <w:p w14:paraId="409AFB11">
      <w:pPr>
        <w:ind w:left="4680" w:hanging="4680" w:hanging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37126965">
      <w:pPr>
        <w:ind w:firstLine="5160" w:firstLineChars="2150"/>
        <w:rPr>
          <w:rFonts w:hint="eastAsia" w:ascii="仿宋" w:hAnsi="仿宋" w:eastAsia="仿宋" w:cs="仿宋"/>
          <w:color w:val="auto"/>
          <w:sz w:val="24"/>
          <w:szCs w:val="24"/>
          <w:highlight w:val="none"/>
        </w:rPr>
      </w:pPr>
    </w:p>
    <w:p w14:paraId="0D825F21">
      <w:pPr>
        <w:ind w:firstLine="5160" w:firstLineChars="2150"/>
        <w:rPr>
          <w:rFonts w:hint="eastAsia" w:ascii="仿宋" w:hAnsi="仿宋" w:eastAsia="仿宋" w:cs="仿宋"/>
          <w:color w:val="auto"/>
          <w:sz w:val="24"/>
          <w:szCs w:val="24"/>
          <w:highlight w:val="none"/>
        </w:rPr>
      </w:pPr>
    </w:p>
    <w:p w14:paraId="5ED5C017">
      <w:pPr>
        <w:rPr>
          <w:rFonts w:hint="eastAsia" w:ascii="仿宋" w:hAnsi="仿宋" w:eastAsia="仿宋" w:cs="仿宋"/>
          <w:color w:val="auto"/>
          <w:sz w:val="24"/>
          <w:szCs w:val="24"/>
          <w:highlight w:val="none"/>
        </w:rPr>
      </w:pPr>
    </w:p>
    <w:p w14:paraId="38FD361D">
      <w:pPr>
        <w:ind w:firstLine="5160" w:firstLineChars="2150"/>
        <w:rPr>
          <w:rFonts w:hint="eastAsia" w:ascii="仿宋" w:hAnsi="仿宋" w:eastAsia="仿宋" w:cs="仿宋"/>
          <w:color w:val="auto"/>
          <w:sz w:val="24"/>
          <w:szCs w:val="24"/>
          <w:highlight w:val="none"/>
        </w:rPr>
      </w:pPr>
    </w:p>
    <w:p w14:paraId="77356053">
      <w:pPr>
        <w:pStyle w:val="8"/>
        <w:spacing w:line="360" w:lineRule="auto"/>
        <w:jc w:val="center"/>
        <w:rPr>
          <w:rFonts w:ascii="Times New Roman" w:hAnsi="Times New Roman"/>
          <w:b/>
          <w:bCs/>
          <w:sz w:val="36"/>
          <w:szCs w:val="36"/>
        </w:rPr>
      </w:pPr>
      <w:r>
        <w:rPr>
          <w:rFonts w:ascii="Times New Roman" w:hAnsi="宋体"/>
          <w:b/>
          <w:bCs/>
          <w:sz w:val="36"/>
          <w:szCs w:val="36"/>
        </w:rPr>
        <w:t>投标函（格式）</w:t>
      </w:r>
    </w:p>
    <w:p w14:paraId="4A23C5CF">
      <w:pPr>
        <w:pStyle w:val="8"/>
        <w:spacing w:line="360" w:lineRule="auto"/>
        <w:rPr>
          <w:rFonts w:ascii="Times New Roman" w:hAnsi="Times New Roman"/>
          <w:sz w:val="24"/>
          <w:szCs w:val="24"/>
        </w:rPr>
      </w:pPr>
      <w:r>
        <w:rPr>
          <w:rFonts w:ascii="Times New Roman" w:hAnsi="宋体"/>
          <w:sz w:val="24"/>
          <w:szCs w:val="24"/>
        </w:rPr>
        <w:t>致：</w:t>
      </w:r>
      <w:r>
        <w:rPr>
          <w:rFonts w:ascii="Times New Roman" w:hAnsi="Times New Roman"/>
          <w:sz w:val="24"/>
          <w:szCs w:val="24"/>
          <w:u w:val="single"/>
        </w:rPr>
        <w:t xml:space="preserve">                  </w:t>
      </w:r>
    </w:p>
    <w:p w14:paraId="5678BF1B">
      <w:pPr>
        <w:pStyle w:val="8"/>
        <w:spacing w:line="360" w:lineRule="auto"/>
        <w:rPr>
          <w:rFonts w:ascii="Times New Roman" w:hAnsi="Times New Roman"/>
          <w:sz w:val="24"/>
          <w:szCs w:val="24"/>
        </w:rPr>
      </w:pPr>
      <w:r>
        <w:rPr>
          <w:rFonts w:ascii="Times New Roman" w:hAnsi="Times New Roman"/>
          <w:sz w:val="24"/>
          <w:szCs w:val="24"/>
        </w:rPr>
        <w:t xml:space="preserve">     _________________________</w:t>
      </w:r>
      <w:r>
        <w:rPr>
          <w:rFonts w:ascii="Times New Roman" w:hAnsi="宋体"/>
          <w:sz w:val="24"/>
          <w:szCs w:val="24"/>
        </w:rPr>
        <w:t>（投标人全称）授权</w:t>
      </w:r>
      <w:r>
        <w:rPr>
          <w:rFonts w:ascii="Times New Roman" w:hAnsi="Times New Roman"/>
          <w:sz w:val="24"/>
          <w:szCs w:val="24"/>
        </w:rPr>
        <w:t>_________________</w:t>
      </w:r>
      <w:r>
        <w:rPr>
          <w:rFonts w:ascii="Times New Roman" w:hAnsi="宋体"/>
          <w:sz w:val="24"/>
          <w:szCs w:val="24"/>
        </w:rPr>
        <w:t>（全名、职务）为全权代表参加贵方组织的</w:t>
      </w:r>
      <w:r>
        <w:rPr>
          <w:rFonts w:ascii="Times New Roman" w:hAnsi="Times New Roman"/>
          <w:sz w:val="24"/>
          <w:szCs w:val="24"/>
        </w:rPr>
        <w:t>_________________________</w:t>
      </w:r>
      <w:r>
        <w:rPr>
          <w:rFonts w:ascii="Times New Roman" w:hAnsi="Times New Roman"/>
          <w:sz w:val="24"/>
          <w:szCs w:val="24"/>
          <w:u w:val="single"/>
        </w:rPr>
        <w:t xml:space="preserve">              </w:t>
      </w:r>
      <w:r>
        <w:rPr>
          <w:rFonts w:ascii="Times New Roman" w:hAnsi="宋体"/>
          <w:sz w:val="24"/>
          <w:szCs w:val="24"/>
        </w:rPr>
        <w:t>项目（招标项目名称、采购编号）</w:t>
      </w:r>
      <w:r>
        <w:rPr>
          <w:rFonts w:ascii="Times New Roman" w:hAnsi="Times New Roman"/>
          <w:sz w:val="24"/>
          <w:szCs w:val="24"/>
          <w:u w:val="single"/>
        </w:rPr>
        <w:t xml:space="preserve">       </w:t>
      </w:r>
      <w:r>
        <w:rPr>
          <w:rFonts w:ascii="Times New Roman" w:hAnsi="宋体"/>
          <w:sz w:val="24"/>
          <w:szCs w:val="24"/>
        </w:rPr>
        <w:t>标段的招标、投标等有关活动，为此提交下述文件：</w:t>
      </w:r>
    </w:p>
    <w:p w14:paraId="26CF7ED8">
      <w:pPr>
        <w:spacing w:line="360" w:lineRule="auto"/>
        <w:ind w:firstLine="480" w:firstLineChars="200"/>
        <w:rPr>
          <w:sz w:val="24"/>
        </w:rPr>
      </w:pPr>
      <w:r>
        <w:rPr>
          <w:sz w:val="24"/>
        </w:rPr>
        <w:t>1</w:t>
      </w:r>
      <w:r>
        <w:rPr>
          <w:rFonts w:hAnsi="宋体"/>
          <w:sz w:val="24"/>
        </w:rPr>
        <w:t>、</w:t>
      </w:r>
      <w:r>
        <w:rPr>
          <w:rFonts w:hint="eastAsia" w:hAnsi="宋体"/>
          <w:sz w:val="24"/>
        </w:rPr>
        <w:t>投标文件</w:t>
      </w:r>
      <w:r>
        <w:rPr>
          <w:rFonts w:hAnsi="宋体"/>
          <w:sz w:val="24"/>
        </w:rPr>
        <w:t>，正本一份，副本</w:t>
      </w:r>
      <w:r>
        <w:rPr>
          <w:sz w:val="24"/>
          <w:u w:val="single"/>
        </w:rPr>
        <w:t xml:space="preserve">      </w:t>
      </w:r>
      <w:r>
        <w:rPr>
          <w:rFonts w:hAnsi="宋体"/>
          <w:sz w:val="24"/>
        </w:rPr>
        <w:t>份；</w:t>
      </w:r>
    </w:p>
    <w:p w14:paraId="59FC17D5">
      <w:pPr>
        <w:spacing w:line="360" w:lineRule="auto"/>
        <w:ind w:firstLine="480" w:firstLineChars="200"/>
        <w:rPr>
          <w:sz w:val="24"/>
        </w:rPr>
      </w:pPr>
      <w:r>
        <w:rPr>
          <w:rFonts w:hint="eastAsia"/>
          <w:sz w:val="24"/>
        </w:rPr>
        <w:t>2</w:t>
      </w:r>
      <w:r>
        <w:rPr>
          <w:rFonts w:hAnsi="宋体"/>
          <w:sz w:val="24"/>
        </w:rPr>
        <w:t>、其他：</w:t>
      </w:r>
    </w:p>
    <w:p w14:paraId="30920F93">
      <w:pPr>
        <w:spacing w:line="360" w:lineRule="auto"/>
        <w:ind w:firstLine="480" w:firstLineChars="200"/>
        <w:rPr>
          <w:sz w:val="24"/>
        </w:rPr>
      </w:pPr>
      <w:r>
        <w:rPr>
          <w:rFonts w:hint="eastAsia"/>
          <w:sz w:val="24"/>
        </w:rPr>
        <w:t>3</w:t>
      </w:r>
      <w:r>
        <w:rPr>
          <w:rFonts w:hAnsi="宋体"/>
          <w:sz w:val="24"/>
        </w:rPr>
        <w:t>、据此函，签字代表宣布同意如下：</w:t>
      </w:r>
    </w:p>
    <w:p w14:paraId="15C2C95C">
      <w:pPr>
        <w:spacing w:line="360" w:lineRule="auto"/>
        <w:ind w:firstLine="480" w:firstLineChars="200"/>
        <w:rPr>
          <w:sz w:val="24"/>
        </w:rPr>
      </w:pPr>
      <w:r>
        <w:rPr>
          <w:rFonts w:hint="eastAsia"/>
          <w:sz w:val="24"/>
          <w:lang w:val="en-US" w:eastAsia="zh-CN"/>
        </w:rPr>
        <w:t>1</w:t>
      </w:r>
      <w:r>
        <w:rPr>
          <w:rFonts w:hAnsi="宋体"/>
          <w:sz w:val="24"/>
        </w:rPr>
        <w:t>）投标方已详细审查全部招标文件，我们完全理解并同意放弃对这方面有不明及误解的权利。</w:t>
      </w:r>
    </w:p>
    <w:p w14:paraId="1BE6FCF7">
      <w:pPr>
        <w:spacing w:line="360" w:lineRule="auto"/>
        <w:ind w:firstLine="480" w:firstLineChars="200"/>
        <w:rPr>
          <w:sz w:val="24"/>
        </w:rPr>
      </w:pPr>
      <w:r>
        <w:rPr>
          <w:rFonts w:hint="eastAsia"/>
          <w:sz w:val="24"/>
          <w:lang w:val="en-US" w:eastAsia="zh-CN"/>
        </w:rPr>
        <w:t>2</w:t>
      </w:r>
      <w:r>
        <w:rPr>
          <w:rFonts w:hAnsi="宋体"/>
          <w:sz w:val="24"/>
        </w:rPr>
        <w:t>）投标方将按招标文件规定履行合同责任和义务。</w:t>
      </w:r>
    </w:p>
    <w:p w14:paraId="5A788521">
      <w:pPr>
        <w:spacing w:line="360" w:lineRule="auto"/>
        <w:ind w:firstLine="480" w:firstLineChars="200"/>
        <w:rPr>
          <w:sz w:val="24"/>
        </w:rPr>
      </w:pPr>
      <w:r>
        <w:rPr>
          <w:rFonts w:hint="eastAsia"/>
          <w:sz w:val="24"/>
          <w:lang w:val="en-US" w:eastAsia="zh-CN"/>
        </w:rPr>
        <w:t>3</w:t>
      </w:r>
      <w:r>
        <w:rPr>
          <w:rFonts w:hAnsi="宋体"/>
          <w:sz w:val="24"/>
        </w:rPr>
        <w:t>）其投标自开标之日起有效期</w:t>
      </w:r>
      <w:r>
        <w:rPr>
          <w:sz w:val="24"/>
          <w:u w:val="single"/>
        </w:rPr>
        <w:t>____</w:t>
      </w:r>
      <w:r>
        <w:rPr>
          <w:rFonts w:hAnsi="宋体"/>
          <w:sz w:val="24"/>
        </w:rPr>
        <w:t>个日历天。</w:t>
      </w:r>
    </w:p>
    <w:p w14:paraId="44048445">
      <w:pPr>
        <w:spacing w:line="360" w:lineRule="auto"/>
        <w:ind w:firstLine="480" w:firstLineChars="200"/>
        <w:rPr>
          <w:sz w:val="24"/>
        </w:rPr>
      </w:pPr>
      <w:r>
        <w:rPr>
          <w:rFonts w:hint="eastAsia"/>
          <w:sz w:val="24"/>
          <w:lang w:val="en-US" w:eastAsia="zh-CN"/>
        </w:rPr>
        <w:t>4</w:t>
      </w:r>
      <w:r>
        <w:rPr>
          <w:rFonts w:hAnsi="宋体"/>
          <w:sz w:val="24"/>
        </w:rPr>
        <w:t>）如果在规定的开标时间后，投标方在投标有效期内撤回投标，其投标保证金将被贵方没收。</w:t>
      </w:r>
    </w:p>
    <w:p w14:paraId="6919F303">
      <w:pPr>
        <w:spacing w:line="360" w:lineRule="auto"/>
        <w:ind w:firstLine="480" w:firstLineChars="200"/>
        <w:rPr>
          <w:sz w:val="24"/>
        </w:rPr>
      </w:pPr>
      <w:r>
        <w:rPr>
          <w:rFonts w:hint="eastAsia"/>
          <w:sz w:val="24"/>
          <w:lang w:val="en-US" w:eastAsia="zh-CN"/>
        </w:rPr>
        <w:t>5</w:t>
      </w:r>
      <w:r>
        <w:rPr>
          <w:rFonts w:hAnsi="宋体"/>
          <w:sz w:val="24"/>
        </w:rPr>
        <w:t>）投标方同意提供按照贵方可能要求的与其投标有关的一切数据或资料，理解贵方不一定要接受最低价的投标或收到的任何投标。</w:t>
      </w:r>
    </w:p>
    <w:p w14:paraId="12C3E44E">
      <w:pPr>
        <w:spacing w:line="360" w:lineRule="auto"/>
        <w:ind w:firstLine="480" w:firstLineChars="200"/>
        <w:rPr>
          <w:sz w:val="24"/>
        </w:rPr>
      </w:pPr>
      <w:r>
        <w:rPr>
          <w:rFonts w:hint="eastAsia"/>
          <w:sz w:val="24"/>
          <w:lang w:val="en-US" w:eastAsia="zh-CN"/>
        </w:rPr>
        <w:t>6</w:t>
      </w:r>
      <w:r>
        <w:rPr>
          <w:rFonts w:hAnsi="宋体"/>
          <w:sz w:val="24"/>
        </w:rPr>
        <w:t>）与本投标有关的一切正式往来通讯请寄：</w:t>
      </w:r>
    </w:p>
    <w:p w14:paraId="48E711BB">
      <w:pPr>
        <w:spacing w:line="360" w:lineRule="auto"/>
        <w:rPr>
          <w:sz w:val="24"/>
        </w:rPr>
      </w:pPr>
    </w:p>
    <w:p w14:paraId="6B063F1C">
      <w:pPr>
        <w:spacing w:line="600" w:lineRule="exact"/>
        <w:rPr>
          <w:sz w:val="24"/>
        </w:rPr>
      </w:pPr>
      <w:r>
        <w:rPr>
          <w:rFonts w:hAnsi="宋体"/>
          <w:sz w:val="24"/>
        </w:rPr>
        <w:t>地址：</w:t>
      </w:r>
      <w:r>
        <w:rPr>
          <w:sz w:val="24"/>
        </w:rPr>
        <w:t>______________________</w:t>
      </w:r>
      <w:r>
        <w:rPr>
          <w:sz w:val="24"/>
          <w:u w:val="single"/>
        </w:rPr>
        <w:t xml:space="preserve">      </w:t>
      </w:r>
      <w:r>
        <w:rPr>
          <w:sz w:val="24"/>
        </w:rPr>
        <w:t xml:space="preserve">       </w:t>
      </w:r>
      <w:r>
        <w:rPr>
          <w:rFonts w:hAnsi="宋体"/>
          <w:sz w:val="24"/>
        </w:rPr>
        <w:t>邮编：</w:t>
      </w:r>
      <w:r>
        <w:rPr>
          <w:sz w:val="24"/>
        </w:rPr>
        <w:t xml:space="preserve">______________________  </w:t>
      </w:r>
    </w:p>
    <w:p w14:paraId="23CFDDEA">
      <w:pPr>
        <w:spacing w:line="600" w:lineRule="exact"/>
        <w:rPr>
          <w:sz w:val="24"/>
        </w:rPr>
      </w:pPr>
      <w:r>
        <w:rPr>
          <w:rFonts w:hAnsi="宋体"/>
          <w:sz w:val="24"/>
        </w:rPr>
        <w:t>电话：</w:t>
      </w:r>
      <w:r>
        <w:rPr>
          <w:sz w:val="24"/>
        </w:rPr>
        <w:t>______________________</w:t>
      </w:r>
      <w:r>
        <w:rPr>
          <w:sz w:val="24"/>
          <w:u w:val="single"/>
        </w:rPr>
        <w:t xml:space="preserve">   </w:t>
      </w:r>
      <w:r>
        <w:rPr>
          <w:sz w:val="24"/>
        </w:rPr>
        <w:t xml:space="preserve">         </w:t>
      </w:r>
      <w:r>
        <w:rPr>
          <w:rFonts w:hAnsi="宋体"/>
          <w:sz w:val="24"/>
        </w:rPr>
        <w:t>传真：</w:t>
      </w:r>
      <w:r>
        <w:rPr>
          <w:sz w:val="24"/>
        </w:rPr>
        <w:t xml:space="preserve">______________________ </w:t>
      </w:r>
    </w:p>
    <w:p w14:paraId="46220CCE">
      <w:pPr>
        <w:spacing w:line="600" w:lineRule="exact"/>
        <w:rPr>
          <w:sz w:val="24"/>
        </w:rPr>
      </w:pPr>
      <w:r>
        <w:rPr>
          <w:rFonts w:hAnsi="宋体"/>
          <w:sz w:val="24"/>
        </w:rPr>
        <w:t>投标方名称：</w:t>
      </w:r>
      <w:r>
        <w:rPr>
          <w:sz w:val="24"/>
        </w:rPr>
        <w:t xml:space="preserve">__________________________ </w:t>
      </w:r>
      <w:r>
        <w:rPr>
          <w:rFonts w:hAnsi="宋体"/>
          <w:sz w:val="24"/>
        </w:rPr>
        <w:t>（公章）</w:t>
      </w:r>
    </w:p>
    <w:p w14:paraId="674487E5">
      <w:pPr>
        <w:spacing w:line="600" w:lineRule="exact"/>
        <w:rPr>
          <w:sz w:val="24"/>
        </w:rPr>
      </w:pPr>
      <w:r>
        <w:rPr>
          <w:rFonts w:hAnsi="宋体"/>
          <w:sz w:val="24"/>
        </w:rPr>
        <w:t>投标方代表职务：</w:t>
      </w:r>
      <w:r>
        <w:rPr>
          <w:sz w:val="24"/>
        </w:rPr>
        <w:t xml:space="preserve"> ______________________</w:t>
      </w:r>
    </w:p>
    <w:p w14:paraId="5E6FEC77">
      <w:pPr>
        <w:spacing w:line="600" w:lineRule="exact"/>
        <w:rPr>
          <w:rFonts w:hint="eastAsia" w:ascii="宋体" w:hAnsi="宋体"/>
          <w:b/>
          <w:kern w:val="12"/>
          <w:sz w:val="28"/>
          <w:szCs w:val="28"/>
        </w:rPr>
      </w:pPr>
      <w:r>
        <w:rPr>
          <w:rFonts w:hAnsi="宋体"/>
          <w:sz w:val="24"/>
        </w:rPr>
        <w:t>投标日期：</w:t>
      </w:r>
      <w:r>
        <w:rPr>
          <w:sz w:val="24"/>
        </w:rPr>
        <w:t xml:space="preserve"> _______</w:t>
      </w:r>
      <w:r>
        <w:rPr>
          <w:rFonts w:hAnsi="宋体"/>
          <w:sz w:val="24"/>
        </w:rPr>
        <w:t>年</w:t>
      </w:r>
      <w:r>
        <w:rPr>
          <w:sz w:val="24"/>
        </w:rPr>
        <w:t>____</w:t>
      </w:r>
      <w:r>
        <w:rPr>
          <w:rFonts w:hAnsi="宋体"/>
          <w:sz w:val="24"/>
        </w:rPr>
        <w:t>月</w:t>
      </w:r>
      <w:r>
        <w:rPr>
          <w:sz w:val="24"/>
        </w:rPr>
        <w:t>____</w:t>
      </w:r>
      <w:r>
        <w:rPr>
          <w:rFonts w:hAnsi="宋体"/>
          <w:sz w:val="24"/>
        </w:rPr>
        <w:t>日</w:t>
      </w:r>
      <w:r>
        <w:rPr>
          <w:sz w:val="24"/>
        </w:rPr>
        <w:t xml:space="preserve">      </w:t>
      </w:r>
      <w:r>
        <w:rPr>
          <w:rFonts w:hAnsi="宋体"/>
          <w:sz w:val="24"/>
        </w:rPr>
        <w:t>全权代表签字：</w:t>
      </w:r>
      <w:r>
        <w:rPr>
          <w:sz w:val="24"/>
        </w:rPr>
        <w:t xml:space="preserve"> ____________</w:t>
      </w:r>
    </w:p>
    <w:p w14:paraId="03194FC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72C21C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9EDCBB0">
      <w:pPr>
        <w:ind w:firstLine="5160" w:firstLineChars="2150"/>
        <w:rPr>
          <w:rFonts w:hint="eastAsia" w:ascii="仿宋" w:hAnsi="仿宋" w:eastAsia="仿宋" w:cs="仿宋"/>
          <w:color w:val="auto"/>
          <w:sz w:val="24"/>
          <w:szCs w:val="24"/>
          <w:highlight w:val="none"/>
        </w:rPr>
      </w:pPr>
    </w:p>
    <w:p w14:paraId="03491EA0">
      <w:pPr>
        <w:rPr>
          <w:rFonts w:hint="eastAsia" w:ascii="仿宋" w:hAnsi="仿宋" w:eastAsia="仿宋" w:cs="仿宋"/>
          <w:color w:val="auto"/>
          <w:sz w:val="24"/>
          <w:szCs w:val="24"/>
          <w:highlight w:val="none"/>
        </w:rPr>
      </w:pPr>
    </w:p>
    <w:p w14:paraId="75CEFF4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第八章   合同模板</w:t>
      </w:r>
    </w:p>
    <w:p w14:paraId="5342347D">
      <w:pPr>
        <w:pStyle w:val="2"/>
        <w:jc w:val="center"/>
        <w:rPr>
          <w:sz w:val="36"/>
          <w:szCs w:val="36"/>
        </w:rPr>
      </w:pPr>
      <w:bookmarkStart w:id="4" w:name="_Toc229468719"/>
      <w:r>
        <w:rPr>
          <w:rFonts w:hint="eastAsia"/>
          <w:sz w:val="36"/>
          <w:szCs w:val="36"/>
        </w:rPr>
        <w:t>浙大四院服务合同</w:t>
      </w:r>
    </w:p>
    <w:p w14:paraId="7DA9DE93">
      <w:pPr>
        <w:widowControl/>
        <w:spacing w:line="360" w:lineRule="auto"/>
        <w:ind w:firstLine="480"/>
        <w:jc w:val="left"/>
        <w:rPr>
          <w:kern w:val="0"/>
          <w:sz w:val="24"/>
          <w:u w:val="single"/>
        </w:rPr>
      </w:pPr>
      <w:r>
        <w:rPr>
          <w:rFonts w:hint="eastAsia"/>
          <w:kern w:val="0"/>
          <w:sz w:val="24"/>
        </w:rPr>
        <w:t>甲（需）</w:t>
      </w:r>
      <w:r>
        <w:rPr>
          <w:kern w:val="0"/>
          <w:sz w:val="24"/>
        </w:rPr>
        <w:t>方：</w:t>
      </w:r>
      <w:r>
        <w:rPr>
          <w:rFonts w:hint="eastAsia"/>
          <w:kern w:val="0"/>
          <w:sz w:val="24"/>
          <w:u w:val="thick"/>
        </w:rPr>
        <w:t>浙江大学医学院附属第四医院</w:t>
      </w:r>
    </w:p>
    <w:p w14:paraId="4D7DAC19">
      <w:pPr>
        <w:widowControl/>
        <w:spacing w:line="360" w:lineRule="auto"/>
        <w:ind w:firstLine="480"/>
        <w:jc w:val="left"/>
        <w:rPr>
          <w:rFonts w:hint="default" w:eastAsia="宋体"/>
          <w:kern w:val="0"/>
          <w:sz w:val="24"/>
          <w:u w:val="single"/>
          <w:lang w:val="en-US" w:eastAsia="zh-CN"/>
        </w:rPr>
      </w:pPr>
      <w:r>
        <w:rPr>
          <w:rFonts w:hint="eastAsia"/>
          <w:kern w:val="0"/>
          <w:sz w:val="24"/>
        </w:rPr>
        <w:t>乙（供）</w:t>
      </w:r>
      <w:r>
        <w:rPr>
          <w:kern w:val="0"/>
          <w:sz w:val="24"/>
        </w:rPr>
        <w:t>方：</w:t>
      </w:r>
      <w:r>
        <w:rPr>
          <w:rFonts w:hint="eastAsia"/>
          <w:kern w:val="0"/>
          <w:sz w:val="24"/>
          <w:lang w:val="en-US" w:eastAsia="zh-CN"/>
        </w:rPr>
        <w:t xml:space="preserve"> </w:t>
      </w:r>
      <w:r>
        <w:rPr>
          <w:rFonts w:hint="eastAsia"/>
          <w:kern w:val="0"/>
          <w:sz w:val="24"/>
          <w:u w:val="single"/>
          <w:lang w:val="en-US" w:eastAsia="zh-CN"/>
        </w:rPr>
        <w:t xml:space="preserve">                         </w:t>
      </w:r>
    </w:p>
    <w:p w14:paraId="4CAD5132">
      <w:pPr>
        <w:widowControl/>
        <w:spacing w:line="360" w:lineRule="auto"/>
        <w:ind w:firstLine="480" w:firstLineChars="200"/>
        <w:jc w:val="left"/>
        <w:rPr>
          <w:kern w:val="0"/>
          <w:sz w:val="24"/>
        </w:rPr>
      </w:pPr>
      <w:r>
        <w:rPr>
          <w:rFonts w:hint="eastAsia"/>
          <w:kern w:val="0"/>
          <w:sz w:val="24"/>
        </w:rPr>
        <w:t>甲乙</w:t>
      </w:r>
      <w:r>
        <w:rPr>
          <w:kern w:val="0"/>
          <w:sz w:val="24"/>
        </w:rPr>
        <w:t>双方根据</w:t>
      </w:r>
      <w:r>
        <w:rPr>
          <w:rFonts w:hint="eastAsia"/>
          <w:kern w:val="0"/>
          <w:sz w:val="24"/>
        </w:rPr>
        <w:t>浙江大学医学院附属第四医院</w:t>
      </w:r>
      <w:r>
        <w:rPr>
          <w:rFonts w:hint="eastAsia"/>
          <w:kern w:val="0"/>
          <w:sz w:val="24"/>
          <w:u w:val="single"/>
          <w:lang w:val="en-US" w:eastAsia="zh-CN"/>
        </w:rPr>
        <w:t xml:space="preserve">          </w:t>
      </w:r>
      <w:r>
        <w:rPr>
          <w:rFonts w:hint="eastAsia"/>
          <w:kern w:val="0"/>
          <w:sz w:val="24"/>
          <w:u w:val="single"/>
        </w:rPr>
        <w:t>服务采购</w:t>
      </w:r>
      <w:r>
        <w:rPr>
          <w:kern w:val="0"/>
          <w:sz w:val="24"/>
        </w:rPr>
        <w:t>项目</w:t>
      </w:r>
      <w:r>
        <w:rPr>
          <w:rFonts w:hint="eastAsia"/>
          <w:kern w:val="0"/>
          <w:sz w:val="24"/>
          <w:lang w:val="en-US" w:eastAsia="zh-CN"/>
        </w:rPr>
        <w:t>，</w:t>
      </w:r>
      <w:r>
        <w:rPr>
          <w:kern w:val="0"/>
          <w:sz w:val="24"/>
        </w:rPr>
        <w:t>依据《中华人民共和国</w:t>
      </w:r>
      <w:r>
        <w:rPr>
          <w:rFonts w:hint="eastAsia"/>
          <w:kern w:val="0"/>
          <w:sz w:val="24"/>
        </w:rPr>
        <w:t>民法典</w:t>
      </w:r>
      <w:r>
        <w:rPr>
          <w:kern w:val="0"/>
          <w:sz w:val="24"/>
        </w:rPr>
        <w:t>》并经双方协调一致，订立本采购合同。</w:t>
      </w:r>
    </w:p>
    <w:bookmarkEnd w:id="4"/>
    <w:p w14:paraId="059D8CEF">
      <w:pPr>
        <w:numPr>
          <w:ilvl w:val="0"/>
          <w:numId w:val="4"/>
        </w:numPr>
        <w:spacing w:before="120" w:after="120" w:line="360" w:lineRule="auto"/>
        <w:jc w:val="left"/>
        <w:rPr>
          <w:rFonts w:ascii="仿宋" w:hAnsi="仿宋" w:eastAsia="仿宋" w:cs="仿宋_GB2312"/>
          <w:b/>
          <w:bCs/>
          <w:sz w:val="28"/>
          <w:szCs w:val="28"/>
          <w14:ligatures w14:val="none"/>
        </w:rPr>
      </w:pPr>
      <w:r>
        <w:rPr>
          <w:rFonts w:hint="eastAsia" w:ascii="仿宋" w:hAnsi="仿宋" w:eastAsia="仿宋" w:cs="仿宋_GB2312"/>
          <w:b/>
          <w:bCs/>
          <w:sz w:val="28"/>
          <w:szCs w:val="28"/>
          <w14:ligatures w14:val="none"/>
        </w:rPr>
        <w:t>服务期限</w:t>
      </w:r>
    </w:p>
    <w:p w14:paraId="05213754">
      <w:pPr>
        <w:numPr>
          <w:ilvl w:val="255"/>
          <w:numId w:val="0"/>
        </w:numPr>
        <w:spacing w:before="120" w:after="120" w:line="360" w:lineRule="auto"/>
        <w:ind w:firstLine="560" w:firstLineChars="200"/>
        <w:jc w:val="left"/>
        <w:rPr>
          <w:rFonts w:ascii="仿宋" w:hAnsi="仿宋" w:eastAsia="仿宋" w:cs="仿宋_GB2312"/>
          <w:sz w:val="28"/>
          <w:szCs w:val="28"/>
          <w14:ligatures w14:val="none"/>
        </w:rPr>
      </w:pPr>
      <w:r>
        <w:rPr>
          <w:rFonts w:hint="eastAsia" w:ascii="仿宋" w:hAnsi="仿宋" w:eastAsia="仿宋" w:cs="仿宋_GB2312"/>
          <w:sz w:val="28"/>
          <w:szCs w:val="28"/>
          <w14:ligatures w14:val="none"/>
        </w:rPr>
        <w:t xml:space="preserve">服务期限为3个月，自本合同正式签署之日起算。 </w:t>
      </w:r>
    </w:p>
    <w:p w14:paraId="4F46C733">
      <w:pPr>
        <w:spacing w:before="120" w:after="120" w:line="360" w:lineRule="auto"/>
        <w:jc w:val="left"/>
        <w:rPr>
          <w:rFonts w:ascii="仿宋" w:hAnsi="仿宋" w:eastAsia="仿宋" w:cs="仿宋_GB2312"/>
          <w:b/>
          <w:bCs/>
          <w:sz w:val="28"/>
          <w:szCs w:val="28"/>
          <w14:ligatures w14:val="none"/>
        </w:rPr>
      </w:pPr>
      <w:r>
        <w:rPr>
          <w:rFonts w:hint="eastAsia" w:ascii="仿宋" w:hAnsi="仿宋" w:eastAsia="仿宋" w:cs="仿宋_GB2312"/>
          <w:b/>
          <w:bCs/>
          <w:sz w:val="28"/>
          <w:szCs w:val="28"/>
          <w14:ligatures w14:val="none"/>
        </w:rPr>
        <w:t>二、服务</w:t>
      </w:r>
      <w:r>
        <w:rPr>
          <w:rFonts w:ascii="仿宋" w:hAnsi="仿宋" w:eastAsia="仿宋" w:cs="仿宋_GB2312"/>
          <w:b/>
          <w:bCs/>
          <w:sz w:val="28"/>
          <w:szCs w:val="28"/>
          <w14:ligatures w14:val="none"/>
        </w:rPr>
        <w:t>内容</w:t>
      </w:r>
    </w:p>
    <w:p w14:paraId="2870AA4C">
      <w:pPr>
        <w:spacing w:before="120" w:after="120" w:line="360" w:lineRule="auto"/>
        <w:ind w:firstLine="560" w:firstLineChars="200"/>
        <w:rPr>
          <w:rFonts w:ascii="仿宋" w:hAnsi="仿宋" w:eastAsia="仿宋" w:cs="仿宋_GB2312"/>
          <w:b/>
          <w:bCs/>
          <w:sz w:val="28"/>
          <w:szCs w:val="28"/>
          <w14:ligatures w14:val="none"/>
        </w:rPr>
      </w:pPr>
      <w:r>
        <w:rPr>
          <w:rFonts w:hint="eastAsia" w:ascii="仿宋" w:hAnsi="仿宋" w:eastAsia="仿宋" w:cs="仿宋_GB2312"/>
          <w:sz w:val="28"/>
          <w:szCs w:val="28"/>
          <w14:ligatures w14:val="none"/>
        </w:rPr>
        <w:t>在本次合作中，</w:t>
      </w:r>
      <w:r>
        <w:rPr>
          <w:rFonts w:hint="eastAsia" w:ascii="仿宋" w:hAnsi="仿宋" w:eastAsia="仿宋" w:cs="仿宋_GB2312"/>
          <w:sz w:val="28"/>
          <w:szCs w:val="28"/>
        </w:rPr>
        <w:t>乙方提供服务如下：</w:t>
      </w:r>
    </w:p>
    <w:p w14:paraId="2C105F73">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hint="eastAsia" w:ascii="仿宋" w:hAnsi="仿宋" w:eastAsia="仿宋" w:cs="仿宋_GB2312"/>
          <w:sz w:val="28"/>
          <w:szCs w:val="28"/>
          <w14:ligatures w14:val="none"/>
        </w:rPr>
        <w:t>成果挖掘</w:t>
      </w:r>
      <w:r>
        <w:rPr>
          <w:rFonts w:ascii="仿宋" w:hAnsi="仿宋" w:eastAsia="仿宋" w:cs="仿宋_GB2312"/>
          <w:sz w:val="28"/>
          <w:szCs w:val="28"/>
          <w14:ligatures w14:val="none"/>
        </w:rPr>
        <w:t>。</w:t>
      </w:r>
      <w:r>
        <w:rPr>
          <w:rFonts w:hint="eastAsia" w:ascii="仿宋" w:hAnsi="仿宋" w:eastAsia="仿宋" w:cs="仿宋_GB2312"/>
          <w:sz w:val="28"/>
          <w:szCs w:val="28"/>
          <w14:ligatures w14:val="none"/>
        </w:rPr>
        <w:t>根据甲方需要，乙</w:t>
      </w:r>
      <w:r>
        <w:rPr>
          <w:rFonts w:ascii="仿宋" w:hAnsi="仿宋" w:eastAsia="仿宋" w:cs="仿宋_GB2312"/>
          <w:sz w:val="28"/>
          <w:szCs w:val="28"/>
          <w14:ligatures w14:val="none"/>
        </w:rPr>
        <w:t>方委派</w:t>
      </w:r>
      <w:r>
        <w:rPr>
          <w:rFonts w:hint="eastAsia" w:ascii="仿宋" w:hAnsi="仿宋" w:eastAsia="仿宋" w:cs="仿宋_GB2312"/>
          <w:sz w:val="28"/>
          <w:szCs w:val="28"/>
          <w14:ligatures w14:val="none"/>
        </w:rPr>
        <w:t>工作</w:t>
      </w:r>
      <w:r>
        <w:rPr>
          <w:rFonts w:ascii="仿宋" w:hAnsi="仿宋" w:eastAsia="仿宋" w:cs="仿宋_GB2312"/>
          <w:sz w:val="28"/>
          <w:szCs w:val="28"/>
          <w14:ligatures w14:val="none"/>
        </w:rPr>
        <w:t>人员驻点甲方，</w:t>
      </w:r>
      <w:r>
        <w:rPr>
          <w:rFonts w:hint="eastAsia" w:ascii="仿宋" w:hAnsi="仿宋" w:eastAsia="仿宋" w:cs="仿宋_GB2312"/>
          <w:sz w:val="28"/>
          <w:szCs w:val="28"/>
          <w14:ligatures w14:val="none"/>
        </w:rPr>
        <w:t>开展科室走访进行成果挖掘，协</w:t>
      </w:r>
      <w:r>
        <w:rPr>
          <w:rFonts w:ascii="仿宋" w:hAnsi="仿宋" w:eastAsia="仿宋" w:cs="仿宋_GB2312"/>
          <w:sz w:val="28"/>
          <w:szCs w:val="28"/>
          <w14:ligatures w14:val="none"/>
        </w:rPr>
        <w:t>助</w:t>
      </w:r>
      <w:r>
        <w:rPr>
          <w:rFonts w:hint="eastAsia" w:ascii="仿宋" w:hAnsi="仿宋" w:eastAsia="仿宋" w:cs="仿宋_GB2312"/>
          <w:sz w:val="28"/>
          <w:szCs w:val="28"/>
          <w14:ligatures w14:val="none"/>
        </w:rPr>
        <w:t>甲方挖掘潜在科研与</w:t>
      </w:r>
      <w:r>
        <w:rPr>
          <w:rFonts w:ascii="仿宋" w:hAnsi="仿宋" w:eastAsia="仿宋" w:cs="仿宋_GB2312"/>
          <w:sz w:val="28"/>
          <w:szCs w:val="28"/>
          <w14:ligatures w14:val="none"/>
        </w:rPr>
        <w:t>成果转化</w:t>
      </w:r>
      <w:r>
        <w:rPr>
          <w:rFonts w:hint="eastAsia" w:ascii="仿宋" w:hAnsi="仿宋" w:eastAsia="仿宋" w:cs="仿宋_GB2312"/>
          <w:sz w:val="28"/>
          <w:szCs w:val="28"/>
          <w14:ligatures w14:val="none"/>
        </w:rPr>
        <w:t>增长点，乙方承诺委派人员具有3年以上医学成果转化经验，</w:t>
      </w:r>
      <w:r>
        <w:rPr>
          <w:rFonts w:ascii="仿宋" w:hAnsi="仿宋" w:eastAsia="仿宋" w:cs="仿宋_GB2312"/>
          <w:sz w:val="28"/>
          <w:szCs w:val="28"/>
          <w14:ligatures w14:val="none"/>
        </w:rPr>
        <w:t>提供</w:t>
      </w:r>
      <w:r>
        <w:rPr>
          <w:rFonts w:hint="eastAsia" w:ascii="仿宋" w:hAnsi="仿宋" w:eastAsia="仿宋" w:cs="仿宋_GB2312"/>
          <w:sz w:val="28"/>
          <w:szCs w:val="28"/>
          <w14:ligatures w14:val="none"/>
        </w:rPr>
        <w:t>不少于</w:t>
      </w:r>
      <w:r>
        <w:rPr>
          <w:rFonts w:ascii="仿宋" w:hAnsi="仿宋" w:eastAsia="仿宋" w:cs="仿宋_GB2312"/>
          <w:sz w:val="28"/>
          <w:szCs w:val="28"/>
          <w14:ligatures w14:val="none"/>
        </w:rPr>
        <w:t xml:space="preserve"> </w:t>
      </w:r>
      <w:r>
        <w:rPr>
          <w:rFonts w:hint="eastAsia" w:ascii="仿宋" w:hAnsi="仿宋" w:eastAsia="仿宋" w:cs="仿宋_GB2312"/>
          <w:sz w:val="28"/>
          <w:szCs w:val="28"/>
          <w14:ligatures w14:val="none"/>
        </w:rPr>
        <w:t>30</w:t>
      </w:r>
      <w:r>
        <w:rPr>
          <w:rFonts w:ascii="仿宋" w:hAnsi="仿宋" w:eastAsia="仿宋" w:cs="仿宋_GB2312"/>
          <w:sz w:val="28"/>
          <w:szCs w:val="28"/>
          <w14:ligatures w14:val="none"/>
        </w:rPr>
        <w:t>个标准工作日工时</w:t>
      </w:r>
      <w:r>
        <w:rPr>
          <w:rFonts w:hint="eastAsia" w:ascii="仿宋" w:hAnsi="仿宋" w:eastAsia="仿宋" w:cs="仿宋_GB2312"/>
          <w:sz w:val="28"/>
          <w:szCs w:val="28"/>
          <w14:ligatures w14:val="none"/>
        </w:rPr>
        <w:t>。</w:t>
      </w:r>
    </w:p>
    <w:p w14:paraId="29813107">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hint="eastAsia" w:ascii="仿宋" w:hAnsi="仿宋" w:eastAsia="仿宋" w:cs="仿宋_GB2312"/>
          <w:sz w:val="28"/>
          <w:szCs w:val="28"/>
          <w14:ligatures w14:val="none"/>
        </w:rPr>
        <w:t>成果转化可行性指引与课题成果商业化设计。根据甲方需要，针对重大/重点课题负责人，PI专家，以解决专家问题、辅助专家决策、明确后期目标为导向，乙方将通过检索全球科研及产业信息，结合科研与商业规律，为甲方提供转化可行性分析报告、科研方向评估指引报告、成果应用前景及商业化设计报告等。提供不少于6份解决方案报告。</w:t>
      </w:r>
    </w:p>
    <w:p w14:paraId="5A8DA68E">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hint="eastAsia" w:ascii="仿宋" w:hAnsi="仿宋" w:eastAsia="仿宋" w:cs="仿宋_GB2312"/>
          <w:sz w:val="28"/>
          <w:szCs w:val="28"/>
          <w14:ligatures w14:val="none"/>
        </w:rPr>
        <w:t>重点PI“定制化”服务体系建设。</w:t>
      </w:r>
      <w:r>
        <w:rPr>
          <w:rFonts w:hint="eastAsia" w:ascii="仿宋" w:hAnsi="仿宋" w:eastAsia="仿宋" w:cs="Arial"/>
          <w:color w:val="1F2329"/>
          <w:sz w:val="28"/>
          <w:szCs w:val="28"/>
        </w:rPr>
        <w:t>针对甲方推荐的重点PI，乙方将通过成果检索、入科交流、深度访谈等方式了解其研究现状，充分利用拥有的多学科专家、多领域产业专家资源优势，针对甲方重点PI需求，量身定制交叉合作团队，以高质量科研带动高水平成果转化，</w:t>
      </w:r>
      <w:r>
        <w:rPr>
          <w:rFonts w:ascii="仿宋" w:hAnsi="仿宋" w:eastAsia="仿宋" w:cs="Arial"/>
          <w:color w:val="1F2329"/>
          <w:sz w:val="28"/>
          <w:szCs w:val="28"/>
        </w:rPr>
        <w:t>服务PI</w:t>
      </w:r>
      <w:r>
        <w:rPr>
          <w:rFonts w:hint="eastAsia" w:ascii="仿宋" w:hAnsi="仿宋" w:eastAsia="仿宋" w:cs="Arial"/>
          <w:color w:val="1F2329"/>
          <w:sz w:val="28"/>
          <w:szCs w:val="28"/>
        </w:rPr>
        <w:t>数量为</w:t>
      </w:r>
      <w:r>
        <w:rPr>
          <w:rFonts w:hint="eastAsia" w:ascii="仿宋" w:hAnsi="仿宋" w:eastAsia="仿宋" w:cs="Arial"/>
          <w:color w:val="1F2329"/>
          <w:sz w:val="28"/>
          <w:szCs w:val="28"/>
          <w:lang w:val="en-US" w:eastAsia="zh-CN"/>
        </w:rPr>
        <w:t>_</w:t>
      </w:r>
      <w:r>
        <w:rPr>
          <w:rFonts w:hint="eastAsia" w:ascii="仿宋" w:hAnsi="仿宋" w:eastAsia="仿宋" w:cs="Arial"/>
          <w:color w:val="1F2329"/>
          <w:sz w:val="28"/>
          <w:szCs w:val="28"/>
        </w:rPr>
        <w:t>位。</w:t>
      </w:r>
    </w:p>
    <w:p w14:paraId="2B4D7F1E">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ascii="仿宋" w:hAnsi="仿宋" w:eastAsia="仿宋" w:cs="Arial"/>
          <w:color w:val="1F2329"/>
          <w:sz w:val="28"/>
          <w:szCs w:val="28"/>
        </w:rPr>
        <w:t>科研与转化体系梳理。乙方结合甲方客观情况与相关科研与科技成果转化政策，</w:t>
      </w:r>
      <w:r>
        <w:rPr>
          <w:rFonts w:hint="eastAsia" w:ascii="仿宋" w:hAnsi="仿宋" w:eastAsia="仿宋" w:cs="Arial"/>
          <w:color w:val="1F2329"/>
          <w:sz w:val="28"/>
          <w:szCs w:val="28"/>
        </w:rPr>
        <w:t>协助</w:t>
      </w:r>
      <w:r>
        <w:rPr>
          <w:rFonts w:ascii="仿宋" w:hAnsi="仿宋" w:eastAsia="仿宋" w:cs="Arial"/>
          <w:color w:val="1F2329"/>
          <w:sz w:val="28"/>
          <w:szCs w:val="28"/>
        </w:rPr>
        <w:t>甲方</w:t>
      </w:r>
      <w:r>
        <w:rPr>
          <w:rFonts w:hint="eastAsia" w:ascii="仿宋" w:hAnsi="仿宋" w:eastAsia="仿宋" w:cs="Arial"/>
          <w:color w:val="1F2329"/>
          <w:sz w:val="28"/>
          <w:szCs w:val="28"/>
        </w:rPr>
        <w:t>优化更</w:t>
      </w:r>
      <w:r>
        <w:rPr>
          <w:rFonts w:ascii="仿宋" w:hAnsi="仿宋" w:eastAsia="仿宋" w:cs="Arial"/>
          <w:color w:val="1F2329"/>
          <w:sz w:val="28"/>
          <w:szCs w:val="28"/>
        </w:rPr>
        <w:t>具备落地可行性的科研与科技成果转化体系，</w:t>
      </w:r>
      <w:r>
        <w:rPr>
          <w:rFonts w:hint="eastAsia" w:ascii="仿宋" w:hAnsi="仿宋" w:eastAsia="仿宋" w:cs="Arial"/>
          <w:color w:val="1F2329"/>
          <w:sz w:val="28"/>
          <w:szCs w:val="28"/>
        </w:rPr>
        <w:t>如</w:t>
      </w:r>
      <w:r>
        <w:rPr>
          <w:rFonts w:ascii="仿宋" w:hAnsi="仿宋" w:eastAsia="仿宋" w:cs="Arial"/>
          <w:color w:val="1F2329"/>
          <w:sz w:val="28"/>
          <w:szCs w:val="28"/>
        </w:rPr>
        <w:t>：科研与科技成果转化政策体系、科研与成果转化培训体系、成果转化流程、院内成果转化服务内容梳理、科技成果转化激励体系等。</w:t>
      </w:r>
    </w:p>
    <w:p w14:paraId="64F40751">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hint="eastAsia" w:ascii="仿宋" w:hAnsi="仿宋" w:eastAsia="仿宋" w:cs="仿宋_GB2312"/>
          <w:sz w:val="28"/>
          <w:szCs w:val="28"/>
          <w14:ligatures w14:val="none"/>
        </w:rPr>
        <w:t>开展科研与转化门诊。乙方将基于自身在科研与转化上的经验、</w:t>
      </w:r>
      <w:r>
        <w:rPr>
          <w:rFonts w:ascii="仿宋" w:hAnsi="仿宋" w:eastAsia="仿宋" w:cs="仿宋_GB2312"/>
          <w:sz w:val="28"/>
          <w:szCs w:val="28"/>
          <w14:ligatures w14:val="none"/>
        </w:rPr>
        <w:t>运用专业知识，为甲方科研人员提供一对一咨询</w:t>
      </w:r>
      <w:r>
        <w:rPr>
          <w:rFonts w:hint="eastAsia" w:ascii="仿宋" w:hAnsi="仿宋" w:eastAsia="仿宋" w:cs="仿宋_GB2312"/>
          <w:sz w:val="28"/>
          <w:szCs w:val="28"/>
          <w14:ligatures w14:val="none"/>
        </w:rPr>
        <w:t>，通过预约“门诊”，线下“问诊”的方式，</w:t>
      </w:r>
      <w:r>
        <w:rPr>
          <w:rFonts w:ascii="仿宋" w:hAnsi="仿宋" w:eastAsia="仿宋" w:cs="仿宋_GB2312"/>
          <w:sz w:val="28"/>
          <w:szCs w:val="28"/>
          <w14:ligatures w14:val="none"/>
        </w:rPr>
        <w:t>在</w:t>
      </w:r>
      <w:r>
        <w:rPr>
          <w:rFonts w:hint="eastAsia" w:ascii="仿宋" w:hAnsi="仿宋" w:eastAsia="仿宋" w:cs="仿宋_GB2312"/>
          <w:sz w:val="28"/>
          <w:szCs w:val="28"/>
          <w14:ligatures w14:val="none"/>
        </w:rPr>
        <w:t>科研与转化的</w:t>
      </w:r>
      <w:r>
        <w:rPr>
          <w:rFonts w:ascii="仿宋" w:hAnsi="仿宋" w:eastAsia="仿宋" w:cs="仿宋_GB2312"/>
          <w:sz w:val="28"/>
          <w:szCs w:val="28"/>
          <w14:ligatures w14:val="none"/>
        </w:rPr>
        <w:t>各个关键环节给予全方位、精细化指导</w:t>
      </w:r>
      <w:r>
        <w:rPr>
          <w:rFonts w:hint="eastAsia" w:ascii="仿宋" w:hAnsi="仿宋" w:eastAsia="仿宋" w:cs="仿宋_GB2312"/>
          <w:sz w:val="28"/>
          <w:szCs w:val="28"/>
          <w14:ligatures w14:val="none"/>
        </w:rPr>
        <w:t>，提</w:t>
      </w:r>
      <w:r>
        <w:rPr>
          <w:rFonts w:ascii="仿宋" w:hAnsi="仿宋" w:eastAsia="仿宋" w:cs="仿宋_GB2312"/>
          <w:sz w:val="28"/>
          <w:szCs w:val="28"/>
          <w14:ligatures w14:val="none"/>
        </w:rPr>
        <w:t>升甲方科研创新能力与成果转化效率，助力甲方在科研与转化领域实现突破，迈向高质量发展。</w:t>
      </w:r>
    </w:p>
    <w:p w14:paraId="10AE1FEE">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hint="eastAsia" w:ascii="仿宋" w:hAnsi="仿宋" w:eastAsia="仿宋" w:cs="Arial"/>
          <w:color w:val="1F2329"/>
          <w:sz w:val="28"/>
          <w:szCs w:val="28"/>
        </w:rPr>
        <w:t>举办多学科交叉的科研与转化沙龙</w:t>
      </w:r>
      <w:r>
        <w:rPr>
          <w:rFonts w:ascii="仿宋" w:hAnsi="仿宋" w:eastAsia="仿宋" w:cs="Arial"/>
          <w:color w:val="1F2329"/>
          <w:sz w:val="28"/>
          <w:szCs w:val="28"/>
        </w:rPr>
        <w:t>。乙方将</w:t>
      </w:r>
      <w:r>
        <w:rPr>
          <w:rFonts w:hint="eastAsia" w:ascii="仿宋" w:hAnsi="仿宋" w:eastAsia="仿宋" w:cs="Arial"/>
          <w:color w:val="1F2329"/>
          <w:sz w:val="28"/>
          <w:szCs w:val="28"/>
        </w:rPr>
        <w:t>充分发挥掌握的多学科专家资源，根据甲方需求</w:t>
      </w:r>
      <w:r>
        <w:rPr>
          <w:rFonts w:ascii="仿宋" w:hAnsi="仿宋" w:eastAsia="仿宋" w:cs="Arial"/>
          <w:color w:val="1F2329"/>
          <w:sz w:val="28"/>
          <w:szCs w:val="28"/>
        </w:rPr>
        <w:t>组织</w:t>
      </w:r>
      <w:r>
        <w:rPr>
          <w:rFonts w:hint="eastAsia" w:ascii="仿宋" w:hAnsi="仿宋" w:eastAsia="仿宋" w:cs="Arial"/>
          <w:color w:val="1F2329"/>
          <w:sz w:val="28"/>
          <w:szCs w:val="28"/>
        </w:rPr>
        <w:t>高水平</w:t>
      </w:r>
      <w:r>
        <w:rPr>
          <w:rFonts w:ascii="仿宋" w:hAnsi="仿宋" w:eastAsia="仿宋" w:cs="Arial"/>
          <w:color w:val="1F2329"/>
          <w:sz w:val="28"/>
          <w:szCs w:val="28"/>
        </w:rPr>
        <w:t>专家</w:t>
      </w:r>
      <w:r>
        <w:rPr>
          <w:rFonts w:hint="eastAsia" w:ascii="仿宋" w:hAnsi="仿宋" w:eastAsia="仿宋" w:cs="Arial"/>
          <w:color w:val="1F2329"/>
          <w:sz w:val="28"/>
          <w:szCs w:val="28"/>
        </w:rPr>
        <w:t>科研与成</w:t>
      </w:r>
      <w:r>
        <w:rPr>
          <w:rFonts w:ascii="仿宋" w:hAnsi="仿宋" w:eastAsia="仿宋" w:cs="Arial"/>
          <w:color w:val="1F2329"/>
          <w:sz w:val="28"/>
          <w:szCs w:val="28"/>
        </w:rPr>
        <w:t>果转化</w:t>
      </w:r>
      <w:r>
        <w:rPr>
          <w:rFonts w:hint="eastAsia" w:ascii="仿宋" w:hAnsi="仿宋" w:eastAsia="仿宋" w:cs="Arial"/>
          <w:color w:val="1F2329"/>
          <w:sz w:val="28"/>
          <w:szCs w:val="28"/>
        </w:rPr>
        <w:t>沙龙，激发创新想法，促进交叉融合，推进高质量科研与转化发展。</w:t>
      </w:r>
    </w:p>
    <w:p w14:paraId="1AFB4724">
      <w:pPr>
        <w:pStyle w:val="24"/>
        <w:numPr>
          <w:ilvl w:val="0"/>
          <w:numId w:val="2"/>
        </w:numPr>
        <w:spacing w:before="120" w:after="120" w:line="360" w:lineRule="auto"/>
        <w:contextualSpacing w:val="0"/>
        <w:rPr>
          <w:rFonts w:ascii="仿宋" w:hAnsi="仿宋" w:eastAsia="仿宋" w:cs="仿宋_GB2312"/>
          <w:sz w:val="28"/>
          <w:szCs w:val="28"/>
          <w14:ligatures w14:val="none"/>
        </w:rPr>
      </w:pPr>
      <w:r>
        <w:rPr>
          <w:rFonts w:hint="eastAsia" w:ascii="仿宋" w:hAnsi="仿宋" w:eastAsia="仿宋" w:cs="Arial"/>
          <w:color w:val="1F2329"/>
          <w:sz w:val="28"/>
          <w:szCs w:val="28"/>
        </w:rPr>
        <w:t>创新项目全生命周期转化推进。</w:t>
      </w:r>
      <w:r>
        <w:rPr>
          <w:rFonts w:ascii="仿宋" w:hAnsi="仿宋" w:eastAsia="仿宋" w:cs="Arial"/>
          <w:color w:val="1F2329"/>
          <w:sz w:val="28"/>
          <w:szCs w:val="28"/>
        </w:rPr>
        <w:t>乙方将为甲方构建覆盖科技成果转化全生命周期的专业化服务体系，打造"需求挖掘-价值评估-项目孵化-成果转化-市场推广"的闭环式管理体系。基于甲方现有知识产权储备及创新需求，通过多维度评估体系开展转化可行性论证，具体涵盖：（1）技术维度：注册分类研判、研发趋势分析、技术成熟度评估</w:t>
      </w:r>
      <w:r>
        <w:rPr>
          <w:rFonts w:hint="eastAsia" w:ascii="仿宋" w:hAnsi="仿宋" w:eastAsia="仿宋" w:cs="Arial"/>
          <w:color w:val="1F2329"/>
          <w:sz w:val="28"/>
          <w:szCs w:val="28"/>
        </w:rPr>
        <w:t>等</w:t>
      </w:r>
      <w:r>
        <w:rPr>
          <w:rFonts w:ascii="仿宋" w:hAnsi="仿宋" w:eastAsia="仿宋" w:cs="Arial"/>
          <w:color w:val="1F2329"/>
          <w:sz w:val="28"/>
          <w:szCs w:val="28"/>
        </w:rPr>
        <w:t>；（2）</w:t>
      </w:r>
      <w:r>
        <w:rPr>
          <w:rFonts w:hint="eastAsia" w:ascii="仿宋" w:hAnsi="仿宋" w:eastAsia="仿宋" w:cs="Arial"/>
          <w:color w:val="1F2329"/>
          <w:sz w:val="28"/>
          <w:szCs w:val="28"/>
        </w:rPr>
        <w:t>商业</w:t>
      </w:r>
      <w:r>
        <w:rPr>
          <w:rFonts w:ascii="仿宋" w:hAnsi="仿宋" w:eastAsia="仿宋" w:cs="Arial"/>
          <w:color w:val="1F2329"/>
          <w:sz w:val="28"/>
          <w:szCs w:val="28"/>
        </w:rPr>
        <w:t>维度：行业竞争格局、头部企业动态、同类产品对标分析</w:t>
      </w:r>
      <w:r>
        <w:rPr>
          <w:rFonts w:hint="eastAsia" w:ascii="仿宋" w:hAnsi="仿宋" w:eastAsia="仿宋" w:cs="Arial"/>
          <w:color w:val="1F2329"/>
          <w:sz w:val="28"/>
          <w:szCs w:val="28"/>
        </w:rPr>
        <w:t>、</w:t>
      </w:r>
      <w:r>
        <w:rPr>
          <w:rFonts w:ascii="仿宋" w:hAnsi="仿宋" w:eastAsia="仿宋" w:cs="Arial"/>
          <w:color w:val="1F2329"/>
          <w:sz w:val="28"/>
          <w:szCs w:val="28"/>
        </w:rPr>
        <w:t>产业化路径规划、商业模式设计</w:t>
      </w:r>
      <w:r>
        <w:rPr>
          <w:rFonts w:hint="eastAsia" w:ascii="仿宋" w:hAnsi="仿宋" w:eastAsia="仿宋" w:cs="Arial"/>
          <w:color w:val="1F2329"/>
          <w:sz w:val="28"/>
          <w:szCs w:val="28"/>
        </w:rPr>
        <w:t>等</w:t>
      </w:r>
      <w:r>
        <w:rPr>
          <w:rFonts w:ascii="仿宋" w:hAnsi="仿宋" w:eastAsia="仿宋" w:cs="Arial"/>
          <w:color w:val="1F2329"/>
          <w:sz w:val="28"/>
          <w:szCs w:val="28"/>
        </w:rPr>
        <w:t>；（3）</w:t>
      </w:r>
      <w:r>
        <w:rPr>
          <w:rFonts w:hint="eastAsia" w:ascii="仿宋" w:hAnsi="仿宋" w:eastAsia="仿宋" w:cs="Arial"/>
          <w:color w:val="1F2329"/>
          <w:sz w:val="28"/>
          <w:szCs w:val="28"/>
        </w:rPr>
        <w:t>临床维</w:t>
      </w:r>
      <w:r>
        <w:rPr>
          <w:rFonts w:ascii="仿宋" w:hAnsi="仿宋" w:eastAsia="仿宋" w:cs="Arial"/>
          <w:color w:val="1F2329"/>
          <w:sz w:val="28"/>
          <w:szCs w:val="28"/>
        </w:rPr>
        <w:t>度：</w:t>
      </w:r>
      <w:r>
        <w:rPr>
          <w:rFonts w:hint="eastAsia" w:ascii="仿宋" w:hAnsi="仿宋" w:eastAsia="仿宋" w:cs="Arial"/>
          <w:color w:val="1F2329"/>
          <w:sz w:val="28"/>
          <w:szCs w:val="28"/>
        </w:rPr>
        <w:t>需求规模、</w:t>
      </w:r>
      <w:r>
        <w:rPr>
          <w:rFonts w:ascii="仿宋" w:hAnsi="仿宋" w:eastAsia="仿宋" w:cs="Arial"/>
          <w:color w:val="1F2329"/>
          <w:sz w:val="28"/>
          <w:szCs w:val="28"/>
        </w:rPr>
        <w:t>医疗需求优先级、</w:t>
      </w:r>
      <w:r>
        <w:rPr>
          <w:rFonts w:hint="eastAsia" w:ascii="仿宋" w:hAnsi="仿宋" w:eastAsia="仿宋" w:cs="Arial"/>
          <w:color w:val="1F2329"/>
          <w:sz w:val="28"/>
          <w:szCs w:val="28"/>
        </w:rPr>
        <w:t>临床增益等</w:t>
      </w:r>
      <w:r>
        <w:rPr>
          <w:rFonts w:ascii="仿宋" w:hAnsi="仿宋" w:eastAsia="仿宋" w:cs="Arial"/>
          <w:color w:val="1F2329"/>
          <w:sz w:val="28"/>
          <w:szCs w:val="28"/>
        </w:rPr>
        <w:t>。针对高价值创新标的，实施"科研攻关+成果转化"双轮驱动培育策略，重点开展：知识产权运营</w:t>
      </w:r>
      <w:r>
        <w:rPr>
          <w:rFonts w:hint="eastAsia" w:ascii="仿宋" w:hAnsi="仿宋" w:eastAsia="仿宋" w:cs="Arial"/>
          <w:color w:val="1F2329"/>
          <w:sz w:val="28"/>
          <w:szCs w:val="28"/>
        </w:rPr>
        <w:t>布局</w:t>
      </w:r>
      <w:r>
        <w:rPr>
          <w:rFonts w:ascii="仿宋" w:hAnsi="仿宋" w:eastAsia="仿宋" w:cs="Arial"/>
          <w:color w:val="1F2329"/>
          <w:sz w:val="28"/>
          <w:szCs w:val="28"/>
        </w:rPr>
        <w:t>、国家级/省级成果转化专项申报辅导，并通过产业资源精准匹配实现全链条协同创新，加速创新成果的临床转化与市场化应用。</w:t>
      </w:r>
    </w:p>
    <w:p w14:paraId="691ECBB1">
      <w:pPr>
        <w:pStyle w:val="24"/>
        <w:numPr>
          <w:ilvl w:val="0"/>
          <w:numId w:val="5"/>
        </w:numPr>
        <w:spacing w:before="120" w:after="120" w:line="360" w:lineRule="auto"/>
        <w:jc w:val="left"/>
        <w:rPr>
          <w:rFonts w:ascii="仿宋" w:hAnsi="仿宋" w:eastAsia="仿宋" w:cs="Arial"/>
          <w:b/>
          <w:color w:val="1F2329"/>
          <w:sz w:val="28"/>
          <w:szCs w:val="28"/>
        </w:rPr>
      </w:pPr>
      <w:r>
        <w:rPr>
          <w:rFonts w:ascii="仿宋" w:hAnsi="仿宋" w:eastAsia="仿宋" w:cs="Arial"/>
          <w:b/>
          <w:color w:val="1F2329"/>
          <w:sz w:val="28"/>
          <w:szCs w:val="28"/>
        </w:rPr>
        <w:t>权利与义务</w:t>
      </w:r>
    </w:p>
    <w:p w14:paraId="42D41943">
      <w:pPr>
        <w:spacing w:before="120" w:after="120" w:line="360" w:lineRule="auto"/>
        <w:jc w:val="left"/>
        <w:rPr>
          <w:rFonts w:ascii="仿宋" w:hAnsi="仿宋" w:eastAsia="仿宋"/>
          <w:sz w:val="28"/>
          <w:szCs w:val="28"/>
          <w:shd w:val="pct10" w:color="auto" w:fill="FFFFFF"/>
        </w:rPr>
      </w:pPr>
      <w:bookmarkStart w:id="5" w:name="OLE_LINK3"/>
      <w:r>
        <w:rPr>
          <w:rFonts w:hint="eastAsia" w:ascii="仿宋" w:hAnsi="仿宋" w:eastAsia="仿宋" w:cs="Arial"/>
          <w:color w:val="1F2329"/>
          <w:sz w:val="28"/>
          <w:szCs w:val="28"/>
        </w:rPr>
        <w:t>（一）</w:t>
      </w:r>
      <w:r>
        <w:rPr>
          <w:rFonts w:ascii="仿宋" w:hAnsi="仿宋" w:eastAsia="仿宋" w:cs="Arial"/>
          <w:color w:val="1F2329"/>
          <w:sz w:val="28"/>
          <w:szCs w:val="28"/>
        </w:rPr>
        <w:t>甲方的权利</w:t>
      </w:r>
      <w:r>
        <w:rPr>
          <w:rFonts w:hint="eastAsia" w:ascii="仿宋" w:hAnsi="仿宋" w:eastAsia="仿宋" w:cs="Arial"/>
          <w:color w:val="1F2329"/>
          <w:sz w:val="28"/>
          <w:szCs w:val="28"/>
        </w:rPr>
        <w:t>和</w:t>
      </w:r>
      <w:r>
        <w:rPr>
          <w:rFonts w:ascii="仿宋" w:hAnsi="仿宋" w:eastAsia="仿宋" w:cs="Arial"/>
          <w:color w:val="1F2329"/>
          <w:sz w:val="28"/>
          <w:szCs w:val="28"/>
        </w:rPr>
        <w:t>义务</w:t>
      </w:r>
    </w:p>
    <w:p w14:paraId="74BB7291">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sz w:val="28"/>
          <w:szCs w:val="28"/>
        </w:rPr>
        <w:t>甲方对乙方的工作具备监督权。</w:t>
      </w:r>
    </w:p>
    <w:p w14:paraId="194D3791">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sz w:val="28"/>
          <w:szCs w:val="28"/>
        </w:rPr>
        <w:t>甲方有权要求乙方完成本协议中承诺的工作内容与业绩指标。</w:t>
      </w:r>
    </w:p>
    <w:p w14:paraId="0274D0C5">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甲方应向乙方提供必要的材料与文档，</w:t>
      </w:r>
      <w:r>
        <w:rPr>
          <w:rFonts w:hint="eastAsia" w:ascii="仿宋" w:hAnsi="仿宋" w:eastAsia="仿宋" w:cs="Arial"/>
          <w:color w:val="1F2329"/>
          <w:sz w:val="28"/>
          <w:szCs w:val="28"/>
        </w:rPr>
        <w:t>如现存的规章制度、转化体系、全院知识产权清单等，</w:t>
      </w:r>
      <w:r>
        <w:rPr>
          <w:rFonts w:ascii="仿宋" w:hAnsi="仿宋" w:eastAsia="仿宋" w:cs="Arial"/>
          <w:color w:val="1F2329"/>
          <w:sz w:val="28"/>
          <w:szCs w:val="28"/>
        </w:rPr>
        <w:t>以便于乙方更好的开展工作。</w:t>
      </w:r>
      <w:r>
        <w:rPr>
          <w:rFonts w:hint="eastAsia" w:ascii="仿宋" w:hAnsi="仿宋" w:eastAsia="仿宋" w:cs="Arial"/>
          <w:color w:val="1F2329"/>
          <w:sz w:val="28"/>
          <w:szCs w:val="28"/>
        </w:rPr>
        <w:t>以上材料均明确不违背相关法律法规，不涉及侵犯个人隐私权等相关权益。</w:t>
      </w:r>
    </w:p>
    <w:p w14:paraId="6ACA1B0C">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sz w:val="28"/>
          <w:szCs w:val="28"/>
        </w:rPr>
        <w:t>甲方应对乙方提供的服务内容</w:t>
      </w:r>
      <w:r>
        <w:rPr>
          <w:rFonts w:hint="eastAsia" w:ascii="仿宋" w:hAnsi="仿宋" w:eastAsia="仿宋" w:cs="Arial"/>
          <w:sz w:val="28"/>
          <w:szCs w:val="28"/>
        </w:rPr>
        <w:t>、</w:t>
      </w:r>
      <w:r>
        <w:rPr>
          <w:rFonts w:ascii="仿宋" w:hAnsi="仿宋" w:eastAsia="仿宋" w:cs="Arial"/>
          <w:sz w:val="28"/>
          <w:szCs w:val="28"/>
        </w:rPr>
        <w:t>举办的活动在院内提供有效的宣传，以便于更多甲方人员参与到成果转化工作中来。</w:t>
      </w:r>
    </w:p>
    <w:p w14:paraId="691F7C07">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sz w:val="28"/>
          <w:szCs w:val="28"/>
        </w:rPr>
        <w:t>甲方应为乙方的工作</w:t>
      </w:r>
      <w:r>
        <w:rPr>
          <w:rFonts w:hint="eastAsia" w:ascii="仿宋" w:hAnsi="仿宋" w:eastAsia="仿宋" w:cs="Arial"/>
          <w:sz w:val="28"/>
          <w:szCs w:val="28"/>
        </w:rPr>
        <w:t>在成果转化氛围宣导、活动宣传、科室沟通、人员对接、转化开展等方面提</w:t>
      </w:r>
      <w:r>
        <w:rPr>
          <w:rFonts w:ascii="仿宋" w:hAnsi="仿宋" w:eastAsia="仿宋" w:cs="Arial"/>
          <w:sz w:val="28"/>
          <w:szCs w:val="28"/>
        </w:rPr>
        <w:t>供必要的协调与便利。</w:t>
      </w:r>
    </w:p>
    <w:p w14:paraId="31F5B523">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sz w:val="28"/>
          <w:szCs w:val="28"/>
        </w:rPr>
        <w:t>甲方应指派固定人员与乙方沟通对接。如甲方出现相关人员变动，应及时与乙方对接，并委派指定人员配合乙方工作。</w:t>
      </w:r>
    </w:p>
    <w:p w14:paraId="212767A5">
      <w:pPr>
        <w:pStyle w:val="24"/>
        <w:numPr>
          <w:ilvl w:val="0"/>
          <w:numId w:val="6"/>
        </w:numPr>
        <w:spacing w:before="120" w:after="120" w:line="360" w:lineRule="auto"/>
        <w:contextualSpacing w:val="0"/>
        <w:jc w:val="left"/>
        <w:rPr>
          <w:rFonts w:ascii="仿宋" w:hAnsi="仿宋" w:eastAsia="仿宋"/>
          <w:sz w:val="28"/>
          <w:szCs w:val="28"/>
        </w:rPr>
      </w:pPr>
      <w:r>
        <w:rPr>
          <w:rFonts w:hint="eastAsia" w:ascii="仿宋" w:hAnsi="仿宋" w:eastAsia="仿宋"/>
          <w:sz w:val="28"/>
          <w:szCs w:val="28"/>
        </w:rPr>
        <w:t>甲方应为乙方人员提供办公场地、工牌，乙方人员可以受甲方委派进行科研及成果转化相关的对外合作洽谈。</w:t>
      </w:r>
    </w:p>
    <w:p w14:paraId="0030D8E8">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甲方应为本院成果转化项目提供便利的院内试用</w:t>
      </w:r>
      <w:r>
        <w:rPr>
          <w:rFonts w:hint="eastAsia" w:ascii="仿宋" w:hAnsi="仿宋" w:eastAsia="仿宋" w:cs="Arial"/>
          <w:color w:val="1F2329"/>
          <w:sz w:val="28"/>
          <w:szCs w:val="28"/>
        </w:rPr>
        <w:t>及进院推广</w:t>
      </w:r>
      <w:r>
        <w:rPr>
          <w:rFonts w:ascii="仿宋" w:hAnsi="仿宋" w:eastAsia="仿宋" w:cs="Arial"/>
          <w:color w:val="1F2329"/>
          <w:sz w:val="28"/>
          <w:szCs w:val="28"/>
        </w:rPr>
        <w:t>通道。</w:t>
      </w:r>
    </w:p>
    <w:p w14:paraId="4D94B156">
      <w:pPr>
        <w:pStyle w:val="24"/>
        <w:numPr>
          <w:ilvl w:val="0"/>
          <w:numId w:val="6"/>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按本协议的约定，</w:t>
      </w:r>
      <w:r>
        <w:rPr>
          <w:rFonts w:hint="eastAsia" w:ascii="仿宋" w:hAnsi="仿宋" w:eastAsia="仿宋" w:cs="Arial"/>
          <w:color w:val="1F2329"/>
          <w:sz w:val="28"/>
          <w:szCs w:val="28"/>
        </w:rPr>
        <w:t>甲方应</w:t>
      </w:r>
      <w:r>
        <w:rPr>
          <w:rFonts w:ascii="仿宋" w:hAnsi="仿宋" w:eastAsia="仿宋" w:cs="Arial"/>
          <w:color w:val="1F2329"/>
          <w:sz w:val="28"/>
          <w:szCs w:val="28"/>
        </w:rPr>
        <w:t>向乙方足额、及时支付相关的费用</w:t>
      </w:r>
      <w:r>
        <w:rPr>
          <w:rFonts w:hint="eastAsia" w:ascii="仿宋" w:hAnsi="仿宋" w:eastAsia="仿宋" w:cs="Arial"/>
          <w:color w:val="1F2329"/>
          <w:sz w:val="28"/>
          <w:szCs w:val="28"/>
        </w:rPr>
        <w:t>。</w:t>
      </w:r>
    </w:p>
    <w:p w14:paraId="4BBC8C88">
      <w:pPr>
        <w:pStyle w:val="24"/>
        <w:numPr>
          <w:ilvl w:val="0"/>
          <w:numId w:val="6"/>
        </w:numPr>
        <w:spacing w:before="120" w:after="120" w:line="360" w:lineRule="auto"/>
        <w:contextualSpacing w:val="0"/>
        <w:jc w:val="left"/>
        <w:rPr>
          <w:rFonts w:ascii="仿宋" w:hAnsi="仿宋" w:eastAsia="仿宋"/>
          <w:sz w:val="28"/>
          <w:szCs w:val="28"/>
        </w:rPr>
      </w:pPr>
      <w:r>
        <w:rPr>
          <w:rFonts w:hint="eastAsia" w:ascii="仿宋" w:hAnsi="仿宋" w:eastAsia="仿宋" w:cs="Arial"/>
          <w:color w:val="1F2329"/>
          <w:sz w:val="28"/>
          <w:szCs w:val="28"/>
        </w:rPr>
        <w:t>甲方应与乙方保持每月不少于2次的沟通，以便更好推进成果转化相关工作。</w:t>
      </w:r>
    </w:p>
    <w:p w14:paraId="371E8C2B">
      <w:pPr>
        <w:spacing w:before="120" w:after="120" w:line="360" w:lineRule="auto"/>
        <w:jc w:val="left"/>
        <w:rPr>
          <w:rFonts w:ascii="仿宋" w:hAnsi="仿宋" w:eastAsia="仿宋"/>
          <w:sz w:val="28"/>
          <w:szCs w:val="28"/>
        </w:rPr>
      </w:pPr>
      <w:r>
        <w:rPr>
          <w:rFonts w:hint="eastAsia" w:ascii="仿宋" w:hAnsi="仿宋" w:eastAsia="仿宋" w:cs="Arial"/>
          <w:color w:val="1F2329"/>
          <w:sz w:val="28"/>
          <w:szCs w:val="28"/>
        </w:rPr>
        <w:t>（二）</w:t>
      </w:r>
      <w:r>
        <w:rPr>
          <w:rFonts w:ascii="仿宋" w:hAnsi="仿宋" w:eastAsia="仿宋" w:cs="Arial"/>
          <w:color w:val="1F2329"/>
          <w:sz w:val="28"/>
          <w:szCs w:val="28"/>
        </w:rPr>
        <w:t>乙方的权利与义务</w:t>
      </w:r>
    </w:p>
    <w:p w14:paraId="433B3546">
      <w:pPr>
        <w:pStyle w:val="24"/>
        <w:numPr>
          <w:ilvl w:val="0"/>
          <w:numId w:val="7"/>
        </w:numPr>
        <w:spacing w:before="120" w:after="120" w:line="360" w:lineRule="auto"/>
        <w:contextualSpacing w:val="0"/>
        <w:jc w:val="left"/>
        <w:rPr>
          <w:rFonts w:ascii="仿宋" w:hAnsi="仿宋" w:eastAsia="仿宋"/>
          <w:sz w:val="28"/>
          <w:szCs w:val="28"/>
        </w:rPr>
      </w:pPr>
      <w:r>
        <w:rPr>
          <w:rFonts w:hint="eastAsia" w:ascii="仿宋" w:hAnsi="仿宋" w:eastAsia="仿宋"/>
          <w:sz w:val="28"/>
          <w:szCs w:val="28"/>
        </w:rPr>
        <w:t>乙方应遵守甲方的规章制度。</w:t>
      </w:r>
    </w:p>
    <w:p w14:paraId="7317AA4E">
      <w:pPr>
        <w:pStyle w:val="24"/>
        <w:numPr>
          <w:ilvl w:val="0"/>
          <w:numId w:val="7"/>
        </w:numPr>
        <w:spacing w:before="120" w:after="120" w:line="360" w:lineRule="auto"/>
        <w:contextualSpacing w:val="0"/>
        <w:jc w:val="left"/>
        <w:rPr>
          <w:rFonts w:ascii="仿宋" w:hAnsi="仿宋" w:eastAsia="仿宋"/>
          <w:sz w:val="28"/>
          <w:szCs w:val="28"/>
        </w:rPr>
      </w:pPr>
      <w:r>
        <w:rPr>
          <w:rFonts w:ascii="仿宋" w:hAnsi="仿宋" w:eastAsia="仿宋"/>
          <w:sz w:val="28"/>
          <w:szCs w:val="28"/>
        </w:rPr>
        <w:t>乙方应按合同约定提供高质量的科研成果转化服务，并确保服务的专业性和有效性。</w:t>
      </w:r>
    </w:p>
    <w:p w14:paraId="6DEA8A7B">
      <w:pPr>
        <w:pStyle w:val="24"/>
        <w:numPr>
          <w:ilvl w:val="0"/>
          <w:numId w:val="7"/>
        </w:numPr>
        <w:spacing w:before="120" w:after="120" w:line="360" w:lineRule="auto"/>
        <w:contextualSpacing w:val="0"/>
        <w:jc w:val="left"/>
        <w:rPr>
          <w:rFonts w:ascii="仿宋" w:hAnsi="仿宋" w:eastAsia="仿宋"/>
          <w:sz w:val="28"/>
          <w:szCs w:val="28"/>
        </w:rPr>
      </w:pPr>
      <w:r>
        <w:rPr>
          <w:rFonts w:ascii="仿宋" w:hAnsi="仿宋" w:eastAsia="仿宋"/>
          <w:sz w:val="28"/>
          <w:szCs w:val="28"/>
        </w:rPr>
        <w:t>乙方应尊重并保护甲方的知识产权，不得将甲方的科研成果用于合同约定以外的目的。</w:t>
      </w:r>
    </w:p>
    <w:p w14:paraId="5854624C">
      <w:pPr>
        <w:pStyle w:val="24"/>
        <w:numPr>
          <w:ilvl w:val="0"/>
          <w:numId w:val="7"/>
        </w:numPr>
        <w:spacing w:before="120" w:after="120" w:line="360" w:lineRule="auto"/>
        <w:contextualSpacing w:val="0"/>
        <w:jc w:val="left"/>
        <w:rPr>
          <w:rFonts w:ascii="仿宋" w:hAnsi="仿宋" w:eastAsia="仿宋"/>
          <w:sz w:val="28"/>
          <w:szCs w:val="28"/>
        </w:rPr>
      </w:pPr>
      <w:r>
        <w:rPr>
          <w:rFonts w:ascii="仿宋" w:hAnsi="仿宋" w:eastAsia="仿宋"/>
          <w:sz w:val="28"/>
          <w:szCs w:val="28"/>
        </w:rPr>
        <w:t>乙方应对甲方提供的资料和数据保密，未经甲方书面同意不得向</w:t>
      </w:r>
      <w:r>
        <w:rPr>
          <w:rFonts w:hint="eastAsia" w:ascii="仿宋" w:hAnsi="仿宋" w:eastAsia="仿宋"/>
          <w:sz w:val="28"/>
          <w:szCs w:val="28"/>
        </w:rPr>
        <w:t>本协议之外的</w:t>
      </w:r>
      <w:r>
        <w:rPr>
          <w:rFonts w:ascii="仿宋" w:hAnsi="仿宋" w:eastAsia="仿宋"/>
          <w:sz w:val="28"/>
          <w:szCs w:val="28"/>
        </w:rPr>
        <w:t>第三方透露。</w:t>
      </w:r>
    </w:p>
    <w:p w14:paraId="741DC9A4">
      <w:pPr>
        <w:pStyle w:val="24"/>
        <w:numPr>
          <w:ilvl w:val="0"/>
          <w:numId w:val="7"/>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乙方有权获取协议内签署的相关费用。</w:t>
      </w:r>
    </w:p>
    <w:p w14:paraId="1190B963">
      <w:pPr>
        <w:pStyle w:val="24"/>
        <w:numPr>
          <w:ilvl w:val="0"/>
          <w:numId w:val="7"/>
        </w:numPr>
        <w:spacing w:before="120" w:after="120" w:line="360" w:lineRule="auto"/>
        <w:contextualSpacing w:val="0"/>
        <w:jc w:val="left"/>
        <w:rPr>
          <w:rFonts w:ascii="仿宋" w:hAnsi="仿宋" w:eastAsia="仿宋"/>
          <w:sz w:val="28"/>
          <w:szCs w:val="28"/>
        </w:rPr>
      </w:pPr>
      <w:r>
        <w:rPr>
          <w:rFonts w:ascii="仿宋" w:hAnsi="仿宋" w:eastAsia="仿宋"/>
          <w:sz w:val="28"/>
          <w:szCs w:val="28"/>
        </w:rPr>
        <w:t>乙方有权根据工作需要，向甲方</w:t>
      </w:r>
      <w:r>
        <w:rPr>
          <w:rFonts w:hint="eastAsia" w:ascii="仿宋" w:hAnsi="仿宋" w:eastAsia="仿宋"/>
          <w:sz w:val="28"/>
          <w:szCs w:val="28"/>
        </w:rPr>
        <w:t>寻求必要的工作支持。</w:t>
      </w:r>
    </w:p>
    <w:p w14:paraId="7880167B">
      <w:pPr>
        <w:pStyle w:val="24"/>
        <w:numPr>
          <w:ilvl w:val="0"/>
          <w:numId w:val="7"/>
        </w:numPr>
        <w:spacing w:before="120" w:after="120" w:line="360" w:lineRule="auto"/>
        <w:contextualSpacing w:val="0"/>
        <w:jc w:val="left"/>
        <w:rPr>
          <w:rFonts w:ascii="仿宋" w:hAnsi="仿宋" w:eastAsia="仿宋"/>
          <w:sz w:val="28"/>
          <w:szCs w:val="28"/>
        </w:rPr>
      </w:pPr>
      <w:r>
        <w:rPr>
          <w:rFonts w:ascii="仿宋" w:hAnsi="仿宋" w:eastAsia="仿宋"/>
          <w:sz w:val="28"/>
          <w:szCs w:val="28"/>
        </w:rPr>
        <w:t>乙方有权</w:t>
      </w:r>
      <w:r>
        <w:rPr>
          <w:rFonts w:hint="eastAsia" w:ascii="仿宋" w:hAnsi="仿宋" w:eastAsia="仿宋"/>
          <w:sz w:val="28"/>
          <w:szCs w:val="28"/>
        </w:rPr>
        <w:t>受甲方委派</w:t>
      </w:r>
      <w:r>
        <w:rPr>
          <w:rFonts w:ascii="仿宋" w:hAnsi="仿宋" w:eastAsia="仿宋"/>
          <w:sz w:val="28"/>
          <w:szCs w:val="28"/>
        </w:rPr>
        <w:t>进行必要的外部交流与合作。</w:t>
      </w:r>
    </w:p>
    <w:p w14:paraId="594A7E56">
      <w:pPr>
        <w:pStyle w:val="24"/>
        <w:numPr>
          <w:ilvl w:val="0"/>
          <w:numId w:val="7"/>
        </w:numPr>
        <w:spacing w:before="120" w:after="120" w:line="360" w:lineRule="auto"/>
        <w:contextualSpacing w:val="0"/>
        <w:jc w:val="left"/>
        <w:rPr>
          <w:rFonts w:ascii="仿宋" w:hAnsi="仿宋" w:eastAsia="仿宋"/>
          <w:sz w:val="28"/>
          <w:szCs w:val="28"/>
        </w:rPr>
      </w:pPr>
      <w:r>
        <w:rPr>
          <w:rFonts w:hint="eastAsia" w:ascii="仿宋" w:hAnsi="仿宋" w:eastAsia="仿宋"/>
          <w:sz w:val="28"/>
          <w:szCs w:val="28"/>
        </w:rPr>
        <w:t>乙方应按合同约定，尽职完成本协议中承诺的工作内容与业绩指标。</w:t>
      </w:r>
    </w:p>
    <w:bookmarkEnd w:id="5"/>
    <w:p w14:paraId="7C13F00B">
      <w:pPr>
        <w:spacing w:before="120" w:after="120" w:line="360" w:lineRule="auto"/>
        <w:jc w:val="left"/>
        <w:rPr>
          <w:rFonts w:ascii="仿宋" w:hAnsi="仿宋" w:eastAsia="仿宋"/>
          <w:sz w:val="28"/>
          <w:szCs w:val="28"/>
        </w:rPr>
      </w:pPr>
      <w:r>
        <w:rPr>
          <w:rFonts w:hint="eastAsia" w:ascii="仿宋" w:hAnsi="仿宋" w:eastAsia="仿宋" w:cs="Arial"/>
          <w:b/>
          <w:color w:val="1F2329"/>
          <w:sz w:val="28"/>
          <w:szCs w:val="28"/>
        </w:rPr>
        <w:t>四、费</w:t>
      </w:r>
      <w:r>
        <w:rPr>
          <w:rFonts w:ascii="仿宋" w:hAnsi="仿宋" w:eastAsia="仿宋" w:cs="Arial"/>
          <w:b/>
          <w:color w:val="1F2329"/>
          <w:sz w:val="28"/>
          <w:szCs w:val="28"/>
        </w:rPr>
        <w:t>用及支付</w:t>
      </w:r>
    </w:p>
    <w:p w14:paraId="41340E1F">
      <w:pPr>
        <w:pStyle w:val="9"/>
        <w:keepNext w:val="0"/>
        <w:keepLines w:val="0"/>
        <w:pageBreakBefore w:val="0"/>
        <w:kinsoku/>
        <w:wordWrap/>
        <w:overflowPunct/>
        <w:topLinePunct w:val="0"/>
        <w:autoSpaceDE/>
        <w:autoSpaceDN/>
        <w:bidi w:val="0"/>
        <w:spacing w:line="240" w:lineRule="auto"/>
        <w:ind w:left="0" w:leftChars="0" w:firstLine="420" w:firstLineChars="0"/>
        <w:jc w:val="both"/>
        <w:rPr>
          <w:rFonts w:hint="eastAsia" w:ascii="仿宋" w:hAnsi="仿宋" w:eastAsia="仿宋" w:cs="Arial"/>
          <w:color w:val="1F2329"/>
          <w:kern w:val="2"/>
          <w:sz w:val="28"/>
          <w:szCs w:val="28"/>
          <w:lang w:val="en-US" w:eastAsia="zh-CN" w:bidi="ar-SA"/>
        </w:rPr>
      </w:pPr>
      <w:r>
        <w:rPr>
          <w:rFonts w:hint="eastAsia" w:ascii="仿宋" w:hAnsi="仿宋" w:eastAsia="仿宋" w:cs="Arial"/>
          <w:color w:val="1F2329"/>
          <w:kern w:val="2"/>
          <w:sz w:val="28"/>
          <w:szCs w:val="28"/>
          <w:lang w:val="en-US" w:eastAsia="zh-CN" w:bidi="ar-SA"/>
        </w:rPr>
        <w:t>本合同的总服务费用为人民币   万元，合同签订后十五个工作日内，采购人支付成交供应商50%合同款，服务结束且考核合格支付剩余尾款，考核分低于80分扣款，每少一分扣500元，考核扣款在付尾款时扣除。</w:t>
      </w:r>
    </w:p>
    <w:p w14:paraId="147DB572">
      <w:pPr>
        <w:pStyle w:val="9"/>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仿宋" w:hAnsi="仿宋" w:eastAsia="仿宋" w:cs="Arial"/>
          <w:color w:val="1F2329"/>
          <w:kern w:val="2"/>
          <w:sz w:val="28"/>
          <w:szCs w:val="28"/>
          <w:lang w:val="en-US" w:eastAsia="zh-CN" w:bidi="ar-SA"/>
        </w:rPr>
      </w:pPr>
      <w:r>
        <w:rPr>
          <w:rFonts w:hint="eastAsia" w:ascii="仿宋" w:hAnsi="仿宋" w:eastAsia="仿宋" w:cs="Arial"/>
          <w:color w:val="1F2329"/>
          <w:kern w:val="2"/>
          <w:sz w:val="28"/>
          <w:szCs w:val="28"/>
          <w:lang w:val="en-US" w:eastAsia="zh-CN" w:bidi="ar-SA"/>
        </w:rPr>
        <w:t>合同价款均为含税价。成交供应商在收款之前，应向采购人提供等额、合法、有效的税务发票，采购人凭发票付款。如成交供应商未按约定提供发票的，采购人有权拒绝付款，直至收到成交供应商提交的相应发票为止，在此情况下，采购人不承担逾期付款违约责任。</w:t>
      </w:r>
    </w:p>
    <w:p w14:paraId="1B90F48D">
      <w:pPr>
        <w:pStyle w:val="9"/>
        <w:keepNext w:val="0"/>
        <w:keepLines w:val="0"/>
        <w:pageBreakBefore w:val="0"/>
        <w:kinsoku/>
        <w:wordWrap/>
        <w:overflowPunct/>
        <w:topLinePunct w:val="0"/>
        <w:autoSpaceDE/>
        <w:autoSpaceDN/>
        <w:bidi w:val="0"/>
        <w:spacing w:line="240" w:lineRule="auto"/>
        <w:ind w:left="0" w:leftChars="0" w:firstLine="420" w:firstLineChars="0"/>
        <w:jc w:val="both"/>
        <w:rPr>
          <w:rFonts w:ascii="仿宋" w:hAnsi="仿宋" w:eastAsia="仿宋" w:cs="Arial"/>
          <w:color w:val="1F2329"/>
          <w:sz w:val="28"/>
          <w:szCs w:val="28"/>
        </w:rPr>
      </w:pPr>
      <w:bookmarkStart w:id="6" w:name="OLE_LINK4"/>
      <w:r>
        <w:rPr>
          <w:rFonts w:hint="eastAsia" w:ascii="仿宋" w:hAnsi="仿宋" w:eastAsia="仿宋" w:cs="Arial"/>
          <w:color w:val="1F2329"/>
          <w:kern w:val="2"/>
          <w:sz w:val="28"/>
          <w:szCs w:val="28"/>
          <w:lang w:val="en-US" w:eastAsia="zh-CN" w:bidi="ar-SA"/>
        </w:rPr>
        <w:t>本合同费用仅包含乙方向甲方提供服务所涉及到的所有人员费用及所涉及到的差旅等费用。不包含乙方在甲方举办培训或活动涉及到的课酬费用及会务费用；不包含委托第三方所产生的费用，如专利申请费用，样机制作费用等；不包含乙方与甲方医护人员在具体项目上提供特需服务所涉及到的相关费用与权益等。</w:t>
      </w:r>
    </w:p>
    <w:bookmarkEnd w:id="6"/>
    <w:p w14:paraId="42A15B9A">
      <w:pPr>
        <w:spacing w:before="120" w:after="120" w:line="360" w:lineRule="auto"/>
        <w:jc w:val="left"/>
        <w:rPr>
          <w:rFonts w:ascii="仿宋" w:hAnsi="仿宋" w:eastAsia="仿宋"/>
          <w:sz w:val="28"/>
          <w:szCs w:val="28"/>
        </w:rPr>
      </w:pPr>
      <w:r>
        <w:rPr>
          <w:rFonts w:hint="eastAsia" w:ascii="仿宋" w:hAnsi="仿宋" w:eastAsia="仿宋" w:cs="Arial"/>
          <w:b/>
          <w:color w:val="1F2329"/>
          <w:sz w:val="28"/>
          <w:szCs w:val="28"/>
        </w:rPr>
        <w:t>五、</w:t>
      </w:r>
      <w:r>
        <w:rPr>
          <w:rFonts w:ascii="仿宋" w:hAnsi="仿宋" w:eastAsia="仿宋" w:cs="Arial"/>
          <w:b/>
          <w:color w:val="1F2329"/>
          <w:sz w:val="28"/>
          <w:szCs w:val="28"/>
        </w:rPr>
        <w:t>保密责任</w:t>
      </w:r>
    </w:p>
    <w:p w14:paraId="1D32BBB8">
      <w:pPr>
        <w:pStyle w:val="24"/>
        <w:numPr>
          <w:ilvl w:val="0"/>
          <w:numId w:val="8"/>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保密义务</w:t>
      </w:r>
    </w:p>
    <w:p w14:paraId="30C0E471">
      <w:pPr>
        <w:pStyle w:val="24"/>
        <w:spacing w:before="120" w:after="120" w:line="360" w:lineRule="auto"/>
        <w:ind w:left="440"/>
        <w:jc w:val="left"/>
        <w:rPr>
          <w:rFonts w:ascii="仿宋" w:hAnsi="仿宋" w:eastAsia="仿宋" w:cs="Arial"/>
          <w:color w:val="1F2329"/>
          <w:sz w:val="28"/>
          <w:szCs w:val="28"/>
        </w:rPr>
      </w:pPr>
      <w:r>
        <w:rPr>
          <w:rFonts w:ascii="仿宋" w:hAnsi="仿宋" w:eastAsia="仿宋" w:cs="Arial"/>
          <w:color w:val="1F2329"/>
          <w:sz w:val="28"/>
          <w:szCs w:val="28"/>
        </w:rPr>
        <w:t>乙方对于甲方的相关信息以及项目有关的资料、文件和其他情况应当保守秘密，在未征得委托人同意的情况下，不得向任何第三方透露委托人秘密，但可以公开查阅或取得的信息和资料及乙方聘请的律师及专业顾问等除外。</w:t>
      </w:r>
    </w:p>
    <w:p w14:paraId="532EEBD8">
      <w:pPr>
        <w:pStyle w:val="24"/>
        <w:numPr>
          <w:ilvl w:val="0"/>
          <w:numId w:val="8"/>
        </w:numPr>
        <w:spacing w:before="120" w:after="120" w:line="360" w:lineRule="auto"/>
        <w:contextualSpacing w:val="0"/>
        <w:jc w:val="left"/>
        <w:rPr>
          <w:rFonts w:ascii="仿宋" w:hAnsi="仿宋" w:eastAsia="仿宋" w:cs="Arial"/>
          <w:color w:val="1F2329"/>
          <w:sz w:val="28"/>
          <w:szCs w:val="28"/>
        </w:rPr>
      </w:pPr>
      <w:r>
        <w:rPr>
          <w:rFonts w:ascii="仿宋" w:hAnsi="仿宋" w:eastAsia="仿宋" w:cs="Arial"/>
          <w:color w:val="1F2329"/>
          <w:sz w:val="28"/>
          <w:szCs w:val="28"/>
        </w:rPr>
        <w:t>资料的保密</w:t>
      </w:r>
    </w:p>
    <w:p w14:paraId="537BE297">
      <w:pPr>
        <w:spacing w:before="120" w:after="120" w:line="360" w:lineRule="auto"/>
        <w:ind w:firstLine="420"/>
        <w:jc w:val="left"/>
        <w:rPr>
          <w:rFonts w:ascii="仿宋" w:hAnsi="仿宋" w:eastAsia="仿宋"/>
          <w:sz w:val="28"/>
          <w:szCs w:val="28"/>
        </w:rPr>
      </w:pPr>
      <w:r>
        <w:rPr>
          <w:rFonts w:ascii="仿宋" w:hAnsi="仿宋" w:eastAsia="仿宋" w:cs="Arial"/>
          <w:color w:val="1F2329"/>
          <w:sz w:val="28"/>
          <w:szCs w:val="28"/>
        </w:rPr>
        <w:t>乙方将建立甲方项目资料专管制度，按照保密要求归档保存</w:t>
      </w:r>
      <w:r>
        <w:rPr>
          <w:rFonts w:hint="eastAsia" w:ascii="仿宋" w:hAnsi="仿宋" w:eastAsia="仿宋" w:cs="Arial"/>
          <w:color w:val="1F2329"/>
          <w:sz w:val="28"/>
          <w:szCs w:val="28"/>
        </w:rPr>
        <w:t>。</w:t>
      </w:r>
    </w:p>
    <w:p w14:paraId="3DF6126A">
      <w:pPr>
        <w:pStyle w:val="24"/>
        <w:numPr>
          <w:ilvl w:val="0"/>
          <w:numId w:val="8"/>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甲方提供的纸质资料，将由经办人员单独保存</w:t>
      </w:r>
      <w:r>
        <w:rPr>
          <w:rFonts w:hint="eastAsia" w:ascii="仿宋" w:hAnsi="仿宋" w:eastAsia="仿宋" w:cs="Arial"/>
          <w:color w:val="1F2329"/>
          <w:sz w:val="28"/>
          <w:szCs w:val="28"/>
        </w:rPr>
        <w:t>。</w:t>
      </w:r>
    </w:p>
    <w:p w14:paraId="3C7F6A86">
      <w:pPr>
        <w:pStyle w:val="24"/>
        <w:numPr>
          <w:ilvl w:val="0"/>
          <w:numId w:val="8"/>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对甲方提供的电子文档，仅由项目主要负责成员复制并仅保存于其工作电脑，不作共享或外传。</w:t>
      </w:r>
    </w:p>
    <w:p w14:paraId="7B59B57D">
      <w:pPr>
        <w:pStyle w:val="24"/>
        <w:numPr>
          <w:ilvl w:val="0"/>
          <w:numId w:val="8"/>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有限披露</w:t>
      </w:r>
    </w:p>
    <w:p w14:paraId="3BD02283">
      <w:pPr>
        <w:spacing w:before="120" w:after="120" w:line="360" w:lineRule="auto"/>
        <w:ind w:left="420"/>
        <w:jc w:val="left"/>
        <w:rPr>
          <w:rFonts w:ascii="仿宋" w:hAnsi="仿宋" w:eastAsia="仿宋" w:cs="Arial"/>
          <w:color w:val="1F2329"/>
          <w:sz w:val="28"/>
          <w:szCs w:val="28"/>
        </w:rPr>
      </w:pPr>
      <w:r>
        <w:rPr>
          <w:rFonts w:hint="eastAsia" w:ascii="仿宋" w:hAnsi="仿宋" w:eastAsia="仿宋" w:cs="Arial"/>
          <w:color w:val="1F2329"/>
          <w:sz w:val="28"/>
          <w:szCs w:val="28"/>
        </w:rPr>
        <w:t>乙</w:t>
      </w:r>
      <w:r>
        <w:rPr>
          <w:rFonts w:ascii="仿宋" w:hAnsi="仿宋" w:eastAsia="仿宋" w:cs="Arial"/>
          <w:color w:val="1F2329"/>
          <w:sz w:val="28"/>
          <w:szCs w:val="28"/>
        </w:rPr>
        <w:t>方将严格遵守上述保密工作安排，并承担违规泄露相关资料的相应法律责任；仅在发生下列情况时，在事先通知甲方并且保证最低信息披露程度的情况下，方可合理的披露有关的信息</w:t>
      </w:r>
      <w:r>
        <w:rPr>
          <w:rFonts w:hint="eastAsia" w:ascii="仿宋" w:hAnsi="仿宋" w:eastAsia="仿宋" w:cs="Arial"/>
          <w:color w:val="1F2329"/>
          <w:sz w:val="28"/>
          <w:szCs w:val="28"/>
        </w:rPr>
        <w:t>：</w:t>
      </w:r>
    </w:p>
    <w:p w14:paraId="41114E1F">
      <w:pPr>
        <w:pStyle w:val="24"/>
        <w:spacing w:before="120" w:after="120" w:line="360" w:lineRule="auto"/>
        <w:ind w:left="440"/>
        <w:jc w:val="left"/>
        <w:rPr>
          <w:rFonts w:ascii="仿宋" w:hAnsi="仿宋" w:eastAsia="仿宋"/>
          <w:sz w:val="28"/>
          <w:szCs w:val="28"/>
        </w:rPr>
      </w:pPr>
      <w:r>
        <w:rPr>
          <w:rFonts w:hint="eastAsia" w:ascii="仿宋" w:hAnsi="仿宋" w:eastAsia="仿宋" w:cs="Arial"/>
          <w:color w:val="1F2329"/>
          <w:sz w:val="28"/>
          <w:szCs w:val="28"/>
        </w:rPr>
        <w:t xml:space="preserve">5.1 </w:t>
      </w:r>
      <w:r>
        <w:rPr>
          <w:rFonts w:ascii="仿宋" w:hAnsi="仿宋" w:eastAsia="仿宋" w:cs="Arial"/>
          <w:color w:val="1F2329"/>
          <w:sz w:val="28"/>
          <w:szCs w:val="28"/>
        </w:rPr>
        <w:t>法律、法规的要求</w:t>
      </w:r>
      <w:r>
        <w:rPr>
          <w:rFonts w:hint="eastAsia" w:ascii="仿宋" w:hAnsi="仿宋" w:eastAsia="仿宋" w:cs="Arial"/>
          <w:color w:val="1F2329"/>
          <w:sz w:val="28"/>
          <w:szCs w:val="28"/>
        </w:rPr>
        <w:t>。</w:t>
      </w:r>
    </w:p>
    <w:p w14:paraId="4CBC1F4B">
      <w:pPr>
        <w:pStyle w:val="24"/>
        <w:spacing w:before="120" w:after="120" w:line="360" w:lineRule="auto"/>
        <w:ind w:left="440"/>
        <w:jc w:val="left"/>
        <w:rPr>
          <w:rFonts w:ascii="仿宋" w:hAnsi="仿宋" w:eastAsia="仿宋"/>
          <w:sz w:val="28"/>
          <w:szCs w:val="28"/>
        </w:rPr>
      </w:pPr>
      <w:r>
        <w:rPr>
          <w:rFonts w:hint="eastAsia" w:ascii="仿宋" w:hAnsi="仿宋" w:eastAsia="仿宋" w:cs="Arial"/>
          <w:color w:val="1F2329"/>
          <w:sz w:val="28"/>
          <w:szCs w:val="28"/>
        </w:rPr>
        <w:t xml:space="preserve">5.2 </w:t>
      </w:r>
      <w:r>
        <w:rPr>
          <w:rFonts w:ascii="仿宋" w:hAnsi="仿宋" w:eastAsia="仿宋" w:cs="Arial"/>
          <w:color w:val="1F2329"/>
          <w:sz w:val="28"/>
          <w:szCs w:val="28"/>
        </w:rPr>
        <w:t>任何有管辖权的政府机关、监管机构的强制性要求</w:t>
      </w:r>
      <w:r>
        <w:rPr>
          <w:rFonts w:hint="eastAsia" w:ascii="仿宋" w:hAnsi="仿宋" w:eastAsia="仿宋" w:cs="Arial"/>
          <w:color w:val="1F2329"/>
          <w:sz w:val="28"/>
          <w:szCs w:val="28"/>
        </w:rPr>
        <w:t>。</w:t>
      </w:r>
    </w:p>
    <w:p w14:paraId="313F7A8D">
      <w:pPr>
        <w:pStyle w:val="24"/>
        <w:spacing w:before="120" w:after="120" w:line="360" w:lineRule="auto"/>
        <w:ind w:left="440"/>
        <w:jc w:val="left"/>
        <w:rPr>
          <w:rFonts w:ascii="仿宋" w:hAnsi="仿宋" w:eastAsia="仿宋" w:cs="Arial"/>
          <w:color w:val="1F2329"/>
          <w:sz w:val="28"/>
          <w:szCs w:val="28"/>
        </w:rPr>
      </w:pPr>
      <w:r>
        <w:rPr>
          <w:rFonts w:hint="eastAsia" w:ascii="仿宋" w:hAnsi="仿宋" w:eastAsia="仿宋" w:cs="Arial"/>
          <w:color w:val="1F2329"/>
          <w:sz w:val="28"/>
          <w:szCs w:val="28"/>
        </w:rPr>
        <w:t xml:space="preserve">5.3 </w:t>
      </w:r>
      <w:r>
        <w:rPr>
          <w:rFonts w:ascii="仿宋" w:hAnsi="仿宋" w:eastAsia="仿宋" w:cs="Arial"/>
          <w:color w:val="1F2329"/>
          <w:sz w:val="28"/>
          <w:szCs w:val="28"/>
        </w:rPr>
        <w:t>甲方事先给予书面同意</w:t>
      </w:r>
      <w:r>
        <w:rPr>
          <w:rFonts w:hint="eastAsia" w:ascii="仿宋" w:hAnsi="仿宋" w:eastAsia="仿宋" w:cs="Arial"/>
          <w:color w:val="1F2329"/>
          <w:sz w:val="28"/>
          <w:szCs w:val="28"/>
        </w:rPr>
        <w:t>。</w:t>
      </w:r>
    </w:p>
    <w:p w14:paraId="7D3CCFA4">
      <w:pPr>
        <w:spacing w:before="120" w:after="120" w:line="360" w:lineRule="auto"/>
        <w:jc w:val="left"/>
        <w:rPr>
          <w:rFonts w:ascii="仿宋" w:hAnsi="仿宋" w:eastAsia="仿宋" w:cs="Arial"/>
          <w:b/>
          <w:color w:val="1F2329"/>
          <w:sz w:val="28"/>
          <w:szCs w:val="28"/>
        </w:rPr>
      </w:pPr>
      <w:r>
        <w:rPr>
          <w:rFonts w:hint="eastAsia" w:ascii="仿宋" w:hAnsi="仿宋" w:eastAsia="仿宋" w:cs="Arial"/>
          <w:b/>
          <w:color w:val="1F2329"/>
          <w:sz w:val="28"/>
          <w:szCs w:val="28"/>
        </w:rPr>
        <w:t>六、</w:t>
      </w:r>
      <w:r>
        <w:rPr>
          <w:rFonts w:ascii="仿宋" w:hAnsi="仿宋" w:eastAsia="仿宋" w:cs="Arial"/>
          <w:b/>
          <w:color w:val="1F2329"/>
          <w:sz w:val="28"/>
          <w:szCs w:val="28"/>
        </w:rPr>
        <w:t>知识产权归属与使用</w:t>
      </w:r>
    </w:p>
    <w:p w14:paraId="5A0D6759">
      <w:pPr>
        <w:pStyle w:val="24"/>
        <w:numPr>
          <w:ilvl w:val="0"/>
          <w:numId w:val="9"/>
        </w:numPr>
        <w:spacing w:before="120" w:after="120" w:line="360" w:lineRule="auto"/>
        <w:ind w:left="0" w:firstLine="0"/>
        <w:contextualSpacing w:val="0"/>
        <w:jc w:val="left"/>
        <w:rPr>
          <w:rFonts w:ascii="仿宋" w:hAnsi="仿宋" w:eastAsia="仿宋" w:cs="Arial"/>
          <w:color w:val="1F2329"/>
          <w:sz w:val="28"/>
          <w:szCs w:val="28"/>
        </w:rPr>
      </w:pPr>
      <w:r>
        <w:rPr>
          <w:rFonts w:ascii="仿宋" w:hAnsi="仿宋" w:eastAsia="仿宋" w:cs="Arial"/>
          <w:color w:val="1F2329"/>
          <w:sz w:val="28"/>
          <w:szCs w:val="28"/>
        </w:rPr>
        <w:t>既有知识产权归属</w:t>
      </w:r>
    </w:p>
    <w:p w14:paraId="016DCE32">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1.1 合作前双方各自拥有的知识产权（包括但不限于专利、著作权、专有技术等），其所有权及衍生权益仍归原权利方所有，不因本协议而改变。</w:t>
      </w:r>
    </w:p>
    <w:p w14:paraId="7D222C11">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1.2 乙方在服务过程中接触的甲方既有知识产权（如专利、临床数据、技术秘密等），仅限用于本协议约定的合作目的，未经甲方书面授权不得擅自使用或向第三方披露。</w:t>
      </w:r>
    </w:p>
    <w:p w14:paraId="02227286">
      <w:pPr>
        <w:pStyle w:val="24"/>
        <w:numPr>
          <w:ilvl w:val="0"/>
          <w:numId w:val="9"/>
        </w:numPr>
        <w:spacing w:before="120" w:after="120" w:line="360" w:lineRule="auto"/>
        <w:ind w:left="0" w:firstLine="0"/>
        <w:contextualSpacing w:val="0"/>
        <w:jc w:val="left"/>
        <w:rPr>
          <w:rFonts w:ascii="仿宋" w:hAnsi="仿宋" w:eastAsia="仿宋" w:cs="Arial"/>
          <w:color w:val="1F2329"/>
          <w:sz w:val="28"/>
          <w:szCs w:val="28"/>
        </w:rPr>
      </w:pPr>
      <w:r>
        <w:rPr>
          <w:rFonts w:hint="eastAsia" w:ascii="仿宋" w:hAnsi="仿宋" w:eastAsia="仿宋" w:cs="Arial"/>
          <w:color w:val="1F2329"/>
          <w:sz w:val="28"/>
          <w:szCs w:val="28"/>
        </w:rPr>
        <w:t>新产生知识产权归属</w:t>
      </w:r>
    </w:p>
    <w:p w14:paraId="3FD36D63">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2.1 单方独立成果：在合作期间，由甲方或乙方独立完成的知识产权，归属完成方所有。</w:t>
      </w:r>
    </w:p>
    <w:p w14:paraId="4FBBF34C">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2.2 双方合作成果：由甲乙双方共同投入资源（资金、人员、设备等）研发的成果，知识产权由双方共有，具体权益比例根据各方实际贡献另行协商确定。共有知识产权的申请、维护、许可及收益分配，需经双方书面确认后执行。</w:t>
      </w:r>
    </w:p>
    <w:p w14:paraId="4DDA83EA">
      <w:pPr>
        <w:pStyle w:val="24"/>
        <w:numPr>
          <w:ilvl w:val="0"/>
          <w:numId w:val="9"/>
        </w:numPr>
        <w:spacing w:before="120" w:after="120" w:line="360" w:lineRule="auto"/>
        <w:ind w:left="0" w:firstLine="0"/>
        <w:contextualSpacing w:val="0"/>
        <w:jc w:val="left"/>
        <w:rPr>
          <w:rFonts w:ascii="仿宋" w:hAnsi="仿宋" w:eastAsia="仿宋" w:cs="Arial"/>
          <w:color w:val="1F2329"/>
          <w:sz w:val="28"/>
          <w:szCs w:val="28"/>
        </w:rPr>
      </w:pPr>
      <w:r>
        <w:rPr>
          <w:rFonts w:hint="eastAsia" w:ascii="仿宋" w:hAnsi="仿宋" w:eastAsia="仿宋" w:cs="Arial"/>
          <w:color w:val="1F2329"/>
          <w:sz w:val="28"/>
          <w:szCs w:val="28"/>
        </w:rPr>
        <w:t>成果转化收益分配</w:t>
      </w:r>
    </w:p>
    <w:p w14:paraId="3A55C4FD">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3.1 甲方自有知识产权的成果转化收益（如许可费、转让费、股权收益等），原则上归属甲方；乙方提供转化服务的，可按约定收取服务佣金（具体佣金另行协商确定）。</w:t>
      </w:r>
    </w:p>
    <w:p w14:paraId="39D08290">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3.2 共有知识产权的转化收益，按双方权益比例分配，或根据商业化贡献另行协商。</w:t>
      </w:r>
    </w:p>
    <w:p w14:paraId="025483F8">
      <w:pPr>
        <w:pStyle w:val="24"/>
        <w:numPr>
          <w:ilvl w:val="0"/>
          <w:numId w:val="9"/>
        </w:numPr>
        <w:spacing w:before="120" w:after="120" w:line="360" w:lineRule="auto"/>
        <w:ind w:left="0" w:firstLine="0"/>
        <w:contextualSpacing w:val="0"/>
        <w:jc w:val="left"/>
        <w:rPr>
          <w:rFonts w:ascii="仿宋" w:hAnsi="仿宋" w:eastAsia="仿宋" w:cs="Arial"/>
          <w:color w:val="1F2329"/>
          <w:sz w:val="28"/>
          <w:szCs w:val="28"/>
        </w:rPr>
      </w:pPr>
      <w:r>
        <w:rPr>
          <w:rFonts w:hint="eastAsia" w:ascii="仿宋" w:hAnsi="仿宋" w:eastAsia="仿宋" w:cs="Arial"/>
          <w:color w:val="1F2329"/>
          <w:sz w:val="28"/>
          <w:szCs w:val="28"/>
        </w:rPr>
        <w:t>知识产权维护与费用</w:t>
      </w:r>
    </w:p>
    <w:p w14:paraId="559B75C6">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4.1 甲方现有知识产权的申请、年费缴纳及维护由甲方负责，乙方可提供流程辅助服务。</w:t>
      </w:r>
    </w:p>
    <w:p w14:paraId="228332C5">
      <w:pPr>
        <w:pStyle w:val="24"/>
        <w:spacing w:before="120" w:after="120" w:line="360" w:lineRule="auto"/>
        <w:ind w:left="442"/>
        <w:jc w:val="left"/>
        <w:rPr>
          <w:rFonts w:ascii="仿宋" w:hAnsi="仿宋" w:eastAsia="仿宋" w:cs="Arial"/>
          <w:color w:val="1F2329"/>
          <w:sz w:val="28"/>
          <w:szCs w:val="28"/>
        </w:rPr>
      </w:pPr>
      <w:r>
        <w:rPr>
          <w:rFonts w:hint="eastAsia" w:ascii="仿宋" w:hAnsi="仿宋" w:eastAsia="仿宋" w:cs="Arial"/>
          <w:color w:val="1F2329"/>
          <w:sz w:val="28"/>
          <w:szCs w:val="28"/>
        </w:rPr>
        <w:t>4.2 合作期间一方新申请的知识产权，由该申请方承担相关费用；双方共有的知识产权，费用由双方按权益比例分担。</w:t>
      </w:r>
    </w:p>
    <w:p w14:paraId="5C1DA72B">
      <w:pPr>
        <w:numPr>
          <w:ilvl w:val="0"/>
          <w:numId w:val="9"/>
        </w:numPr>
        <w:spacing w:before="120" w:after="120" w:line="360" w:lineRule="auto"/>
        <w:jc w:val="left"/>
        <w:rPr>
          <w:rFonts w:ascii="仿宋" w:hAnsi="仿宋" w:eastAsia="仿宋" w:cs="Arial"/>
          <w:b/>
          <w:color w:val="1F2329"/>
          <w:sz w:val="28"/>
          <w:szCs w:val="28"/>
        </w:rPr>
      </w:pPr>
      <w:r>
        <w:rPr>
          <w:rFonts w:ascii="仿宋" w:hAnsi="仿宋" w:eastAsia="仿宋" w:cs="Arial"/>
          <w:b/>
          <w:color w:val="1F2329"/>
          <w:sz w:val="28"/>
          <w:szCs w:val="28"/>
        </w:rPr>
        <w:t>争议解决</w:t>
      </w:r>
    </w:p>
    <w:p w14:paraId="30C13786">
      <w:pPr>
        <w:spacing w:before="120" w:after="120" w:line="360" w:lineRule="auto"/>
        <w:ind w:left="420"/>
        <w:jc w:val="left"/>
        <w:rPr>
          <w:rFonts w:ascii="仿宋" w:hAnsi="仿宋" w:eastAsia="仿宋"/>
          <w:sz w:val="28"/>
          <w:szCs w:val="28"/>
        </w:rPr>
      </w:pPr>
      <w:r>
        <w:rPr>
          <w:rFonts w:ascii="仿宋" w:hAnsi="仿宋" w:eastAsia="仿宋" w:cs="Arial"/>
          <w:color w:val="1F2329"/>
          <w:sz w:val="28"/>
          <w:szCs w:val="28"/>
        </w:rPr>
        <w:t>因本协议产生的</w:t>
      </w:r>
      <w:r>
        <w:rPr>
          <w:rFonts w:hint="eastAsia" w:ascii="仿宋" w:hAnsi="仿宋" w:eastAsia="仿宋" w:cs="Arial"/>
          <w:color w:val="1F2329"/>
          <w:sz w:val="28"/>
          <w:szCs w:val="28"/>
        </w:rPr>
        <w:t>任何</w:t>
      </w:r>
      <w:r>
        <w:rPr>
          <w:rFonts w:ascii="仿宋" w:hAnsi="仿宋" w:eastAsia="仿宋" w:cs="Arial"/>
          <w:color w:val="1F2329"/>
          <w:sz w:val="28"/>
          <w:szCs w:val="28"/>
        </w:rPr>
        <w:t>争议，双方应优先通过友好协商解决；协商不成的，提交杭州市仲裁委员会仲裁。</w:t>
      </w:r>
    </w:p>
    <w:p w14:paraId="2F1173C9">
      <w:pPr>
        <w:spacing w:before="120" w:after="120" w:line="360" w:lineRule="auto"/>
        <w:jc w:val="left"/>
        <w:rPr>
          <w:rFonts w:ascii="仿宋" w:hAnsi="仿宋" w:eastAsia="仿宋"/>
          <w:sz w:val="28"/>
          <w:szCs w:val="28"/>
        </w:rPr>
      </w:pPr>
      <w:r>
        <w:rPr>
          <w:rFonts w:hint="eastAsia" w:ascii="仿宋" w:hAnsi="仿宋" w:eastAsia="仿宋" w:cs="Arial"/>
          <w:b/>
          <w:bCs/>
          <w:color w:val="1F2329"/>
          <w:sz w:val="28"/>
          <w:szCs w:val="28"/>
        </w:rPr>
        <w:t>七、</w:t>
      </w:r>
      <w:r>
        <w:rPr>
          <w:rFonts w:ascii="仿宋" w:hAnsi="仿宋" w:eastAsia="仿宋" w:cs="Arial"/>
          <w:b/>
          <w:color w:val="1F2329"/>
          <w:sz w:val="28"/>
          <w:szCs w:val="28"/>
        </w:rPr>
        <w:t>合同的生效</w:t>
      </w:r>
    </w:p>
    <w:p w14:paraId="4AF50E41">
      <w:pPr>
        <w:pStyle w:val="24"/>
        <w:numPr>
          <w:ilvl w:val="0"/>
          <w:numId w:val="10"/>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本合同自双方签字盖章之日起生效。本协议的有效期为自本协议签订之日起</w:t>
      </w:r>
      <w:r>
        <w:rPr>
          <w:rFonts w:hint="eastAsia" w:ascii="仿宋" w:hAnsi="仿宋" w:eastAsia="仿宋" w:cs="Arial"/>
          <w:color w:val="1F2329"/>
          <w:sz w:val="28"/>
          <w:szCs w:val="28"/>
        </w:rPr>
        <w:t>两个月，</w:t>
      </w:r>
      <w:r>
        <w:rPr>
          <w:rFonts w:ascii="仿宋" w:hAnsi="仿宋" w:eastAsia="仿宋" w:cs="Arial"/>
          <w:color w:val="1F2329"/>
          <w:sz w:val="28"/>
          <w:szCs w:val="28"/>
        </w:rPr>
        <w:t>期限届满本协议终止，如双方仍有合作意向，应在本协议到期之日前另行签署协议约定。</w:t>
      </w:r>
    </w:p>
    <w:p w14:paraId="34EF3A2E">
      <w:pPr>
        <w:pStyle w:val="24"/>
        <w:numPr>
          <w:ilvl w:val="0"/>
          <w:numId w:val="10"/>
        </w:numPr>
        <w:spacing w:before="120" w:after="120" w:line="360" w:lineRule="auto"/>
        <w:contextualSpacing w:val="0"/>
        <w:jc w:val="left"/>
        <w:rPr>
          <w:rFonts w:ascii="仿宋" w:hAnsi="仿宋" w:eastAsia="仿宋"/>
          <w:sz w:val="28"/>
          <w:szCs w:val="28"/>
        </w:rPr>
      </w:pPr>
      <w:r>
        <w:rPr>
          <w:rFonts w:ascii="仿宋" w:hAnsi="仿宋" w:eastAsia="仿宋" w:cs="Arial"/>
          <w:color w:val="1F2329"/>
          <w:sz w:val="28"/>
          <w:szCs w:val="28"/>
        </w:rPr>
        <w:t>本合同正本一式</w:t>
      </w:r>
      <w:r>
        <w:rPr>
          <w:rFonts w:hint="eastAsia" w:ascii="仿宋" w:hAnsi="仿宋" w:eastAsia="仿宋" w:cs="Arial"/>
          <w:color w:val="1F2329"/>
          <w:sz w:val="28"/>
          <w:szCs w:val="28"/>
          <w:lang w:val="en-US" w:eastAsia="zh-CN"/>
        </w:rPr>
        <w:t>伍</w:t>
      </w:r>
      <w:r>
        <w:rPr>
          <w:rFonts w:ascii="仿宋" w:hAnsi="仿宋" w:eastAsia="仿宋" w:cs="Arial"/>
          <w:color w:val="1F2329"/>
          <w:sz w:val="28"/>
          <w:szCs w:val="28"/>
        </w:rPr>
        <w:t>份，甲、乙双方各执</w:t>
      </w:r>
      <w:r>
        <w:rPr>
          <w:rFonts w:hint="eastAsia" w:ascii="仿宋" w:hAnsi="仿宋" w:eastAsia="仿宋" w:cs="Arial"/>
          <w:color w:val="1F2329"/>
          <w:sz w:val="28"/>
          <w:szCs w:val="28"/>
          <w:lang w:val="en-US" w:eastAsia="zh-CN"/>
        </w:rPr>
        <w:t>肆/壹</w:t>
      </w:r>
      <w:r>
        <w:rPr>
          <w:rFonts w:ascii="仿宋" w:hAnsi="仿宋" w:eastAsia="仿宋" w:cs="Arial"/>
          <w:color w:val="1F2329"/>
          <w:sz w:val="28"/>
          <w:szCs w:val="28"/>
        </w:rPr>
        <w:t>份，均具有同等法律效力。</w:t>
      </w:r>
    </w:p>
    <w:p w14:paraId="7CE9F103">
      <w:pPr>
        <w:tabs>
          <w:tab w:val="left" w:pos="630"/>
          <w:tab w:val="left" w:pos="5250"/>
        </w:tabs>
        <w:snapToGrid w:val="0"/>
        <w:spacing w:line="360" w:lineRule="auto"/>
        <w:ind w:left="120" w:hanging="120" w:hangingChars="50"/>
        <w:rPr>
          <w:rFonts w:hint="eastAsia" w:ascii="仿宋" w:hAnsi="仿宋" w:eastAsia="仿宋" w:cs="仿宋"/>
          <w:color w:val="auto"/>
          <w:sz w:val="24"/>
          <w:szCs w:val="24"/>
          <w:highlight w:val="none"/>
        </w:rPr>
      </w:pPr>
    </w:p>
    <w:p w14:paraId="5ED4084B">
      <w:pPr>
        <w:widowControl/>
        <w:spacing w:line="360" w:lineRule="auto"/>
        <w:ind w:firstLine="210" w:firstLineChars="100"/>
        <w:jc w:val="left"/>
        <w:rPr>
          <w:rFonts w:hint="default" w:ascii="宋体" w:hAnsi="宋体" w:eastAsia="宋体"/>
          <w:kern w:val="0"/>
          <w:szCs w:val="21"/>
          <w:u w:val="none"/>
          <w:lang w:val="en-US" w:eastAsia="zh-CN"/>
        </w:rPr>
      </w:pPr>
      <w:r>
        <w:rPr>
          <w:rFonts w:hint="eastAsia" w:ascii="宋体" w:hAnsi="宋体"/>
          <w:kern w:val="0"/>
          <w:szCs w:val="21"/>
          <w:u w:val="none"/>
        </w:rPr>
        <w:t>甲</w:t>
      </w:r>
      <w:r>
        <w:rPr>
          <w:rFonts w:ascii="宋体" w:hAnsi="宋体"/>
          <w:kern w:val="0"/>
          <w:szCs w:val="21"/>
          <w:u w:val="none"/>
        </w:rPr>
        <w:t>方：</w:t>
      </w:r>
      <w:r>
        <w:rPr>
          <w:rFonts w:hint="eastAsia" w:ascii="宋体" w:hAnsi="宋体"/>
          <w:kern w:val="0"/>
          <w:szCs w:val="21"/>
          <w:u w:val="single"/>
        </w:rPr>
        <w:t xml:space="preserve">浙江大学医学院附属第四医院 </w:t>
      </w:r>
      <w:r>
        <w:rPr>
          <w:rFonts w:hint="eastAsia" w:ascii="宋体" w:hAnsi="宋体"/>
          <w:kern w:val="0"/>
          <w:szCs w:val="21"/>
          <w:u w:val="none"/>
        </w:rPr>
        <w:t xml:space="preserve">       乙</w:t>
      </w:r>
      <w:r>
        <w:rPr>
          <w:rFonts w:ascii="宋体" w:hAnsi="宋体"/>
          <w:kern w:val="0"/>
          <w:szCs w:val="21"/>
          <w:u w:val="none"/>
        </w:rPr>
        <w:t>方：</w:t>
      </w:r>
      <w:r>
        <w:rPr>
          <w:rFonts w:hint="eastAsia" w:ascii="Times New Roman" w:hAnsi="Times New Roman"/>
          <w:kern w:val="0"/>
          <w:sz w:val="24"/>
          <w:u w:val="single"/>
          <w:lang w:val="en-US" w:eastAsia="zh-CN"/>
        </w:rPr>
        <w:t xml:space="preserve">                   </w:t>
      </w:r>
      <w:r>
        <w:rPr>
          <w:rFonts w:hint="eastAsia"/>
          <w:kern w:val="0"/>
          <w:sz w:val="24"/>
          <w:u w:val="single"/>
          <w:lang w:val="en-US" w:eastAsia="zh-CN"/>
        </w:rPr>
        <w:t xml:space="preserve">  </w:t>
      </w:r>
      <w:bookmarkStart w:id="7" w:name="_GoBack"/>
      <w:bookmarkEnd w:id="7"/>
    </w:p>
    <w:p w14:paraId="405D4A6C">
      <w:pPr>
        <w:widowControl/>
        <w:spacing w:line="360" w:lineRule="auto"/>
        <w:ind w:firstLine="210" w:firstLineChars="100"/>
        <w:jc w:val="left"/>
        <w:rPr>
          <w:rFonts w:hint="default" w:ascii="宋体" w:hAnsi="宋体" w:eastAsia="宋体"/>
          <w:kern w:val="0"/>
          <w:szCs w:val="21"/>
          <w:u w:val="none"/>
          <w:lang w:val="en-US" w:eastAsia="zh-CN"/>
        </w:rPr>
      </w:pPr>
      <w:r>
        <w:rPr>
          <w:rFonts w:ascii="宋体" w:hAnsi="宋体"/>
          <w:kern w:val="0"/>
          <w:szCs w:val="21"/>
          <w:u w:val="none"/>
        </w:rPr>
        <w:t>地址：</w:t>
      </w:r>
      <w:r>
        <w:rPr>
          <w:rFonts w:hint="eastAsia" w:ascii="宋体" w:hAnsi="宋体"/>
          <w:kern w:val="0"/>
          <w:szCs w:val="21"/>
          <w:u w:val="single"/>
        </w:rPr>
        <w:t>义乌市商城大道N</w:t>
      </w:r>
      <w:r>
        <w:rPr>
          <w:rFonts w:ascii="宋体" w:hAnsi="宋体"/>
          <w:kern w:val="0"/>
          <w:szCs w:val="21"/>
          <w:u w:val="single"/>
        </w:rPr>
        <w:t>1</w:t>
      </w:r>
      <w:r>
        <w:rPr>
          <w:rFonts w:hint="eastAsia" w:ascii="宋体" w:hAnsi="宋体"/>
          <w:kern w:val="0"/>
          <w:szCs w:val="21"/>
          <w:u w:val="single"/>
        </w:rPr>
        <w:t xml:space="preserve">号   </w:t>
      </w:r>
      <w:r>
        <w:rPr>
          <w:rFonts w:hint="eastAsia" w:ascii="宋体" w:hAnsi="宋体"/>
          <w:kern w:val="0"/>
          <w:szCs w:val="21"/>
          <w:u w:val="none"/>
        </w:rPr>
        <w:t xml:space="preserve">            地</w:t>
      </w:r>
      <w:r>
        <w:rPr>
          <w:rFonts w:ascii="宋体" w:hAnsi="宋体"/>
          <w:kern w:val="0"/>
          <w:szCs w:val="21"/>
          <w:u w:val="none"/>
        </w:rPr>
        <w:t>址：</w:t>
      </w:r>
      <w:r>
        <w:rPr>
          <w:rFonts w:hint="eastAsia" w:ascii="Times New Roman" w:hAnsi="Times New Roman"/>
          <w:kern w:val="0"/>
          <w:sz w:val="24"/>
          <w:u w:val="single"/>
          <w:lang w:val="en-US" w:eastAsia="zh-CN"/>
        </w:rPr>
        <w:t xml:space="preserve">                  </w:t>
      </w:r>
      <w:r>
        <w:rPr>
          <w:rFonts w:hint="eastAsia"/>
          <w:kern w:val="0"/>
          <w:sz w:val="24"/>
          <w:u w:val="single"/>
          <w:lang w:val="en-US" w:eastAsia="zh-CN"/>
        </w:rPr>
        <w:t xml:space="preserve">  </w:t>
      </w:r>
    </w:p>
    <w:p w14:paraId="72FC03DB">
      <w:pPr>
        <w:widowControl/>
        <w:spacing w:line="360" w:lineRule="auto"/>
        <w:ind w:left="3969" w:leftChars="118" w:hanging="3721" w:hangingChars="1772"/>
        <w:jc w:val="left"/>
        <w:rPr>
          <w:rFonts w:ascii="宋体" w:hAnsi="宋体"/>
          <w:kern w:val="0"/>
          <w:szCs w:val="21"/>
          <w:u w:val="none"/>
        </w:rPr>
      </w:pPr>
      <w:r>
        <w:rPr>
          <w:rFonts w:ascii="宋体" w:hAnsi="宋体"/>
          <w:kern w:val="0"/>
          <w:szCs w:val="21"/>
          <w:u w:val="none"/>
        </w:rPr>
        <w:t>法定</w:t>
      </w:r>
      <w:r>
        <w:rPr>
          <w:rFonts w:hint="eastAsia" w:ascii="宋体" w:hAnsi="宋体"/>
          <w:kern w:val="0"/>
          <w:szCs w:val="21"/>
          <w:u w:val="none"/>
        </w:rPr>
        <w:t>（授权）</w:t>
      </w:r>
      <w:r>
        <w:rPr>
          <w:rFonts w:ascii="宋体" w:hAnsi="宋体"/>
          <w:kern w:val="0"/>
          <w:szCs w:val="21"/>
          <w:u w:val="none"/>
        </w:rPr>
        <w:t>代表人：____________</w:t>
      </w:r>
      <w:r>
        <w:rPr>
          <w:rFonts w:hint="eastAsia" w:ascii="宋体" w:hAnsi="宋体"/>
          <w:kern w:val="0"/>
          <w:szCs w:val="21"/>
          <w:u w:val="none"/>
        </w:rPr>
        <w:t xml:space="preserve">        法</w:t>
      </w:r>
      <w:r>
        <w:rPr>
          <w:rFonts w:ascii="宋体" w:hAnsi="宋体"/>
          <w:kern w:val="0"/>
          <w:szCs w:val="21"/>
          <w:u w:val="none"/>
        </w:rPr>
        <w:t>定</w:t>
      </w:r>
      <w:r>
        <w:rPr>
          <w:rFonts w:hint="eastAsia" w:ascii="宋体" w:hAnsi="宋体"/>
          <w:kern w:val="0"/>
          <w:szCs w:val="21"/>
          <w:u w:val="none"/>
        </w:rPr>
        <w:t>（授权）</w:t>
      </w:r>
      <w:r>
        <w:rPr>
          <w:rFonts w:ascii="宋体" w:hAnsi="宋体"/>
          <w:kern w:val="0"/>
          <w:szCs w:val="21"/>
          <w:u w:val="none"/>
        </w:rPr>
        <w:t>代表人：____________</w:t>
      </w:r>
    </w:p>
    <w:p w14:paraId="445695F5">
      <w:pPr>
        <w:widowControl/>
        <w:spacing w:line="360" w:lineRule="auto"/>
        <w:ind w:firstLine="210" w:firstLineChars="100"/>
        <w:jc w:val="left"/>
        <w:rPr>
          <w:rFonts w:ascii="宋体" w:hAnsi="宋体"/>
          <w:kern w:val="0"/>
          <w:szCs w:val="21"/>
          <w:u w:val="none"/>
        </w:rPr>
      </w:pPr>
      <w:r>
        <w:rPr>
          <w:rFonts w:ascii="宋体" w:hAnsi="宋体"/>
          <w:kern w:val="0"/>
          <w:szCs w:val="21"/>
          <w:u w:val="none"/>
        </w:rPr>
        <w:t>电话：</w:t>
      </w:r>
      <w:r>
        <w:rPr>
          <w:rFonts w:hint="eastAsia" w:ascii="宋体" w:hAnsi="宋体"/>
          <w:kern w:val="0"/>
          <w:szCs w:val="21"/>
          <w:u w:val="single"/>
        </w:rPr>
        <w:t xml:space="preserve">0579-89935079  </w:t>
      </w:r>
      <w:r>
        <w:rPr>
          <w:rFonts w:hint="eastAsia" w:ascii="宋体" w:hAnsi="宋体"/>
          <w:kern w:val="0"/>
          <w:szCs w:val="21"/>
          <w:u w:val="none"/>
        </w:rPr>
        <w:t xml:space="preserve">                   电</w:t>
      </w:r>
      <w:r>
        <w:rPr>
          <w:rFonts w:ascii="宋体" w:hAnsi="宋体"/>
          <w:kern w:val="0"/>
          <w:szCs w:val="21"/>
          <w:u w:val="none"/>
        </w:rPr>
        <w:t>话：</w:t>
      </w:r>
      <w:r>
        <w:rPr>
          <w:rFonts w:hint="eastAsia" w:ascii="Times New Roman" w:hAnsi="Times New Roman"/>
          <w:kern w:val="0"/>
          <w:sz w:val="24"/>
          <w:u w:val="single"/>
          <w:lang w:val="en-US" w:eastAsia="zh-CN"/>
        </w:rPr>
        <w:t xml:space="preserve">         </w:t>
      </w:r>
    </w:p>
    <w:p w14:paraId="760ED7EC">
      <w:pPr>
        <w:widowControl/>
        <w:spacing w:line="360" w:lineRule="auto"/>
        <w:ind w:firstLine="210" w:firstLineChars="100"/>
        <w:jc w:val="left"/>
        <w:rPr>
          <w:rFonts w:hint="default" w:ascii="宋体" w:hAnsi="宋体" w:eastAsia="宋体"/>
          <w:kern w:val="0"/>
          <w:szCs w:val="21"/>
          <w:u w:val="single"/>
          <w:lang w:val="en-US" w:eastAsia="zh-CN"/>
        </w:rPr>
      </w:pPr>
      <w:r>
        <w:rPr>
          <w:rFonts w:ascii="宋体" w:hAnsi="宋体"/>
          <w:kern w:val="0"/>
          <w:szCs w:val="21"/>
        </w:rPr>
        <w:t>开户银行：</w:t>
      </w:r>
      <w:r>
        <w:rPr>
          <w:rFonts w:hint="eastAsia" w:ascii="宋体" w:hAnsi="宋体"/>
          <w:kern w:val="0"/>
          <w:szCs w:val="21"/>
          <w:u w:val="single"/>
        </w:rPr>
        <w:t xml:space="preserve">工行义乌分行营业部  </w:t>
      </w:r>
      <w:r>
        <w:rPr>
          <w:rFonts w:hint="eastAsia" w:ascii="宋体" w:hAnsi="宋体"/>
          <w:kern w:val="0"/>
          <w:szCs w:val="21"/>
        </w:rPr>
        <w:t xml:space="preserve">          开户</w:t>
      </w:r>
      <w:r>
        <w:rPr>
          <w:rFonts w:ascii="宋体" w:hAnsi="宋体"/>
          <w:kern w:val="0"/>
          <w:szCs w:val="21"/>
        </w:rPr>
        <w:t>银行：</w:t>
      </w:r>
      <w:r>
        <w:rPr>
          <w:rFonts w:hint="eastAsia" w:ascii="Times New Roman" w:hAnsi="Times New Roman"/>
          <w:kern w:val="0"/>
          <w:sz w:val="24"/>
          <w:u w:val="single"/>
          <w:lang w:val="en-US" w:eastAsia="zh-CN"/>
        </w:rPr>
        <w:t xml:space="preserve">               </w:t>
      </w:r>
    </w:p>
    <w:p w14:paraId="6185878D">
      <w:pPr>
        <w:widowControl/>
        <w:spacing w:line="360" w:lineRule="auto"/>
        <w:ind w:firstLine="210" w:firstLineChars="100"/>
        <w:jc w:val="left"/>
        <w:rPr>
          <w:rFonts w:hint="default" w:ascii="宋体" w:hAnsi="宋体" w:eastAsia="宋体"/>
          <w:kern w:val="0"/>
          <w:szCs w:val="21"/>
          <w:u w:val="single"/>
          <w:lang w:val="en-US" w:eastAsia="zh-CN"/>
        </w:rPr>
      </w:pPr>
      <w:r>
        <w:rPr>
          <w:rFonts w:ascii="宋体" w:hAnsi="宋体"/>
          <w:kern w:val="0"/>
          <w:szCs w:val="21"/>
        </w:rPr>
        <w:t>帐号：</w:t>
      </w:r>
      <w:r>
        <w:rPr>
          <w:rFonts w:hint="eastAsia" w:ascii="宋体" w:hAnsi="宋体"/>
          <w:kern w:val="0"/>
          <w:szCs w:val="21"/>
          <w:u w:val="single"/>
        </w:rPr>
        <w:t xml:space="preserve">1208020009888091287  </w:t>
      </w:r>
      <w:r>
        <w:rPr>
          <w:rFonts w:hint="eastAsia" w:ascii="宋体" w:hAnsi="宋体"/>
          <w:kern w:val="0"/>
          <w:szCs w:val="21"/>
        </w:rPr>
        <w:t xml:space="preserve">             帐</w:t>
      </w:r>
      <w:r>
        <w:rPr>
          <w:rFonts w:ascii="宋体" w:hAnsi="宋体"/>
          <w:kern w:val="0"/>
          <w:szCs w:val="21"/>
        </w:rPr>
        <w:t>号：</w:t>
      </w:r>
      <w:r>
        <w:rPr>
          <w:rFonts w:hint="eastAsia" w:ascii="Times New Roman" w:hAnsi="Times New Roman"/>
          <w:kern w:val="0"/>
          <w:sz w:val="24"/>
          <w:u w:val="single"/>
          <w:lang w:val="en-US" w:eastAsia="zh-CN"/>
        </w:rPr>
        <w:t xml:space="preserve">           </w:t>
      </w:r>
    </w:p>
    <w:p w14:paraId="54EEC8BF">
      <w:pPr>
        <w:widowControl/>
        <w:spacing w:line="360" w:lineRule="auto"/>
        <w:ind w:firstLine="210" w:firstLineChars="100"/>
        <w:jc w:val="left"/>
        <w:rPr>
          <w:rFonts w:hint="eastAsia" w:ascii="仿宋" w:hAnsi="仿宋" w:eastAsia="仿宋" w:cs="仿宋"/>
          <w:b/>
          <w:color w:val="auto"/>
          <w:sz w:val="44"/>
          <w:szCs w:val="44"/>
          <w:highlight w:val="none"/>
        </w:rPr>
      </w:pPr>
      <w:r>
        <w:rPr>
          <w:rFonts w:ascii="宋体" w:hAnsi="宋体"/>
          <w:kern w:val="0"/>
          <w:szCs w:val="21"/>
        </w:rPr>
        <w:t>签约时间：</w:t>
      </w:r>
      <w:r>
        <w:rPr>
          <w:rFonts w:ascii="宋体" w:hAnsi="宋体"/>
          <w:kern w:val="0"/>
          <w:szCs w:val="21"/>
          <w:u w:val="none"/>
        </w:rPr>
        <w:t>____________________</w:t>
      </w:r>
      <w:r>
        <w:rPr>
          <w:rFonts w:hint="eastAsia" w:ascii="宋体" w:hAnsi="宋体"/>
          <w:kern w:val="0"/>
          <w:szCs w:val="21"/>
          <w:u w:val="none"/>
        </w:rPr>
        <w:t xml:space="preserve"> </w:t>
      </w:r>
      <w:r>
        <w:rPr>
          <w:rFonts w:hint="eastAsia" w:ascii="宋体" w:hAnsi="宋体"/>
          <w:kern w:val="0"/>
          <w:szCs w:val="21"/>
        </w:rPr>
        <w:t xml:space="preserve">         签</w:t>
      </w:r>
      <w:r>
        <w:rPr>
          <w:rFonts w:ascii="宋体" w:hAnsi="宋体"/>
          <w:kern w:val="0"/>
          <w:szCs w:val="21"/>
        </w:rPr>
        <w:t>约</w:t>
      </w:r>
      <w:r>
        <w:rPr>
          <w:rFonts w:hint="eastAsia" w:ascii="宋体" w:hAnsi="宋体"/>
          <w:color w:val="000000" w:themeColor="text1"/>
          <w:kern w:val="0"/>
          <w:szCs w:val="21"/>
          <w14:textFill>
            <w14:solidFill>
              <w14:schemeClr w14:val="tx1"/>
            </w14:solidFill>
          </w14:textFill>
        </w:rPr>
        <w:t>地点</w:t>
      </w:r>
      <w:r>
        <w:rPr>
          <w:rFonts w:ascii="宋体" w:hAnsi="宋体"/>
          <w:kern w:val="0"/>
          <w:szCs w:val="21"/>
        </w:rPr>
        <w:t>：</w:t>
      </w:r>
      <w:r>
        <w:rPr>
          <w:rFonts w:hint="eastAsia" w:ascii="宋体" w:hAnsi="宋体"/>
          <w:kern w:val="0"/>
          <w:szCs w:val="21"/>
          <w:u w:val="single"/>
        </w:rPr>
        <w:t>浙大四院</w:t>
      </w:r>
    </w:p>
    <w:p w14:paraId="14B01932">
      <w:pPr>
        <w:ind w:firstLine="482" w:firstLineChars="200"/>
        <w:jc w:val="left"/>
        <w:rPr>
          <w:rFonts w:hint="eastAsia" w:ascii="仿宋" w:hAnsi="仿宋" w:eastAsia="仿宋" w:cs="仿宋"/>
          <w:b/>
          <w:color w:val="auto"/>
          <w:sz w:val="24"/>
          <w:highlight w:val="none"/>
        </w:rPr>
      </w:pPr>
    </w:p>
    <w:p w14:paraId="5BAE8948">
      <w:pPr>
        <w:ind w:firstLine="643" w:firstLineChars="200"/>
        <w:jc w:val="left"/>
        <w:rPr>
          <w:rFonts w:hint="eastAsia" w:ascii="仿宋" w:hAnsi="仿宋" w:eastAsia="仿宋" w:cs="仿宋"/>
          <w:b/>
          <w:color w:val="auto"/>
          <w:sz w:val="32"/>
          <w:szCs w:val="22"/>
          <w:highlight w:val="none"/>
        </w:rPr>
      </w:pPr>
    </w:p>
    <w:p w14:paraId="79C4E794">
      <w:pPr>
        <w:ind w:firstLine="643" w:firstLineChars="200"/>
        <w:jc w:val="left"/>
        <w:rPr>
          <w:rFonts w:hint="eastAsia" w:ascii="仿宋" w:hAnsi="仿宋" w:eastAsia="仿宋" w:cs="仿宋"/>
          <w:b/>
          <w:color w:val="auto"/>
          <w:sz w:val="32"/>
          <w:szCs w:val="22"/>
          <w:highlight w:val="none"/>
        </w:rPr>
      </w:pPr>
    </w:p>
    <w:p w14:paraId="689A77DA">
      <w:pPr>
        <w:ind w:firstLine="643" w:firstLineChars="200"/>
        <w:jc w:val="left"/>
        <w:rPr>
          <w:rFonts w:hint="eastAsia" w:ascii="仿宋" w:hAnsi="仿宋" w:eastAsia="仿宋" w:cs="仿宋"/>
          <w:b/>
          <w:color w:val="auto"/>
          <w:sz w:val="32"/>
          <w:szCs w:val="22"/>
          <w:highlight w:val="none"/>
        </w:rPr>
      </w:pPr>
    </w:p>
    <w:p w14:paraId="221E6A8C">
      <w:pPr>
        <w:ind w:firstLine="643" w:firstLineChars="200"/>
        <w:jc w:val="left"/>
        <w:rPr>
          <w:rFonts w:hint="eastAsia" w:ascii="仿宋" w:hAnsi="仿宋" w:eastAsia="仿宋" w:cs="仿宋"/>
          <w:b/>
          <w:color w:val="auto"/>
          <w:sz w:val="32"/>
          <w:szCs w:val="22"/>
          <w:highlight w:val="none"/>
        </w:rPr>
      </w:pPr>
    </w:p>
    <w:p w14:paraId="5D72E542">
      <w:pPr>
        <w:ind w:firstLine="643" w:firstLineChars="200"/>
        <w:jc w:val="left"/>
        <w:rPr>
          <w:rFonts w:hint="eastAsia" w:ascii="仿宋" w:hAnsi="仿宋" w:eastAsia="仿宋" w:cs="仿宋"/>
          <w:b/>
          <w:color w:val="auto"/>
          <w:sz w:val="32"/>
          <w:szCs w:val="22"/>
          <w:highlight w:val="none"/>
        </w:rPr>
      </w:pPr>
    </w:p>
    <w:p w14:paraId="5E1536DF">
      <w:pPr>
        <w:ind w:firstLine="643" w:firstLineChars="200"/>
        <w:jc w:val="left"/>
        <w:rPr>
          <w:rFonts w:hint="eastAsia" w:ascii="仿宋" w:hAnsi="仿宋" w:eastAsia="仿宋" w:cs="仿宋"/>
          <w:b/>
          <w:color w:val="auto"/>
          <w:sz w:val="32"/>
          <w:szCs w:val="22"/>
          <w:highlight w:val="none"/>
        </w:rPr>
      </w:pPr>
    </w:p>
    <w:p w14:paraId="76BA1F1F">
      <w:pPr>
        <w:ind w:firstLine="643" w:firstLineChars="200"/>
        <w:jc w:val="left"/>
        <w:rPr>
          <w:rFonts w:hint="eastAsia" w:ascii="仿宋" w:hAnsi="仿宋" w:eastAsia="仿宋" w:cs="仿宋"/>
          <w:b/>
          <w:color w:val="auto"/>
          <w:sz w:val="32"/>
          <w:szCs w:val="22"/>
          <w:highlight w:val="none"/>
        </w:rPr>
      </w:pPr>
    </w:p>
    <w:p w14:paraId="57772589">
      <w:pPr>
        <w:ind w:firstLine="643" w:firstLineChars="200"/>
        <w:jc w:val="left"/>
        <w:rPr>
          <w:rFonts w:hint="eastAsia" w:ascii="仿宋" w:hAnsi="仿宋" w:eastAsia="仿宋" w:cs="仿宋"/>
          <w:b/>
          <w:color w:val="auto"/>
          <w:sz w:val="32"/>
          <w:szCs w:val="22"/>
          <w:highlight w:val="none"/>
        </w:rPr>
      </w:pPr>
    </w:p>
    <w:p w14:paraId="28FF2779">
      <w:pPr>
        <w:ind w:firstLine="643" w:firstLineChars="200"/>
        <w:jc w:val="left"/>
        <w:rPr>
          <w:rFonts w:hint="eastAsia" w:ascii="仿宋" w:hAnsi="仿宋" w:eastAsia="仿宋" w:cs="仿宋"/>
          <w:b/>
          <w:color w:val="auto"/>
          <w:sz w:val="32"/>
          <w:szCs w:val="22"/>
          <w:highlight w:val="none"/>
        </w:rPr>
      </w:pPr>
    </w:p>
    <w:p w14:paraId="508DBCD0">
      <w:pPr>
        <w:ind w:firstLine="643" w:firstLineChars="200"/>
        <w:jc w:val="left"/>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附件一</w:t>
      </w:r>
    </w:p>
    <w:p w14:paraId="2111F473">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lang w:val="en-US" w:eastAsia="zh-CN"/>
        </w:rPr>
        <w:t>成果转化</w:t>
      </w:r>
      <w:r>
        <w:rPr>
          <w:rFonts w:hint="eastAsia" w:ascii="仿宋" w:hAnsi="仿宋" w:eastAsia="仿宋" w:cs="仿宋"/>
          <w:b/>
          <w:color w:val="auto"/>
          <w:sz w:val="32"/>
          <w:szCs w:val="22"/>
          <w:highlight w:val="none"/>
        </w:rPr>
        <w:t>服务考核表</w:t>
      </w:r>
    </w:p>
    <w:tbl>
      <w:tblPr>
        <w:tblStyle w:val="16"/>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602"/>
        <w:gridCol w:w="1620"/>
        <w:gridCol w:w="1156"/>
      </w:tblGrid>
      <w:tr w14:paraId="3993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50A24548">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序号</w:t>
            </w:r>
          </w:p>
        </w:tc>
        <w:tc>
          <w:tcPr>
            <w:tcW w:w="4602" w:type="dxa"/>
            <w:vAlign w:val="center"/>
          </w:tcPr>
          <w:p w14:paraId="45D27981">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考核内容</w:t>
            </w:r>
          </w:p>
        </w:tc>
        <w:tc>
          <w:tcPr>
            <w:tcW w:w="1620" w:type="dxa"/>
            <w:vAlign w:val="center"/>
          </w:tcPr>
          <w:p w14:paraId="17C9BAC5">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分值</w:t>
            </w:r>
          </w:p>
        </w:tc>
        <w:tc>
          <w:tcPr>
            <w:tcW w:w="1156" w:type="dxa"/>
            <w:vAlign w:val="center"/>
          </w:tcPr>
          <w:p w14:paraId="4741759C">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打分</w:t>
            </w:r>
          </w:p>
        </w:tc>
      </w:tr>
      <w:tr w14:paraId="4F85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65325758">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1</w:t>
            </w:r>
          </w:p>
        </w:tc>
        <w:tc>
          <w:tcPr>
            <w:tcW w:w="4602" w:type="dxa"/>
            <w:vAlign w:val="center"/>
          </w:tcPr>
          <w:p w14:paraId="1B2D6E4E">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不少于30个标准工作日工时</w:t>
            </w:r>
          </w:p>
        </w:tc>
        <w:tc>
          <w:tcPr>
            <w:tcW w:w="1620" w:type="dxa"/>
            <w:vAlign w:val="center"/>
          </w:tcPr>
          <w:p w14:paraId="372680C1">
            <w:pPr>
              <w:jc w:val="center"/>
              <w:rPr>
                <w:rFonts w:hint="default" w:ascii="仿宋" w:hAnsi="仿宋" w:eastAsia="仿宋" w:cs="仿宋"/>
                <w:b/>
                <w:color w:val="auto"/>
                <w:sz w:val="32"/>
                <w:szCs w:val="22"/>
                <w:highlight w:val="none"/>
                <w:lang w:val="en-US"/>
              </w:rPr>
            </w:pPr>
            <w:r>
              <w:rPr>
                <w:rFonts w:hint="eastAsia" w:ascii="仿宋" w:hAnsi="仿宋" w:eastAsia="仿宋" w:cs="仿宋"/>
                <w:b/>
                <w:color w:val="auto"/>
                <w:sz w:val="32"/>
                <w:szCs w:val="22"/>
                <w:highlight w:val="none"/>
                <w:lang w:val="en-US" w:eastAsia="zh-CN"/>
              </w:rPr>
              <w:t>20</w:t>
            </w:r>
          </w:p>
        </w:tc>
        <w:tc>
          <w:tcPr>
            <w:tcW w:w="1156" w:type="dxa"/>
            <w:vAlign w:val="center"/>
          </w:tcPr>
          <w:p w14:paraId="7201E9AB">
            <w:pPr>
              <w:jc w:val="center"/>
              <w:rPr>
                <w:rFonts w:hint="eastAsia" w:ascii="仿宋" w:hAnsi="仿宋" w:eastAsia="仿宋" w:cs="仿宋"/>
                <w:b/>
                <w:color w:val="auto"/>
                <w:sz w:val="32"/>
                <w:szCs w:val="22"/>
                <w:highlight w:val="none"/>
              </w:rPr>
            </w:pPr>
          </w:p>
        </w:tc>
      </w:tr>
      <w:tr w14:paraId="570B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0ED391EC">
            <w:pPr>
              <w:jc w:val="center"/>
              <w:rPr>
                <w:rFonts w:hint="eastAsia"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2</w:t>
            </w:r>
          </w:p>
        </w:tc>
        <w:tc>
          <w:tcPr>
            <w:tcW w:w="4602" w:type="dxa"/>
            <w:vAlign w:val="center"/>
          </w:tcPr>
          <w:p w14:paraId="08F8C57B">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科室走访、成果调研专业性</w:t>
            </w:r>
          </w:p>
        </w:tc>
        <w:tc>
          <w:tcPr>
            <w:tcW w:w="1620" w:type="dxa"/>
            <w:vAlign w:val="center"/>
          </w:tcPr>
          <w:p w14:paraId="11321887">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10</w:t>
            </w:r>
          </w:p>
        </w:tc>
        <w:tc>
          <w:tcPr>
            <w:tcW w:w="1156" w:type="dxa"/>
            <w:vAlign w:val="center"/>
          </w:tcPr>
          <w:p w14:paraId="7E514421">
            <w:pPr>
              <w:jc w:val="center"/>
              <w:rPr>
                <w:rFonts w:hint="eastAsia" w:ascii="仿宋" w:hAnsi="仿宋" w:eastAsia="仿宋" w:cs="仿宋"/>
                <w:b/>
                <w:color w:val="auto"/>
                <w:sz w:val="32"/>
                <w:szCs w:val="22"/>
                <w:highlight w:val="none"/>
              </w:rPr>
            </w:pPr>
          </w:p>
        </w:tc>
      </w:tr>
      <w:tr w14:paraId="6B52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156AC145">
            <w:pPr>
              <w:jc w:val="center"/>
              <w:rPr>
                <w:rFonts w:hint="eastAsia" w:ascii="仿宋" w:hAnsi="仿宋" w:eastAsia="仿宋" w:cs="仿宋"/>
                <w:b/>
                <w:color w:val="auto"/>
                <w:sz w:val="32"/>
                <w:szCs w:val="22"/>
                <w:highlight w:val="none"/>
                <w:lang w:eastAsia="zh-CN"/>
              </w:rPr>
            </w:pPr>
            <w:r>
              <w:rPr>
                <w:rFonts w:hint="eastAsia" w:ascii="仿宋" w:hAnsi="仿宋" w:eastAsia="仿宋" w:cs="仿宋"/>
                <w:b/>
                <w:color w:val="auto"/>
                <w:sz w:val="32"/>
                <w:szCs w:val="22"/>
                <w:highlight w:val="none"/>
                <w:lang w:val="en-US" w:eastAsia="zh-CN"/>
              </w:rPr>
              <w:t>3</w:t>
            </w:r>
          </w:p>
        </w:tc>
        <w:tc>
          <w:tcPr>
            <w:tcW w:w="4602" w:type="dxa"/>
            <w:vAlign w:val="center"/>
          </w:tcPr>
          <w:p w14:paraId="6B304A05">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提供不少于6份成果转化可行性指引与课题成果商业化设计方案报告</w:t>
            </w:r>
          </w:p>
        </w:tc>
        <w:tc>
          <w:tcPr>
            <w:tcW w:w="1620" w:type="dxa"/>
            <w:vAlign w:val="center"/>
          </w:tcPr>
          <w:p w14:paraId="3B8B8D47">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20</w:t>
            </w:r>
          </w:p>
        </w:tc>
        <w:tc>
          <w:tcPr>
            <w:tcW w:w="1156" w:type="dxa"/>
            <w:vAlign w:val="center"/>
          </w:tcPr>
          <w:p w14:paraId="7B936373">
            <w:pPr>
              <w:jc w:val="center"/>
              <w:rPr>
                <w:rFonts w:hint="eastAsia" w:ascii="仿宋" w:hAnsi="仿宋" w:eastAsia="仿宋" w:cs="仿宋"/>
                <w:b/>
                <w:color w:val="auto"/>
                <w:sz w:val="32"/>
                <w:szCs w:val="22"/>
                <w:highlight w:val="none"/>
              </w:rPr>
            </w:pPr>
          </w:p>
        </w:tc>
      </w:tr>
      <w:tr w14:paraId="7713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32EC3955">
            <w:pPr>
              <w:jc w:val="center"/>
              <w:rPr>
                <w:rFonts w:hint="eastAsia" w:ascii="仿宋" w:hAnsi="仿宋" w:eastAsia="仿宋" w:cs="仿宋"/>
                <w:b/>
                <w:color w:val="auto"/>
                <w:sz w:val="32"/>
                <w:szCs w:val="22"/>
                <w:highlight w:val="none"/>
                <w:lang w:eastAsia="zh-CN"/>
              </w:rPr>
            </w:pPr>
            <w:r>
              <w:rPr>
                <w:rFonts w:hint="eastAsia" w:ascii="仿宋" w:hAnsi="仿宋" w:eastAsia="仿宋" w:cs="仿宋"/>
                <w:b/>
                <w:color w:val="auto"/>
                <w:sz w:val="32"/>
                <w:szCs w:val="22"/>
                <w:highlight w:val="none"/>
                <w:lang w:val="en-US" w:eastAsia="zh-CN"/>
              </w:rPr>
              <w:t>4</w:t>
            </w:r>
          </w:p>
        </w:tc>
        <w:tc>
          <w:tcPr>
            <w:tcW w:w="4602" w:type="dxa"/>
            <w:vAlign w:val="center"/>
          </w:tcPr>
          <w:p w14:paraId="0D66017B">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推动PI科技成果转化推动</w:t>
            </w:r>
          </w:p>
        </w:tc>
        <w:tc>
          <w:tcPr>
            <w:tcW w:w="1620" w:type="dxa"/>
            <w:vAlign w:val="center"/>
          </w:tcPr>
          <w:p w14:paraId="79F9FF8F">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10</w:t>
            </w:r>
          </w:p>
        </w:tc>
        <w:tc>
          <w:tcPr>
            <w:tcW w:w="1156" w:type="dxa"/>
            <w:vAlign w:val="center"/>
          </w:tcPr>
          <w:p w14:paraId="49B0B7C8">
            <w:pPr>
              <w:jc w:val="center"/>
              <w:rPr>
                <w:rFonts w:hint="eastAsia" w:ascii="仿宋" w:hAnsi="仿宋" w:eastAsia="仿宋" w:cs="仿宋"/>
                <w:b/>
                <w:color w:val="auto"/>
                <w:sz w:val="32"/>
                <w:szCs w:val="22"/>
                <w:highlight w:val="none"/>
              </w:rPr>
            </w:pPr>
          </w:p>
        </w:tc>
      </w:tr>
      <w:tr w14:paraId="56A6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0C93C50C">
            <w:pPr>
              <w:jc w:val="center"/>
              <w:rPr>
                <w:rFonts w:hint="eastAsia" w:ascii="仿宋" w:hAnsi="仿宋" w:eastAsia="仿宋" w:cs="仿宋"/>
                <w:b/>
                <w:color w:val="auto"/>
                <w:sz w:val="32"/>
                <w:szCs w:val="22"/>
                <w:highlight w:val="none"/>
                <w:lang w:eastAsia="zh-CN"/>
              </w:rPr>
            </w:pPr>
            <w:r>
              <w:rPr>
                <w:rFonts w:hint="eastAsia" w:ascii="仿宋" w:hAnsi="仿宋" w:eastAsia="仿宋" w:cs="仿宋"/>
                <w:b/>
                <w:color w:val="auto"/>
                <w:sz w:val="32"/>
                <w:szCs w:val="22"/>
                <w:highlight w:val="none"/>
                <w:lang w:val="en-US" w:eastAsia="zh-CN"/>
              </w:rPr>
              <w:t>5</w:t>
            </w:r>
          </w:p>
        </w:tc>
        <w:tc>
          <w:tcPr>
            <w:tcW w:w="4602" w:type="dxa"/>
            <w:vAlign w:val="center"/>
          </w:tcPr>
          <w:p w14:paraId="475E2B4F">
            <w:pPr>
              <w:jc w:val="center"/>
              <w:rPr>
                <w:rFonts w:hint="eastAsia"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完成科研与科技成果转化体系梳理（如转化政策、流程等）</w:t>
            </w:r>
          </w:p>
        </w:tc>
        <w:tc>
          <w:tcPr>
            <w:tcW w:w="1620" w:type="dxa"/>
            <w:vAlign w:val="center"/>
          </w:tcPr>
          <w:p w14:paraId="3A2477DD">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20</w:t>
            </w:r>
          </w:p>
        </w:tc>
        <w:tc>
          <w:tcPr>
            <w:tcW w:w="1156" w:type="dxa"/>
            <w:vAlign w:val="center"/>
          </w:tcPr>
          <w:p w14:paraId="706B708F">
            <w:pPr>
              <w:jc w:val="center"/>
              <w:rPr>
                <w:rFonts w:hint="eastAsia" w:ascii="仿宋" w:hAnsi="仿宋" w:eastAsia="仿宋" w:cs="仿宋"/>
                <w:b/>
                <w:color w:val="auto"/>
                <w:sz w:val="32"/>
                <w:szCs w:val="22"/>
                <w:highlight w:val="none"/>
              </w:rPr>
            </w:pPr>
          </w:p>
        </w:tc>
      </w:tr>
      <w:tr w14:paraId="7E1F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1" w:type="dxa"/>
            <w:vAlign w:val="center"/>
          </w:tcPr>
          <w:p w14:paraId="6FA297F8">
            <w:pPr>
              <w:jc w:val="center"/>
              <w:rPr>
                <w:rFonts w:hint="eastAsia" w:ascii="仿宋" w:hAnsi="仿宋" w:eastAsia="仿宋" w:cs="仿宋"/>
                <w:b/>
                <w:color w:val="auto"/>
                <w:sz w:val="32"/>
                <w:szCs w:val="22"/>
                <w:highlight w:val="none"/>
                <w:lang w:eastAsia="zh-CN"/>
              </w:rPr>
            </w:pPr>
            <w:r>
              <w:rPr>
                <w:rFonts w:hint="eastAsia" w:ascii="仿宋" w:hAnsi="仿宋" w:eastAsia="仿宋" w:cs="仿宋"/>
                <w:b/>
                <w:color w:val="auto"/>
                <w:sz w:val="32"/>
                <w:szCs w:val="22"/>
                <w:highlight w:val="none"/>
                <w:lang w:val="en-US" w:eastAsia="zh-CN"/>
              </w:rPr>
              <w:t>6</w:t>
            </w:r>
          </w:p>
        </w:tc>
        <w:tc>
          <w:tcPr>
            <w:tcW w:w="4602" w:type="dxa"/>
            <w:vAlign w:val="center"/>
          </w:tcPr>
          <w:p w14:paraId="069DEF77">
            <w:pPr>
              <w:jc w:val="center"/>
              <w:rPr>
                <w:rFonts w:hint="default"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rPr>
              <w:t>科研与</w:t>
            </w:r>
            <w:r>
              <w:rPr>
                <w:rFonts w:hint="eastAsia" w:ascii="仿宋" w:hAnsi="仿宋" w:eastAsia="仿宋" w:cs="仿宋"/>
                <w:b/>
                <w:color w:val="auto"/>
                <w:sz w:val="32"/>
                <w:szCs w:val="22"/>
                <w:highlight w:val="none"/>
                <w:lang w:val="en-US" w:eastAsia="zh-CN"/>
              </w:rPr>
              <w:t>成果转化咨询专业性及满意度</w:t>
            </w:r>
          </w:p>
        </w:tc>
        <w:tc>
          <w:tcPr>
            <w:tcW w:w="1620" w:type="dxa"/>
            <w:vAlign w:val="center"/>
          </w:tcPr>
          <w:p w14:paraId="66A8E913">
            <w:pPr>
              <w:jc w:val="center"/>
              <w:rPr>
                <w:rFonts w:hint="eastAsia" w:ascii="仿宋" w:hAnsi="仿宋" w:eastAsia="仿宋" w:cs="仿宋"/>
                <w:b/>
                <w:color w:val="auto"/>
                <w:sz w:val="32"/>
                <w:szCs w:val="22"/>
                <w:highlight w:val="none"/>
              </w:rPr>
            </w:pPr>
            <w:r>
              <w:rPr>
                <w:rFonts w:hint="eastAsia" w:ascii="仿宋" w:hAnsi="仿宋" w:eastAsia="仿宋" w:cs="仿宋"/>
                <w:b/>
                <w:color w:val="auto"/>
                <w:sz w:val="32"/>
                <w:szCs w:val="22"/>
                <w:highlight w:val="none"/>
              </w:rPr>
              <w:t>20</w:t>
            </w:r>
          </w:p>
        </w:tc>
        <w:tc>
          <w:tcPr>
            <w:tcW w:w="1156" w:type="dxa"/>
            <w:vAlign w:val="center"/>
          </w:tcPr>
          <w:p w14:paraId="14698854">
            <w:pPr>
              <w:jc w:val="center"/>
              <w:rPr>
                <w:rFonts w:hint="eastAsia" w:ascii="仿宋" w:hAnsi="仿宋" w:eastAsia="仿宋" w:cs="仿宋"/>
                <w:b/>
                <w:color w:val="auto"/>
                <w:sz w:val="32"/>
                <w:szCs w:val="22"/>
                <w:highlight w:val="none"/>
              </w:rPr>
            </w:pPr>
          </w:p>
        </w:tc>
      </w:tr>
    </w:tbl>
    <w:p w14:paraId="1EE58764">
      <w:pPr>
        <w:pStyle w:val="24"/>
        <w:keepNext w:val="0"/>
        <w:keepLines w:val="0"/>
        <w:pageBreakBefore w:val="0"/>
        <w:widowControl w:val="0"/>
        <w:numPr>
          <w:numId w:val="0"/>
        </w:numPr>
        <w:shd w:val="clear" w:color="auto" w:fill="auto"/>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评分规定：</w:t>
      </w:r>
    </w:p>
    <w:p w14:paraId="46D4CB7E">
      <w:pPr>
        <w:pStyle w:val="2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1080" w:leftChars="0" w:hanging="7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考核分低于80分扣款，每少一分扣500元。</w:t>
      </w:r>
    </w:p>
    <w:p w14:paraId="6C79C620">
      <w:pPr>
        <w:pStyle w:val="2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1080" w:leftChars="0" w:hanging="720" w:firstLineChars="0"/>
        <w:textAlignment w:val="auto"/>
        <w:rPr>
          <w:rFonts w:hint="eastAsia" w:ascii="宋体" w:hAnsi="宋体" w:eastAsia="宋体" w:cs="宋体"/>
          <w:color w:val="auto"/>
          <w:sz w:val="21"/>
          <w:szCs w:val="21"/>
          <w:highlight w:val="none"/>
          <w:lang w:val="en-US" w:eastAsia="zh-CN"/>
        </w:rPr>
      </w:pPr>
    </w:p>
    <w:p w14:paraId="1B8704DD">
      <w:pPr>
        <w:pStyle w:val="24"/>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firstLine="0" w:firstLineChars="0"/>
        <w:textAlignment w:val="auto"/>
        <w:rPr>
          <w:rFonts w:hint="eastAsia" w:ascii="宋体" w:hAnsi="宋体" w:eastAsia="宋体" w:cs="宋体"/>
          <w:color w:val="auto"/>
          <w:sz w:val="21"/>
          <w:szCs w:val="21"/>
          <w:highlight w:val="none"/>
        </w:rPr>
      </w:pPr>
    </w:p>
    <w:p w14:paraId="5F412EB1">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医工科确认：</w:t>
      </w:r>
      <w:r>
        <w:rPr>
          <w:rFonts w:hint="eastAsia" w:ascii="宋体" w:hAnsi="宋体" w:eastAsia="宋体" w:cs="宋体"/>
          <w:color w:val="auto"/>
          <w:sz w:val="21"/>
          <w:szCs w:val="21"/>
          <w:highlight w:val="none"/>
        </w:rPr>
        <w:t>___________</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使用科室</w:t>
      </w:r>
      <w:r>
        <w:rPr>
          <w:rFonts w:hint="eastAsia" w:ascii="宋体" w:hAnsi="宋体" w:eastAsia="宋体" w:cs="宋体"/>
          <w:b/>
          <w:color w:val="auto"/>
          <w:sz w:val="21"/>
          <w:szCs w:val="21"/>
          <w:highlight w:val="none"/>
        </w:rPr>
        <w:t>确认：_</w:t>
      </w:r>
      <w:r>
        <w:rPr>
          <w:rFonts w:hint="eastAsia" w:ascii="宋体" w:hAnsi="宋体" w:eastAsia="宋体" w:cs="宋体"/>
          <w:color w:val="auto"/>
          <w:sz w:val="21"/>
          <w:szCs w:val="21"/>
          <w:highlight w:val="none"/>
        </w:rPr>
        <w:t>_______________</w:t>
      </w:r>
    </w:p>
    <w:p w14:paraId="49A346B6">
      <w:pPr>
        <w:snapToGrid w:val="0"/>
        <w:spacing w:line="360" w:lineRule="auto"/>
        <w:rPr>
          <w:rFonts w:hint="default" w:ascii="仿宋" w:hAnsi="仿宋" w:eastAsia="仿宋" w:cs="仿宋"/>
          <w:color w:val="auto"/>
          <w:sz w:val="24"/>
          <w:szCs w:val="2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E40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5CF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6A5CF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07BE">
    <w:pPr>
      <w:pStyle w:val="12"/>
      <w:rPr>
        <w:u w:val="single"/>
      </w:rPr>
    </w:pPr>
  </w:p>
  <w:p w14:paraId="57929830">
    <w:pPr>
      <w:pStyle w:val="12"/>
      <w:rPr>
        <w:u w:val="single"/>
      </w:rPr>
    </w:pPr>
  </w:p>
  <w:p w14:paraId="10D6C6A9">
    <w:pPr>
      <w:pStyle w:val="12"/>
      <w:jc w:val="left"/>
    </w:pPr>
    <w:r>
      <w:rPr>
        <w:rFonts w:hint="eastAsia" w:ascii="仿宋" w:hAnsi="仿宋" w:eastAsia="仿宋" w:cs="仿宋"/>
        <w:sz w:val="21"/>
        <w:szCs w:val="21"/>
        <w:lang w:eastAsia="zh-CN"/>
      </w:rPr>
      <w:t>浙江大学医学院附属第四医院科研与成果转化服务采购招标文件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D58B4"/>
    <w:multiLevelType w:val="multilevel"/>
    <w:tmpl w:val="DDFD58B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DF77D68"/>
    <w:multiLevelType w:val="multilevel"/>
    <w:tmpl w:val="0DF77D6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00A666E"/>
    <w:multiLevelType w:val="multilevel"/>
    <w:tmpl w:val="200A666E"/>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0AA2D00"/>
    <w:multiLevelType w:val="multilevel"/>
    <w:tmpl w:val="30AA2D0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3FA360A"/>
    <w:multiLevelType w:val="multilevel"/>
    <w:tmpl w:val="33FA36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54B1F88"/>
    <w:multiLevelType w:val="multilevel"/>
    <w:tmpl w:val="454B1F8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0D12BE5"/>
    <w:multiLevelType w:val="singleLevel"/>
    <w:tmpl w:val="50D12BE5"/>
    <w:lvl w:ilvl="0" w:tentative="0">
      <w:start w:val="1"/>
      <w:numFmt w:val="chineseCounting"/>
      <w:suff w:val="nothing"/>
      <w:lvlText w:val="%1、"/>
      <w:lvlJc w:val="left"/>
      <w:rPr>
        <w:rFonts w:hint="eastAsia"/>
      </w:rPr>
    </w:lvl>
  </w:abstractNum>
  <w:abstractNum w:abstractNumId="7">
    <w:nsid w:val="5EE83CF6"/>
    <w:multiLevelType w:val="singleLevel"/>
    <w:tmpl w:val="5EE83CF6"/>
    <w:lvl w:ilvl="0" w:tentative="0">
      <w:start w:val="1"/>
      <w:numFmt w:val="chineseCounting"/>
      <w:suff w:val="nothing"/>
      <w:lvlText w:val="%1、"/>
      <w:lvlJc w:val="left"/>
      <w:rPr>
        <w:rFonts w:hint="eastAsia"/>
      </w:rPr>
    </w:lvl>
  </w:abstractNum>
  <w:abstractNum w:abstractNumId="8">
    <w:nsid w:val="617C2D73"/>
    <w:multiLevelType w:val="multilevel"/>
    <w:tmpl w:val="617C2D7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6"/>
  </w:num>
  <w:num w:numId="4">
    <w:abstractNumId w:val="7"/>
  </w:num>
  <w:num w:numId="5">
    <w:abstractNumId w:val="2"/>
  </w:num>
  <w:num w:numId="6">
    <w:abstractNumId w:val="4"/>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GUwZmYzM2VkYjFmYzhlODU0YmM5MWNjMmNlMmU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EB3DC0"/>
    <w:rsid w:val="05925023"/>
    <w:rsid w:val="06F05265"/>
    <w:rsid w:val="07A55029"/>
    <w:rsid w:val="0C893F21"/>
    <w:rsid w:val="0DB01C90"/>
    <w:rsid w:val="0DB41AA5"/>
    <w:rsid w:val="0DC05651"/>
    <w:rsid w:val="0DC72959"/>
    <w:rsid w:val="0DD00529"/>
    <w:rsid w:val="0E05451B"/>
    <w:rsid w:val="105D3B91"/>
    <w:rsid w:val="13A40DD7"/>
    <w:rsid w:val="141F6347"/>
    <w:rsid w:val="14215702"/>
    <w:rsid w:val="14491F24"/>
    <w:rsid w:val="15CA107C"/>
    <w:rsid w:val="1CDE127E"/>
    <w:rsid w:val="1CE319D7"/>
    <w:rsid w:val="1F411C05"/>
    <w:rsid w:val="228D26CE"/>
    <w:rsid w:val="22D33D28"/>
    <w:rsid w:val="24D35C54"/>
    <w:rsid w:val="24DD3D51"/>
    <w:rsid w:val="276E7373"/>
    <w:rsid w:val="27825E23"/>
    <w:rsid w:val="2BCE0227"/>
    <w:rsid w:val="2C0C0B07"/>
    <w:rsid w:val="2D154BC9"/>
    <w:rsid w:val="2EAC2234"/>
    <w:rsid w:val="2EF4152B"/>
    <w:rsid w:val="2F767AE7"/>
    <w:rsid w:val="31C756D7"/>
    <w:rsid w:val="32F3725B"/>
    <w:rsid w:val="357B602A"/>
    <w:rsid w:val="357D4455"/>
    <w:rsid w:val="357E3D33"/>
    <w:rsid w:val="35D126A9"/>
    <w:rsid w:val="368C0FA0"/>
    <w:rsid w:val="38441B47"/>
    <w:rsid w:val="38E67092"/>
    <w:rsid w:val="391A3A0B"/>
    <w:rsid w:val="3A1C1015"/>
    <w:rsid w:val="3B7F19E3"/>
    <w:rsid w:val="3B9177ED"/>
    <w:rsid w:val="3C3D4B35"/>
    <w:rsid w:val="3D65206A"/>
    <w:rsid w:val="3DFD6AA5"/>
    <w:rsid w:val="3E696D98"/>
    <w:rsid w:val="3F812410"/>
    <w:rsid w:val="42A047E5"/>
    <w:rsid w:val="436D3383"/>
    <w:rsid w:val="43F57F66"/>
    <w:rsid w:val="44244A8A"/>
    <w:rsid w:val="44857F49"/>
    <w:rsid w:val="4499690E"/>
    <w:rsid w:val="44E42B11"/>
    <w:rsid w:val="45DB1ABC"/>
    <w:rsid w:val="4A726511"/>
    <w:rsid w:val="4A787B05"/>
    <w:rsid w:val="4AEC3A7E"/>
    <w:rsid w:val="4C3101F4"/>
    <w:rsid w:val="4C955077"/>
    <w:rsid w:val="4D5807CE"/>
    <w:rsid w:val="51A30EBE"/>
    <w:rsid w:val="55E33F95"/>
    <w:rsid w:val="55E41C30"/>
    <w:rsid w:val="57882E88"/>
    <w:rsid w:val="581B31D6"/>
    <w:rsid w:val="585D7026"/>
    <w:rsid w:val="58AA08BA"/>
    <w:rsid w:val="58E6534A"/>
    <w:rsid w:val="5991714D"/>
    <w:rsid w:val="59DC49A3"/>
    <w:rsid w:val="5C3A0070"/>
    <w:rsid w:val="5D6E405E"/>
    <w:rsid w:val="5F516722"/>
    <w:rsid w:val="60D64B3F"/>
    <w:rsid w:val="6381724B"/>
    <w:rsid w:val="652A4F10"/>
    <w:rsid w:val="66463873"/>
    <w:rsid w:val="6A0369E4"/>
    <w:rsid w:val="6A544DF8"/>
    <w:rsid w:val="6C456F06"/>
    <w:rsid w:val="6F7D6439"/>
    <w:rsid w:val="70031BA4"/>
    <w:rsid w:val="701B05C9"/>
    <w:rsid w:val="711E2DB9"/>
    <w:rsid w:val="71304980"/>
    <w:rsid w:val="71A05FE2"/>
    <w:rsid w:val="734134FF"/>
    <w:rsid w:val="75CB59FE"/>
    <w:rsid w:val="788765F1"/>
    <w:rsid w:val="7A28535B"/>
    <w:rsid w:val="7A984961"/>
    <w:rsid w:val="7ACD4322"/>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28"/>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unhideWhenUsed/>
    <w:qFormat/>
    <w:uiPriority w:val="99"/>
    <w:pPr>
      <w:spacing w:after="120"/>
    </w:pPr>
    <w:rPr>
      <w:rFonts w:ascii="Times New Roman" w:hAnsi="Times New Roman" w:eastAsia="宋体" w:cs="Times New Roman"/>
      <w:sz w:val="28"/>
      <w:szCs w:val="24"/>
    </w:rPr>
  </w:style>
  <w:style w:type="paragraph" w:styleId="7">
    <w:name w:val="Body Text Indent"/>
    <w:basedOn w:val="1"/>
    <w:qFormat/>
    <w:uiPriority w:val="0"/>
    <w:pPr>
      <w:spacing w:line="200" w:lineRule="atLeast"/>
      <w:ind w:firstLine="301"/>
    </w:pPr>
    <w:rPr>
      <w:rFonts w:ascii="宋体" w:hAnsi="Courier New"/>
      <w:spacing w:val="-4"/>
      <w:sz w:val="18"/>
    </w:rPr>
  </w:style>
  <w:style w:type="paragraph" w:styleId="8">
    <w:name w:val="Plain Text"/>
    <w:basedOn w:val="1"/>
    <w:next w:val="1"/>
    <w:link w:val="25"/>
    <w:qFormat/>
    <w:uiPriority w:val="0"/>
    <w:rPr>
      <w:rFonts w:ascii="宋体" w:hAnsi="Courier New" w:cstheme="minorBidi"/>
      <w:szCs w:val="22"/>
    </w:rPr>
  </w:style>
  <w:style w:type="paragraph" w:styleId="9">
    <w:name w:val="Body Text Indent 2"/>
    <w:basedOn w:val="1"/>
    <w:link w:val="23"/>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0">
    <w:name w:val="Balloon Text"/>
    <w:basedOn w:val="1"/>
    <w:link w:val="27"/>
    <w:semiHidden/>
    <w:unhideWhenUsed/>
    <w:qFormat/>
    <w:uiPriority w:val="99"/>
    <w:rPr>
      <w:sz w:val="18"/>
      <w:szCs w:val="18"/>
    </w:rPr>
  </w:style>
  <w:style w:type="paragraph" w:styleId="11">
    <w:name w:val="footer"/>
    <w:basedOn w:val="1"/>
    <w:link w:val="20"/>
    <w:unhideWhenUsed/>
    <w:qFormat/>
    <w:uiPriority w:val="0"/>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1"/>
    <w:unhideWhenUsed/>
    <w:qFormat/>
    <w:uiPriority w:val="99"/>
    <w:rPr>
      <w:rFonts w:ascii="Courier New" w:hAnsi="Courier New" w:cs="Courier New" w:eastAsiaTheme="minorEastAsia"/>
      <w:szCs w:val="22"/>
    </w:rPr>
  </w:style>
  <w:style w:type="paragraph" w:styleId="1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0"/>
    <w:rPr>
      <w:b/>
      <w:bCs/>
    </w:rPr>
  </w:style>
  <w:style w:type="character" w:customStyle="1" w:styleId="19">
    <w:name w:val="页眉 字符"/>
    <w:basedOn w:val="17"/>
    <w:link w:val="12"/>
    <w:qFormat/>
    <w:uiPriority w:val="99"/>
    <w:rPr>
      <w:rFonts w:ascii="Times New Roman" w:hAnsi="Times New Roman" w:eastAsia="宋体" w:cs="Times New Roman"/>
      <w:sz w:val="18"/>
      <w:szCs w:val="18"/>
    </w:rPr>
  </w:style>
  <w:style w:type="character" w:customStyle="1" w:styleId="20">
    <w:name w:val="页脚 字符"/>
    <w:basedOn w:val="17"/>
    <w:link w:val="11"/>
    <w:qFormat/>
    <w:uiPriority w:val="0"/>
    <w:rPr>
      <w:rFonts w:ascii="Times New Roman" w:hAnsi="Times New Roman" w:eastAsia="宋体" w:cs="Times New Roman"/>
      <w:sz w:val="18"/>
      <w:szCs w:val="18"/>
    </w:rPr>
  </w:style>
  <w:style w:type="character" w:customStyle="1" w:styleId="21">
    <w:name w:val="HTML 预设格式 字符"/>
    <w:link w:val="13"/>
    <w:qFormat/>
    <w:uiPriority w:val="99"/>
    <w:rPr>
      <w:rFonts w:ascii="Courier New" w:hAnsi="Courier New" w:cs="Courier New"/>
    </w:rPr>
  </w:style>
  <w:style w:type="character" w:customStyle="1" w:styleId="22">
    <w:name w:val="HTML 预设格式 Char1"/>
    <w:basedOn w:val="17"/>
    <w:semiHidden/>
    <w:qFormat/>
    <w:uiPriority w:val="99"/>
    <w:rPr>
      <w:rFonts w:ascii="Courier New" w:hAnsi="Courier New" w:eastAsia="宋体" w:cs="Courier New"/>
      <w:sz w:val="20"/>
      <w:szCs w:val="20"/>
    </w:rPr>
  </w:style>
  <w:style w:type="character" w:customStyle="1" w:styleId="23">
    <w:name w:val="正文文本缩进 2 字符"/>
    <w:basedOn w:val="17"/>
    <w:link w:val="9"/>
    <w:semiHidden/>
    <w:qFormat/>
    <w:uiPriority w:val="0"/>
    <w:rPr>
      <w:rFonts w:ascii="仿宋_GB2312" w:hAnsi="Times New Roman" w:eastAsia="仿宋_GB2312" w:cs="Times New Roman"/>
      <w:kern w:val="0"/>
      <w:sz w:val="28"/>
      <w:szCs w:val="20"/>
    </w:rPr>
  </w:style>
  <w:style w:type="paragraph" w:styleId="24">
    <w:name w:val="List Paragraph"/>
    <w:basedOn w:val="1"/>
    <w:qFormat/>
    <w:uiPriority w:val="34"/>
    <w:pPr>
      <w:ind w:firstLine="420" w:firstLineChars="200"/>
    </w:pPr>
  </w:style>
  <w:style w:type="character" w:customStyle="1" w:styleId="25">
    <w:name w:val="纯文本 字符"/>
    <w:link w:val="8"/>
    <w:qFormat/>
    <w:uiPriority w:val="0"/>
    <w:rPr>
      <w:rFonts w:ascii="宋体" w:hAnsi="Courier New" w:eastAsia="宋体"/>
    </w:rPr>
  </w:style>
  <w:style w:type="character" w:customStyle="1" w:styleId="26">
    <w:name w:val="纯文本 Char1"/>
    <w:basedOn w:val="17"/>
    <w:semiHidden/>
    <w:qFormat/>
    <w:uiPriority w:val="99"/>
    <w:rPr>
      <w:rFonts w:ascii="宋体" w:hAnsi="Courier New" w:eastAsia="宋体" w:cs="Courier New"/>
      <w:szCs w:val="21"/>
    </w:rPr>
  </w:style>
  <w:style w:type="character" w:customStyle="1" w:styleId="27">
    <w:name w:val="批注框文本 字符"/>
    <w:basedOn w:val="17"/>
    <w:link w:val="10"/>
    <w:semiHidden/>
    <w:qFormat/>
    <w:uiPriority w:val="99"/>
    <w:rPr>
      <w:rFonts w:ascii="Times New Roman" w:hAnsi="Times New Roman" w:eastAsia="宋体" w:cs="Times New Roman"/>
      <w:sz w:val="18"/>
      <w:szCs w:val="18"/>
    </w:rPr>
  </w:style>
  <w:style w:type="character" w:customStyle="1" w:styleId="28">
    <w:name w:val="标题 2 字符"/>
    <w:basedOn w:val="17"/>
    <w:link w:val="3"/>
    <w:qFormat/>
    <w:uiPriority w:val="9"/>
    <w:rPr>
      <w:rFonts w:ascii="仿宋_GB2312" w:hAnsi="仿宋" w:eastAsia="仿宋_GB2312" w:cs="Times New Roman"/>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9853</Words>
  <Characters>10456</Characters>
  <Lines>79</Lines>
  <Paragraphs>22</Paragraphs>
  <TotalTime>47</TotalTime>
  <ScaleCrop>false</ScaleCrop>
  <LinksUpToDate>false</LinksUpToDate>
  <CharactersWithSpaces>11310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花冢</cp:lastModifiedBy>
  <cp:lastPrinted>2022-07-20T05:05:00Z</cp:lastPrinted>
  <dcterms:modified xsi:type="dcterms:W3CDTF">2025-08-13T07:15:58Z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BA3EE240B17D4DA9A52B29ED0EC0F541_13</vt:lpwstr>
  </property>
  <property fmtid="{D5CDD505-2E9C-101B-9397-08002B2CF9AE}" pid="4" name="KSOTemplateDocerSaveRecord">
    <vt:lpwstr>eyJoZGlkIjoiZjNkODU3ODlkYmRjYzIzZDZlYjk5M2RiNzJmY2Y1ZWUiLCJ1c2VySWQiOiIzODAxNzkyNzYifQ==</vt:lpwstr>
  </property>
</Properties>
</file>