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A013E">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pacing w:val="-6"/>
          <w:sz w:val="72"/>
          <w:szCs w:val="72"/>
          <w:highlight w:val="none"/>
          <w:lang w:eastAsia="zh-CN"/>
        </w:rPr>
      </w:pPr>
      <w:bookmarkStart w:id="0" w:name="_Toc8145"/>
      <w:bookmarkStart w:id="1" w:name="_Toc28059"/>
    </w:p>
    <w:p w14:paraId="5522F4AB">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auto"/>
          <w:spacing w:val="-6"/>
          <w:sz w:val="72"/>
          <w:szCs w:val="72"/>
          <w:highlight w:val="none"/>
          <w:lang w:eastAsia="zh-CN"/>
        </w:rPr>
      </w:pPr>
      <w:bookmarkStart w:id="2" w:name="_Toc18813"/>
      <w:bookmarkStart w:id="3" w:name="_Toc7355"/>
      <w:r>
        <w:rPr>
          <w:rFonts w:hint="eastAsia" w:ascii="仿宋" w:hAnsi="仿宋" w:eastAsia="仿宋" w:cs="仿宋"/>
          <w:b/>
          <w:color w:val="auto"/>
          <w:spacing w:val="-6"/>
          <w:sz w:val="72"/>
          <w:szCs w:val="72"/>
          <w:highlight w:val="none"/>
          <w:lang w:eastAsia="zh-CN"/>
        </w:rPr>
        <w:t>浙江大学医学院附属第四医院</w:t>
      </w:r>
      <w:bookmarkEnd w:id="0"/>
      <w:bookmarkEnd w:id="1"/>
      <w:bookmarkEnd w:id="2"/>
      <w:bookmarkEnd w:id="3"/>
    </w:p>
    <w:p w14:paraId="30042B05">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pacing w:val="-6"/>
          <w:sz w:val="72"/>
          <w:szCs w:val="72"/>
          <w:highlight w:val="none"/>
        </w:rPr>
      </w:pPr>
      <w:r>
        <w:rPr>
          <w:rFonts w:hint="eastAsia" w:ascii="仿宋" w:hAnsi="仿宋" w:eastAsia="仿宋" w:cs="仿宋"/>
          <w:b/>
          <w:color w:val="auto"/>
          <w:spacing w:val="-6"/>
          <w:sz w:val="72"/>
          <w:szCs w:val="72"/>
          <w:highlight w:val="none"/>
          <w:lang w:val="en-US" w:eastAsia="zh-CN"/>
        </w:rPr>
        <w:t>紫龙苑公寓家电</w:t>
      </w:r>
      <w:r>
        <w:rPr>
          <w:rFonts w:hint="eastAsia" w:ascii="仿宋" w:hAnsi="仿宋" w:eastAsia="仿宋" w:cs="仿宋"/>
          <w:b/>
          <w:color w:val="auto"/>
          <w:spacing w:val="-6"/>
          <w:sz w:val="72"/>
          <w:szCs w:val="72"/>
          <w:highlight w:val="none"/>
        </w:rPr>
        <w:t>采购</w:t>
      </w:r>
    </w:p>
    <w:p w14:paraId="2699078E">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pacing w:val="-6"/>
          <w:sz w:val="72"/>
          <w:szCs w:val="72"/>
          <w:highlight w:val="none"/>
        </w:rPr>
      </w:pPr>
    </w:p>
    <w:p w14:paraId="17618B93">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auto"/>
          <w:spacing w:val="-6"/>
          <w:sz w:val="72"/>
          <w:szCs w:val="72"/>
          <w:highlight w:val="none"/>
        </w:rPr>
      </w:pPr>
      <w:bookmarkStart w:id="4" w:name="_Toc7322"/>
      <w:bookmarkStart w:id="5" w:name="_Toc11206"/>
      <w:bookmarkStart w:id="6" w:name="_Toc4304"/>
      <w:bookmarkStart w:id="7" w:name="_Toc13930"/>
      <w:r>
        <w:rPr>
          <w:rFonts w:hint="eastAsia" w:ascii="仿宋" w:hAnsi="仿宋" w:eastAsia="仿宋" w:cs="仿宋"/>
          <w:b/>
          <w:color w:val="auto"/>
          <w:spacing w:val="-6"/>
          <w:sz w:val="72"/>
          <w:szCs w:val="72"/>
          <w:highlight w:val="none"/>
          <w:lang w:val="en-US" w:eastAsia="zh-CN"/>
        </w:rPr>
        <w:t>招标</w:t>
      </w:r>
      <w:r>
        <w:rPr>
          <w:rFonts w:hint="eastAsia" w:ascii="仿宋" w:hAnsi="仿宋" w:eastAsia="仿宋" w:cs="仿宋"/>
          <w:b/>
          <w:color w:val="auto"/>
          <w:spacing w:val="-6"/>
          <w:sz w:val="72"/>
          <w:szCs w:val="72"/>
          <w:highlight w:val="none"/>
        </w:rPr>
        <w:t>文件</w:t>
      </w:r>
      <w:bookmarkEnd w:id="4"/>
      <w:bookmarkEnd w:id="5"/>
      <w:bookmarkEnd w:id="6"/>
      <w:bookmarkEnd w:id="7"/>
    </w:p>
    <w:p w14:paraId="267C8C8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val="0"/>
          <w:color w:val="auto"/>
          <w:spacing w:val="-6"/>
          <w:sz w:val="72"/>
          <w:szCs w:val="72"/>
          <w:highlight w:val="none"/>
          <w:lang w:eastAsia="zh-CN"/>
        </w:rPr>
      </w:pPr>
    </w:p>
    <w:p w14:paraId="26B4FCF8">
      <w:pPr>
        <w:keepNext w:val="0"/>
        <w:keepLines w:val="0"/>
        <w:pageBreakBefore w:val="0"/>
        <w:widowControl w:val="0"/>
        <w:shd w:val="clear" w:color="auto" w:fill="auto"/>
        <w:kinsoku/>
        <w:wordWrap/>
        <w:overflowPunct/>
        <w:topLinePunct w:val="0"/>
        <w:autoSpaceDE/>
        <w:autoSpaceDN/>
        <w:bidi w:val="0"/>
        <w:adjustRightInd/>
        <w:snapToGrid/>
        <w:spacing w:line="360" w:lineRule="auto"/>
        <w:ind w:right="0" w:rightChars="0" w:firstLine="0" w:firstLineChars="0"/>
        <w:jc w:val="center"/>
        <w:textAlignment w:val="auto"/>
        <w:outlineLvl w:val="9"/>
        <w:rPr>
          <w:rFonts w:hint="eastAsia" w:ascii="仿宋" w:hAnsi="仿宋" w:eastAsia="仿宋" w:cs="仿宋"/>
          <w:b/>
          <w:bCs/>
          <w:sz w:val="36"/>
          <w:lang w:eastAsia="zh-CN"/>
        </w:rPr>
      </w:pPr>
    </w:p>
    <w:p w14:paraId="45AF1E24">
      <w:pPr>
        <w:keepNext w:val="0"/>
        <w:keepLines w:val="0"/>
        <w:pageBreakBefore w:val="0"/>
        <w:widowControl w:val="0"/>
        <w:shd w:val="clear" w:color="auto" w:fill="auto"/>
        <w:kinsoku/>
        <w:wordWrap/>
        <w:overflowPunct/>
        <w:topLinePunct w:val="0"/>
        <w:autoSpaceDE/>
        <w:autoSpaceDN/>
        <w:bidi w:val="0"/>
        <w:adjustRightInd/>
        <w:snapToGrid/>
        <w:spacing w:line="360" w:lineRule="auto"/>
        <w:ind w:right="0" w:rightChars="0" w:firstLine="0" w:firstLineChars="0"/>
        <w:jc w:val="center"/>
        <w:textAlignment w:val="auto"/>
        <w:outlineLvl w:val="9"/>
        <w:rPr>
          <w:rFonts w:hint="eastAsia" w:ascii="仿宋" w:hAnsi="仿宋" w:eastAsia="仿宋" w:cs="仿宋"/>
          <w:b/>
          <w:bCs/>
          <w:sz w:val="36"/>
          <w:lang w:val="en-US" w:eastAsia="zh-CN"/>
        </w:rPr>
      </w:pPr>
      <w:bookmarkStart w:id="8" w:name="_Toc16026"/>
      <w:bookmarkStart w:id="9" w:name="_Toc30642"/>
      <w:bookmarkStart w:id="10" w:name="_Toc22676"/>
      <w:r>
        <w:rPr>
          <w:rFonts w:hint="eastAsia" w:ascii="仿宋" w:hAnsi="仿宋" w:eastAsia="仿宋" w:cs="仿宋"/>
          <w:b/>
          <w:bCs/>
          <w:sz w:val="36"/>
          <w:lang w:eastAsia="zh-CN"/>
        </w:rPr>
        <w:t>项目编号：</w:t>
      </w:r>
      <w:bookmarkEnd w:id="8"/>
      <w:bookmarkEnd w:id="9"/>
      <w:bookmarkEnd w:id="10"/>
      <w:r>
        <w:rPr>
          <w:rFonts w:hint="eastAsia" w:ascii="仿宋" w:hAnsi="仿宋" w:eastAsia="仿宋" w:cs="仿宋"/>
          <w:b/>
          <w:bCs/>
          <w:sz w:val="36"/>
          <w:lang w:eastAsia="zh-CN"/>
        </w:rPr>
        <w:t>ZSHQ-2026N11-1</w:t>
      </w:r>
    </w:p>
    <w:p w14:paraId="3C240B1B">
      <w:pPr>
        <w:keepNext w:val="0"/>
        <w:keepLines w:val="0"/>
        <w:pageBreakBefore w:val="0"/>
        <w:widowControl w:val="0"/>
        <w:shd w:val="clear" w:color="auto" w:fill="auto"/>
        <w:kinsoku/>
        <w:wordWrap/>
        <w:overflowPunct/>
        <w:topLinePunct w:val="0"/>
        <w:autoSpaceDE/>
        <w:autoSpaceDN/>
        <w:bidi w:val="0"/>
        <w:adjustRightInd/>
        <w:snapToGrid/>
        <w:spacing w:line="360" w:lineRule="auto"/>
        <w:ind w:right="0" w:rightChars="0" w:firstLine="0" w:firstLineChars="0"/>
        <w:jc w:val="center"/>
        <w:textAlignment w:val="auto"/>
        <w:outlineLvl w:val="9"/>
        <w:rPr>
          <w:rFonts w:hint="eastAsia" w:ascii="仿宋" w:hAnsi="仿宋" w:eastAsia="仿宋" w:cs="仿宋"/>
          <w:b/>
          <w:bCs/>
          <w:sz w:val="36"/>
          <w:lang w:eastAsia="zh-CN"/>
        </w:rPr>
      </w:pPr>
      <w:bookmarkStart w:id="11" w:name="_Toc26211"/>
      <w:bookmarkStart w:id="12" w:name="_Toc20927"/>
      <w:bookmarkStart w:id="13" w:name="_Toc9103"/>
      <w:r>
        <w:rPr>
          <w:rFonts w:hint="eastAsia" w:ascii="仿宋" w:hAnsi="仿宋" w:eastAsia="仿宋" w:cs="仿宋"/>
          <w:b/>
          <w:bCs/>
          <w:sz w:val="36"/>
          <w:lang w:eastAsia="zh-CN"/>
        </w:rPr>
        <w:t>浙江大学医学院附属第四医院</w:t>
      </w:r>
      <w:bookmarkEnd w:id="11"/>
      <w:bookmarkEnd w:id="12"/>
      <w:bookmarkEnd w:id="13"/>
    </w:p>
    <w:p w14:paraId="780F31B1">
      <w:pPr>
        <w:keepNext w:val="0"/>
        <w:keepLines w:val="0"/>
        <w:pageBreakBefore w:val="0"/>
        <w:widowControl w:val="0"/>
        <w:shd w:val="clear" w:color="auto" w:fill="auto"/>
        <w:kinsoku/>
        <w:wordWrap/>
        <w:overflowPunct/>
        <w:topLinePunct w:val="0"/>
        <w:autoSpaceDE/>
        <w:autoSpaceDN/>
        <w:bidi w:val="0"/>
        <w:adjustRightInd/>
        <w:snapToGrid/>
        <w:spacing w:line="360" w:lineRule="auto"/>
        <w:ind w:right="0" w:rightChars="0" w:firstLine="0" w:firstLineChars="0"/>
        <w:jc w:val="center"/>
        <w:textAlignment w:val="auto"/>
        <w:outlineLvl w:val="9"/>
        <w:rPr>
          <w:rFonts w:hint="eastAsia" w:ascii="仿宋" w:hAnsi="仿宋" w:eastAsia="仿宋" w:cs="仿宋"/>
          <w:sz w:val="32"/>
          <w:szCs w:val="32"/>
          <w:lang w:val="en-US" w:eastAsia="zh-CN"/>
        </w:rPr>
        <w:sectPr>
          <w:headerReference r:id="rId3" w:type="default"/>
          <w:pgSz w:w="12240" w:h="15840"/>
          <w:pgMar w:top="1134" w:right="1247" w:bottom="1134" w:left="1247" w:header="720" w:footer="340" w:gutter="0"/>
          <w:pgNumType w:fmt="decimal" w:start="1"/>
          <w:cols w:space="720" w:num="1"/>
          <w:titlePg/>
          <w:docGrid w:linePitch="312" w:charSpace="0"/>
        </w:sectPr>
      </w:pPr>
      <w:r>
        <w:rPr>
          <w:rFonts w:hint="eastAsia" w:ascii="仿宋" w:hAnsi="仿宋" w:eastAsia="仿宋" w:cs="仿宋"/>
          <w:b/>
          <w:bCs/>
          <w:sz w:val="36"/>
          <w:lang w:eastAsia="zh-CN"/>
        </w:rPr>
        <w:t>二〇</w:t>
      </w:r>
      <w:r>
        <w:rPr>
          <w:rFonts w:hint="eastAsia" w:ascii="仿宋" w:hAnsi="仿宋" w:eastAsia="仿宋" w:cs="仿宋"/>
          <w:b/>
          <w:bCs/>
          <w:sz w:val="36"/>
        </w:rPr>
        <w:t>二</w:t>
      </w:r>
      <w:r>
        <w:rPr>
          <w:rFonts w:hint="eastAsia" w:ascii="仿宋" w:hAnsi="仿宋" w:eastAsia="仿宋" w:cs="仿宋"/>
          <w:b/>
          <w:bCs/>
          <w:sz w:val="36"/>
          <w:lang w:val="en-US" w:eastAsia="zh-CN"/>
        </w:rPr>
        <w:t>六</w:t>
      </w:r>
      <w:r>
        <w:rPr>
          <w:rFonts w:hint="eastAsia" w:ascii="仿宋" w:hAnsi="仿宋" w:eastAsia="仿宋" w:cs="仿宋"/>
          <w:b/>
          <w:bCs/>
          <w:sz w:val="36"/>
        </w:rPr>
        <w:t>年</w:t>
      </w:r>
      <w:r>
        <w:rPr>
          <w:rFonts w:hint="eastAsia" w:ascii="仿宋" w:hAnsi="仿宋" w:eastAsia="仿宋" w:cs="仿宋"/>
          <w:b/>
          <w:bCs/>
          <w:sz w:val="36"/>
          <w:highlight w:val="none"/>
          <w:lang w:val="en-US" w:eastAsia="zh-CN"/>
        </w:rPr>
        <w:t>六</w:t>
      </w:r>
      <w:r>
        <w:rPr>
          <w:rFonts w:hint="eastAsia" w:ascii="仿宋" w:hAnsi="仿宋" w:eastAsia="仿宋" w:cs="仿宋"/>
          <w:b/>
          <w:bCs/>
          <w:sz w:val="36"/>
          <w:lang w:val="en-US" w:eastAsia="zh-CN"/>
        </w:rPr>
        <w:t>月</w:t>
      </w:r>
    </w:p>
    <w:p w14:paraId="50EFE179">
      <w:pPr>
        <w:pStyle w:val="2"/>
        <w:bidi w:val="0"/>
        <w:rPr>
          <w:rFonts w:hint="eastAsia" w:ascii="仿宋" w:hAnsi="仿宋" w:eastAsia="仿宋" w:cs="仿宋"/>
          <w:b/>
          <w:bCs/>
          <w:kern w:val="2"/>
          <w:sz w:val="21"/>
          <w:szCs w:val="24"/>
          <w:lang w:val="en-US" w:eastAsia="zh-CN" w:bidi="ar-SA"/>
        </w:rPr>
      </w:pPr>
      <w:bookmarkStart w:id="14" w:name="_Toc13671"/>
      <w:bookmarkStart w:id="15" w:name="_Toc28890"/>
      <w:r>
        <w:rPr>
          <w:rFonts w:hint="eastAsia" w:ascii="仿宋" w:hAnsi="仿宋" w:eastAsia="仿宋" w:cs="仿宋"/>
          <w:b/>
          <w:bCs/>
          <w:sz w:val="32"/>
          <w:szCs w:val="32"/>
          <w:lang w:val="en-US" w:eastAsia="zh-CN"/>
        </w:rPr>
        <w:t>目   录</w:t>
      </w:r>
      <w:bookmarkEnd w:id="14"/>
      <w:bookmarkEnd w:id="15"/>
      <w:r>
        <w:rPr>
          <w:rFonts w:hint="eastAsia" w:ascii="仿宋" w:hAnsi="仿宋" w:eastAsia="仿宋" w:cs="仿宋"/>
          <w:b/>
          <w:bCs/>
        </w:rPr>
        <w:fldChar w:fldCharType="begin"/>
      </w:r>
      <w:r>
        <w:rPr>
          <w:rFonts w:hint="eastAsia" w:ascii="仿宋" w:hAnsi="仿宋" w:eastAsia="仿宋" w:cs="仿宋"/>
          <w:b/>
          <w:bCs/>
        </w:rPr>
        <w:instrText xml:space="preserve">TOC \o "1-1" \h \u </w:instrText>
      </w:r>
      <w:r>
        <w:rPr>
          <w:rFonts w:hint="eastAsia" w:ascii="仿宋" w:hAnsi="仿宋" w:eastAsia="仿宋" w:cs="仿宋"/>
          <w:b/>
          <w:bCs/>
        </w:rPr>
        <w:fldChar w:fldCharType="separate"/>
      </w:r>
    </w:p>
    <w:p w14:paraId="3CFC72BC">
      <w:pPr>
        <w:pStyle w:val="12"/>
        <w:tabs>
          <w:tab w:val="right" w:leader="dot" w:pos="9746"/>
        </w:tabs>
        <w:rPr>
          <w:rFonts w:hint="eastAsia" w:ascii="仿宋" w:hAnsi="仿宋" w:eastAsia="仿宋" w:cs="仿宋"/>
        </w:rPr>
      </w:pPr>
    </w:p>
    <w:p w14:paraId="309233B5">
      <w:pPr>
        <w:pStyle w:val="12"/>
        <w:tabs>
          <w:tab w:val="right" w:leader="dot" w:pos="9746"/>
        </w:tabs>
        <w:spacing w:line="360" w:lineRule="auto"/>
        <w:rPr>
          <w:rFonts w:hint="eastAsia" w:ascii="仿宋" w:hAnsi="仿宋" w:eastAsia="仿宋" w:cs="仿宋"/>
          <w:b/>
          <w:bCs/>
          <w:sz w:val="30"/>
          <w:szCs w:val="30"/>
        </w:rPr>
      </w:pP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HYPERLINK \l _Toc14802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第一章</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招标公告</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_Toc14802 \h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2</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14:paraId="0E07949A">
      <w:pPr>
        <w:pStyle w:val="12"/>
        <w:tabs>
          <w:tab w:val="right" w:leader="dot" w:pos="9746"/>
        </w:tabs>
        <w:spacing w:line="360" w:lineRule="auto"/>
        <w:rPr>
          <w:rFonts w:hint="eastAsia" w:ascii="仿宋" w:hAnsi="仿宋" w:eastAsia="仿宋" w:cs="仿宋"/>
          <w:b/>
          <w:bCs/>
          <w:sz w:val="30"/>
          <w:szCs w:val="30"/>
        </w:rPr>
      </w:pP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HYPERLINK \l _Toc6087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lang w:val="zh-CN"/>
        </w:rPr>
        <w:t>第二章 投标须知</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_Toc6087 \h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4</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14:paraId="0A8899AD">
      <w:pPr>
        <w:pStyle w:val="12"/>
        <w:tabs>
          <w:tab w:val="right" w:leader="dot" w:pos="9746"/>
        </w:tabs>
        <w:spacing w:line="360" w:lineRule="auto"/>
        <w:rPr>
          <w:rFonts w:hint="eastAsia" w:ascii="仿宋" w:hAnsi="仿宋" w:eastAsia="仿宋" w:cs="仿宋"/>
          <w:b/>
          <w:bCs/>
          <w:sz w:val="30"/>
          <w:szCs w:val="30"/>
        </w:rPr>
      </w:pP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HYPERLINK \l _Toc12586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lang w:val="en-US" w:eastAsia="zh-CN"/>
        </w:rPr>
        <w:t>第三章</w:t>
      </w:r>
      <w:r>
        <w:rPr>
          <w:rFonts w:hint="eastAsia" w:ascii="仿宋" w:hAnsi="仿宋" w:eastAsia="仿宋" w:cs="仿宋"/>
          <w:b/>
          <w:bCs/>
          <w:sz w:val="30"/>
          <w:szCs w:val="30"/>
        </w:rPr>
        <w:t xml:space="preserve"> 招标项目内容及技术要求</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_Toc12586 \h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6</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14:paraId="739DE225">
      <w:pPr>
        <w:pStyle w:val="12"/>
        <w:tabs>
          <w:tab w:val="right" w:leader="dot" w:pos="9746"/>
        </w:tabs>
        <w:spacing w:line="360" w:lineRule="auto"/>
        <w:rPr>
          <w:rFonts w:hint="eastAsia" w:ascii="仿宋" w:hAnsi="仿宋" w:eastAsia="仿宋" w:cs="仿宋"/>
          <w:b/>
          <w:bCs/>
          <w:sz w:val="30"/>
          <w:szCs w:val="30"/>
        </w:rPr>
      </w:pP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HYPERLINK \l _Toc20650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第四章 投标文件要求</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_Toc20650 \h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8</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14:paraId="1AF412A0">
      <w:pPr>
        <w:pStyle w:val="12"/>
        <w:tabs>
          <w:tab w:val="right" w:leader="dot" w:pos="9746"/>
        </w:tabs>
        <w:spacing w:line="360" w:lineRule="auto"/>
        <w:rPr>
          <w:rFonts w:hint="eastAsia" w:ascii="仿宋" w:hAnsi="仿宋" w:eastAsia="仿宋" w:cs="仿宋"/>
          <w:b/>
          <w:bCs/>
          <w:sz w:val="30"/>
          <w:szCs w:val="30"/>
        </w:rPr>
      </w:pP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HYPERLINK \l _Toc24288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第五章</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评标办法</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_Toc24288 \h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11</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14:paraId="03AAC30F">
      <w:pPr>
        <w:pStyle w:val="12"/>
        <w:tabs>
          <w:tab w:val="right" w:leader="dot" w:pos="9746"/>
        </w:tabs>
        <w:spacing w:line="360" w:lineRule="auto"/>
        <w:rPr>
          <w:rFonts w:hint="eastAsia" w:ascii="仿宋" w:hAnsi="仿宋" w:eastAsia="仿宋" w:cs="仿宋"/>
          <w:b/>
          <w:bCs/>
          <w:sz w:val="30"/>
          <w:szCs w:val="30"/>
        </w:rPr>
      </w:pP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HYPERLINK \l _Toc7944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lang w:val="en-US" w:eastAsia="zh-CN"/>
        </w:rPr>
        <w:t>第六章 拟签订的合同文本</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_Toc7944 \h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13</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14:paraId="66FA4BBE">
      <w:pPr>
        <w:pStyle w:val="12"/>
        <w:tabs>
          <w:tab w:val="right" w:leader="dot" w:pos="9746"/>
        </w:tabs>
        <w:spacing w:line="360" w:lineRule="auto"/>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HYPERLINK \l _Toc19302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第</w:t>
      </w:r>
      <w:r>
        <w:rPr>
          <w:rFonts w:hint="eastAsia" w:ascii="仿宋" w:hAnsi="仿宋" w:eastAsia="仿宋" w:cs="仿宋"/>
          <w:b/>
          <w:bCs/>
          <w:sz w:val="30"/>
          <w:szCs w:val="30"/>
          <w:lang w:val="en-US" w:eastAsia="zh-CN"/>
        </w:rPr>
        <w:t>七</w:t>
      </w:r>
      <w:r>
        <w:rPr>
          <w:rFonts w:hint="eastAsia" w:ascii="仿宋" w:hAnsi="仿宋" w:eastAsia="仿宋" w:cs="仿宋"/>
          <w:b/>
          <w:bCs/>
          <w:sz w:val="30"/>
          <w:szCs w:val="30"/>
        </w:rPr>
        <w:t>章 投标相关文件格式</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_Toc19302 \h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22</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14:paraId="289BBC94">
      <w:pPr>
        <w:bidi w:val="0"/>
        <w:rPr>
          <w:rFonts w:hint="eastAsia" w:ascii="仿宋" w:hAnsi="仿宋" w:eastAsia="仿宋" w:cs="仿宋"/>
        </w:rPr>
      </w:pPr>
      <w:r>
        <w:rPr>
          <w:rFonts w:hint="eastAsia" w:ascii="仿宋" w:hAnsi="仿宋" w:eastAsia="仿宋" w:cs="仿宋"/>
        </w:rPr>
        <w:fldChar w:fldCharType="end"/>
      </w:r>
    </w:p>
    <w:p w14:paraId="0CFE8424">
      <w:pPr>
        <w:bidi w:val="0"/>
        <w:rPr>
          <w:rFonts w:hint="eastAsia" w:ascii="仿宋" w:hAnsi="仿宋" w:eastAsia="仿宋" w:cs="仿宋"/>
          <w:b/>
          <w:sz w:val="32"/>
          <w:szCs w:val="32"/>
        </w:rPr>
      </w:pPr>
    </w:p>
    <w:p w14:paraId="30DE367C">
      <w:pPr>
        <w:bidi w:val="0"/>
        <w:rPr>
          <w:rFonts w:hint="eastAsia" w:ascii="仿宋" w:hAnsi="仿宋" w:eastAsia="仿宋" w:cs="仿宋"/>
          <w:b/>
          <w:sz w:val="32"/>
          <w:szCs w:val="32"/>
        </w:rPr>
      </w:pPr>
    </w:p>
    <w:p w14:paraId="70CA74C4">
      <w:pPr>
        <w:bidi w:val="0"/>
        <w:rPr>
          <w:rFonts w:hint="eastAsia" w:ascii="仿宋" w:hAnsi="仿宋" w:eastAsia="仿宋" w:cs="仿宋"/>
          <w:b/>
          <w:sz w:val="32"/>
          <w:szCs w:val="32"/>
        </w:rPr>
      </w:pPr>
    </w:p>
    <w:p w14:paraId="66D07A02">
      <w:pPr>
        <w:bidi w:val="0"/>
        <w:rPr>
          <w:rFonts w:hint="eastAsia" w:ascii="仿宋" w:hAnsi="仿宋" w:eastAsia="仿宋" w:cs="仿宋"/>
          <w:b/>
          <w:sz w:val="32"/>
          <w:szCs w:val="32"/>
        </w:rPr>
      </w:pPr>
    </w:p>
    <w:p w14:paraId="0DF7D560">
      <w:pPr>
        <w:bidi w:val="0"/>
        <w:rPr>
          <w:rFonts w:hint="eastAsia" w:ascii="仿宋" w:hAnsi="仿宋" w:eastAsia="仿宋" w:cs="仿宋"/>
          <w:b/>
          <w:sz w:val="32"/>
          <w:szCs w:val="32"/>
        </w:rPr>
      </w:pPr>
    </w:p>
    <w:p w14:paraId="779D7BF9">
      <w:pPr>
        <w:bidi w:val="0"/>
        <w:rPr>
          <w:rFonts w:hint="eastAsia" w:ascii="仿宋" w:hAnsi="仿宋" w:eastAsia="仿宋" w:cs="仿宋"/>
          <w:b/>
          <w:sz w:val="32"/>
          <w:szCs w:val="32"/>
        </w:rPr>
      </w:pPr>
    </w:p>
    <w:p w14:paraId="599A6090">
      <w:pPr>
        <w:bidi w:val="0"/>
        <w:rPr>
          <w:rFonts w:hint="eastAsia" w:ascii="仿宋" w:hAnsi="仿宋" w:eastAsia="仿宋" w:cs="仿宋"/>
          <w:b/>
          <w:sz w:val="32"/>
          <w:szCs w:val="32"/>
        </w:rPr>
      </w:pPr>
    </w:p>
    <w:p w14:paraId="176B4EEC">
      <w:pPr>
        <w:bidi w:val="0"/>
        <w:rPr>
          <w:rFonts w:hint="eastAsia" w:ascii="仿宋" w:hAnsi="仿宋" w:eastAsia="仿宋" w:cs="仿宋"/>
          <w:b/>
          <w:sz w:val="32"/>
          <w:szCs w:val="32"/>
        </w:rPr>
      </w:pPr>
    </w:p>
    <w:p w14:paraId="3A2826B1">
      <w:pPr>
        <w:bidi w:val="0"/>
        <w:rPr>
          <w:rFonts w:hint="eastAsia" w:ascii="仿宋" w:hAnsi="仿宋" w:eastAsia="仿宋" w:cs="仿宋"/>
          <w:b/>
          <w:sz w:val="32"/>
          <w:szCs w:val="32"/>
        </w:rPr>
      </w:pPr>
    </w:p>
    <w:p w14:paraId="56C7DC7B">
      <w:pPr>
        <w:bidi w:val="0"/>
        <w:rPr>
          <w:rFonts w:hint="eastAsia" w:ascii="仿宋" w:hAnsi="仿宋" w:eastAsia="仿宋" w:cs="仿宋"/>
          <w:b/>
          <w:sz w:val="32"/>
          <w:szCs w:val="32"/>
        </w:rPr>
      </w:pPr>
    </w:p>
    <w:p w14:paraId="5AEA119B">
      <w:pPr>
        <w:bidi w:val="0"/>
        <w:rPr>
          <w:rFonts w:hint="eastAsia" w:ascii="仿宋" w:hAnsi="仿宋" w:eastAsia="仿宋" w:cs="仿宋"/>
          <w:b/>
          <w:sz w:val="32"/>
          <w:szCs w:val="32"/>
        </w:rPr>
      </w:pPr>
    </w:p>
    <w:p w14:paraId="39F0A8E1">
      <w:pPr>
        <w:bidi w:val="0"/>
        <w:rPr>
          <w:rFonts w:hint="eastAsia" w:ascii="仿宋" w:hAnsi="仿宋" w:eastAsia="仿宋" w:cs="仿宋"/>
          <w:b/>
          <w:sz w:val="32"/>
          <w:szCs w:val="32"/>
        </w:rPr>
      </w:pPr>
    </w:p>
    <w:p w14:paraId="3AC3C746">
      <w:pPr>
        <w:bidi w:val="0"/>
        <w:rPr>
          <w:rFonts w:hint="eastAsia" w:ascii="仿宋" w:hAnsi="仿宋" w:eastAsia="仿宋" w:cs="仿宋"/>
          <w:b/>
          <w:sz w:val="32"/>
          <w:szCs w:val="32"/>
        </w:rPr>
      </w:pPr>
    </w:p>
    <w:p w14:paraId="5BF425FF">
      <w:pPr>
        <w:bidi w:val="0"/>
        <w:rPr>
          <w:rFonts w:hint="eastAsia" w:ascii="仿宋" w:hAnsi="仿宋" w:eastAsia="仿宋" w:cs="仿宋"/>
          <w:b/>
          <w:sz w:val="32"/>
          <w:szCs w:val="32"/>
        </w:rPr>
      </w:pPr>
    </w:p>
    <w:p w14:paraId="06BD8A53">
      <w:pPr>
        <w:bidi w:val="0"/>
        <w:rPr>
          <w:rFonts w:hint="eastAsia" w:ascii="仿宋" w:hAnsi="仿宋" w:eastAsia="仿宋" w:cs="仿宋"/>
          <w:b/>
          <w:sz w:val="32"/>
          <w:szCs w:val="32"/>
        </w:rPr>
      </w:pPr>
    </w:p>
    <w:p w14:paraId="5E4EE653">
      <w:pPr>
        <w:bidi w:val="0"/>
        <w:rPr>
          <w:rFonts w:hint="eastAsia" w:ascii="仿宋" w:hAnsi="仿宋" w:eastAsia="仿宋" w:cs="仿宋"/>
          <w:b/>
          <w:sz w:val="32"/>
          <w:szCs w:val="32"/>
        </w:rPr>
      </w:pPr>
    </w:p>
    <w:p w14:paraId="36EB17E5">
      <w:pPr>
        <w:pStyle w:val="2"/>
        <w:bidi w:val="0"/>
        <w:rPr>
          <w:rFonts w:hint="eastAsia" w:ascii="仿宋" w:hAnsi="仿宋" w:eastAsia="仿宋" w:cs="仿宋"/>
        </w:rPr>
      </w:pPr>
      <w:r>
        <w:rPr>
          <w:rFonts w:hint="eastAsia" w:ascii="仿宋" w:hAnsi="仿宋" w:eastAsia="仿宋" w:cs="仿宋"/>
          <w:b w:val="0"/>
          <w:sz w:val="32"/>
          <w:szCs w:val="32"/>
        </w:rPr>
        <w:br w:type="page"/>
      </w:r>
      <w:bookmarkStart w:id="16" w:name="_Toc14802"/>
      <w:r>
        <w:rPr>
          <w:rFonts w:hint="eastAsia" w:ascii="仿宋" w:hAnsi="仿宋" w:eastAsia="仿宋" w:cs="仿宋"/>
        </w:rPr>
        <w:t>第一章</w:t>
      </w:r>
      <w:r>
        <w:rPr>
          <w:rFonts w:hint="eastAsia" w:ascii="仿宋" w:hAnsi="仿宋" w:eastAsia="仿宋" w:cs="仿宋"/>
          <w:lang w:val="en-US" w:eastAsia="zh-CN"/>
        </w:rPr>
        <w:t xml:space="preserve"> </w:t>
      </w:r>
      <w:r>
        <w:rPr>
          <w:rFonts w:hint="eastAsia" w:ascii="仿宋" w:hAnsi="仿宋" w:eastAsia="仿宋" w:cs="仿宋"/>
        </w:rPr>
        <w:t>招标公告</w:t>
      </w:r>
      <w:bookmarkEnd w:id="16"/>
    </w:p>
    <w:p w14:paraId="59A0B15B">
      <w:pPr>
        <w:keepNext w:val="0"/>
        <w:keepLines w:val="0"/>
        <w:pageBreakBefore w:val="0"/>
        <w:kinsoku/>
        <w:wordWrap/>
        <w:topLinePunct w:val="0"/>
        <w:bidi w:val="0"/>
        <w:spacing w:line="288" w:lineRule="auto"/>
        <w:ind w:firstLine="480" w:firstLineChars="200"/>
        <w:rPr>
          <w:rFonts w:hint="eastAsia" w:ascii="仿宋" w:hAnsi="仿宋" w:eastAsia="仿宋" w:cs="仿宋"/>
          <w:sz w:val="24"/>
          <w:szCs w:val="20"/>
          <w:highlight w:val="none"/>
        </w:rPr>
      </w:pPr>
      <w:r>
        <w:rPr>
          <w:rFonts w:hint="eastAsia" w:ascii="仿宋" w:hAnsi="仿宋" w:eastAsia="仿宋" w:cs="仿宋"/>
          <w:sz w:val="24"/>
          <w:szCs w:val="20"/>
          <w:highlight w:val="none"/>
        </w:rPr>
        <w:t>根据浙江大学医学院附属第四医院采购要求</w:t>
      </w:r>
      <w:r>
        <w:rPr>
          <w:rFonts w:hint="eastAsia" w:ascii="仿宋" w:hAnsi="仿宋" w:eastAsia="仿宋" w:cs="仿宋"/>
          <w:sz w:val="24"/>
          <w:szCs w:val="20"/>
          <w:highlight w:val="none"/>
          <w:lang w:eastAsia="zh-CN"/>
        </w:rPr>
        <w:t>，</w:t>
      </w:r>
      <w:r>
        <w:rPr>
          <w:rFonts w:hint="eastAsia" w:ascii="仿宋" w:hAnsi="仿宋" w:eastAsia="仿宋" w:cs="仿宋"/>
          <w:sz w:val="24"/>
          <w:szCs w:val="20"/>
          <w:highlight w:val="none"/>
        </w:rPr>
        <w:t>对我院</w:t>
      </w:r>
      <w:r>
        <w:rPr>
          <w:rFonts w:hint="eastAsia" w:ascii="仿宋" w:hAnsi="仿宋" w:eastAsia="仿宋" w:cs="仿宋"/>
          <w:sz w:val="24"/>
          <w:szCs w:val="20"/>
          <w:highlight w:val="none"/>
          <w:lang w:eastAsia="zh-CN"/>
        </w:rPr>
        <w:t>紫龙苑公寓家电</w:t>
      </w:r>
      <w:r>
        <w:rPr>
          <w:rFonts w:hint="eastAsia" w:ascii="仿宋" w:hAnsi="仿宋" w:eastAsia="仿宋" w:cs="仿宋"/>
          <w:sz w:val="24"/>
          <w:szCs w:val="20"/>
          <w:highlight w:val="none"/>
        </w:rPr>
        <w:t>采购进行公开的招标采购。</w:t>
      </w:r>
      <w:r>
        <w:rPr>
          <w:rFonts w:hint="eastAsia" w:ascii="仿宋" w:hAnsi="仿宋" w:eastAsia="仿宋" w:cs="仿宋"/>
          <w:sz w:val="24"/>
          <w:szCs w:val="20"/>
          <w:highlight w:val="none"/>
          <w:lang w:eastAsia="zh-CN"/>
        </w:rPr>
        <w:t>投标人</w:t>
      </w:r>
      <w:r>
        <w:rPr>
          <w:rFonts w:hint="eastAsia" w:ascii="仿宋" w:hAnsi="仿宋" w:eastAsia="仿宋" w:cs="仿宋"/>
          <w:sz w:val="24"/>
          <w:szCs w:val="20"/>
          <w:highlight w:val="none"/>
        </w:rPr>
        <w:t>在投标之前必须认真阅读本招标文件的说明、表格、条件及规范等所有内容，</w:t>
      </w:r>
      <w:r>
        <w:rPr>
          <w:rFonts w:hint="eastAsia" w:ascii="仿宋" w:hAnsi="仿宋" w:eastAsia="仿宋" w:cs="仿宋"/>
          <w:sz w:val="24"/>
          <w:szCs w:val="20"/>
          <w:highlight w:val="none"/>
          <w:lang w:eastAsia="zh-CN"/>
        </w:rPr>
        <w:t>投标人</w:t>
      </w:r>
      <w:r>
        <w:rPr>
          <w:rFonts w:hint="eastAsia" w:ascii="仿宋" w:hAnsi="仿宋" w:eastAsia="仿宋" w:cs="仿宋"/>
          <w:sz w:val="24"/>
          <w:szCs w:val="20"/>
          <w:highlight w:val="none"/>
        </w:rPr>
        <w:t>因未能遵循此要求而造成的对本招标文件所要求</w:t>
      </w:r>
      <w:r>
        <w:rPr>
          <w:rFonts w:hint="eastAsia" w:ascii="仿宋" w:hAnsi="仿宋" w:eastAsia="仿宋" w:cs="仿宋"/>
          <w:sz w:val="24"/>
          <w:szCs w:val="20"/>
          <w:highlight w:val="none"/>
          <w:lang w:eastAsia="zh-CN"/>
        </w:rPr>
        <w:t>投标人</w:t>
      </w:r>
      <w:r>
        <w:rPr>
          <w:rFonts w:hint="eastAsia" w:ascii="仿宋" w:hAnsi="仿宋" w:eastAsia="仿宋" w:cs="仿宋"/>
          <w:sz w:val="24"/>
          <w:szCs w:val="20"/>
          <w:highlight w:val="none"/>
        </w:rPr>
        <w:t>提供的任何资料、信息、数据的遗漏或任何非针对招标文件要求项目的报价，均须自担风险并承担可能导致其投标文件被</w:t>
      </w:r>
      <w:r>
        <w:rPr>
          <w:rFonts w:hint="eastAsia" w:ascii="仿宋" w:hAnsi="仿宋" w:eastAsia="仿宋" w:cs="仿宋"/>
          <w:sz w:val="24"/>
          <w:szCs w:val="20"/>
          <w:highlight w:val="none"/>
          <w:lang w:eastAsia="zh-CN"/>
        </w:rPr>
        <w:t>采购人</w:t>
      </w:r>
      <w:r>
        <w:rPr>
          <w:rFonts w:hint="eastAsia" w:ascii="仿宋" w:hAnsi="仿宋" w:eastAsia="仿宋" w:cs="仿宋"/>
          <w:sz w:val="24"/>
          <w:szCs w:val="20"/>
          <w:highlight w:val="none"/>
        </w:rPr>
        <w:t>拒绝的后果。</w:t>
      </w:r>
    </w:p>
    <w:p w14:paraId="018E1D44">
      <w:pPr>
        <w:keepNext w:val="0"/>
        <w:keepLines w:val="0"/>
        <w:pageBreakBefore w:val="0"/>
        <w:numPr>
          <w:ilvl w:val="0"/>
          <w:numId w:val="1"/>
        </w:numPr>
        <w:kinsoku/>
        <w:wordWrap/>
        <w:topLinePunct w:val="0"/>
        <w:bidi w:val="0"/>
        <w:spacing w:line="288" w:lineRule="auto"/>
        <w:ind w:left="480" w:leftChars="0" w:hanging="480" w:firstLineChars="0"/>
        <w:rPr>
          <w:rFonts w:hint="eastAsia" w:ascii="仿宋" w:hAnsi="仿宋" w:eastAsia="仿宋" w:cs="仿宋"/>
          <w:sz w:val="24"/>
          <w:highlight w:val="none"/>
          <w:u w:val="single"/>
        </w:rPr>
      </w:pPr>
      <w:r>
        <w:rPr>
          <w:rFonts w:hint="eastAsia" w:ascii="仿宋" w:hAnsi="仿宋" w:eastAsia="仿宋" w:cs="仿宋"/>
          <w:b/>
          <w:bCs/>
          <w:sz w:val="24"/>
          <w:highlight w:val="none"/>
        </w:rPr>
        <w:t>项目编号</w:t>
      </w:r>
      <w:r>
        <w:rPr>
          <w:rFonts w:hint="eastAsia" w:ascii="仿宋" w:hAnsi="仿宋" w:eastAsia="仿宋" w:cs="仿宋"/>
          <w:b/>
          <w:bCs/>
          <w:sz w:val="24"/>
          <w:highlight w:val="none"/>
          <w:lang w:eastAsia="zh-CN"/>
        </w:rPr>
        <w:t>：</w:t>
      </w:r>
      <w:r>
        <w:rPr>
          <w:rFonts w:hint="eastAsia" w:ascii="仿宋" w:hAnsi="仿宋" w:eastAsia="仿宋" w:cs="仿宋"/>
          <w:color w:val="FF0000"/>
          <w:sz w:val="24"/>
          <w:highlight w:val="none"/>
          <w:lang w:eastAsia="zh-CN"/>
        </w:rPr>
        <w:t>ZSHQ-2026N11-1</w:t>
      </w:r>
    </w:p>
    <w:p w14:paraId="1B7A6091">
      <w:pPr>
        <w:keepNext w:val="0"/>
        <w:keepLines w:val="0"/>
        <w:pageBreakBefore w:val="0"/>
        <w:numPr>
          <w:ilvl w:val="0"/>
          <w:numId w:val="1"/>
        </w:numPr>
        <w:kinsoku/>
        <w:wordWrap/>
        <w:topLinePunct w:val="0"/>
        <w:bidi w:val="0"/>
        <w:spacing w:line="288" w:lineRule="auto"/>
        <w:ind w:left="480" w:leftChars="0" w:hanging="480" w:firstLineChars="0"/>
        <w:rPr>
          <w:rFonts w:hint="eastAsia" w:ascii="仿宋" w:hAnsi="仿宋" w:eastAsia="仿宋" w:cs="仿宋"/>
          <w:sz w:val="24"/>
          <w:highlight w:val="none"/>
        </w:rPr>
      </w:pPr>
      <w:r>
        <w:rPr>
          <w:rFonts w:hint="eastAsia" w:ascii="仿宋" w:hAnsi="仿宋" w:eastAsia="仿宋" w:cs="仿宋"/>
          <w:b/>
          <w:bCs/>
          <w:sz w:val="24"/>
          <w:highlight w:val="none"/>
        </w:rPr>
        <w:t>采购组织类型：</w:t>
      </w:r>
      <w:r>
        <w:rPr>
          <w:rFonts w:hint="eastAsia" w:ascii="仿宋" w:hAnsi="仿宋" w:eastAsia="仿宋" w:cs="仿宋"/>
          <w:sz w:val="24"/>
          <w:highlight w:val="none"/>
          <w:lang w:val="en-US" w:eastAsia="zh-CN"/>
        </w:rPr>
        <w:t>院内</w:t>
      </w:r>
      <w:r>
        <w:rPr>
          <w:rFonts w:hint="eastAsia" w:ascii="仿宋" w:hAnsi="仿宋" w:eastAsia="仿宋" w:cs="仿宋"/>
          <w:sz w:val="24"/>
          <w:highlight w:val="none"/>
        </w:rPr>
        <w:t>采购</w:t>
      </w:r>
    </w:p>
    <w:p w14:paraId="4D844024">
      <w:pPr>
        <w:keepNext w:val="0"/>
        <w:keepLines w:val="0"/>
        <w:pageBreakBefore w:val="0"/>
        <w:numPr>
          <w:ilvl w:val="0"/>
          <w:numId w:val="1"/>
        </w:numPr>
        <w:kinsoku/>
        <w:wordWrap/>
        <w:topLinePunct w:val="0"/>
        <w:bidi w:val="0"/>
        <w:spacing w:line="288" w:lineRule="auto"/>
        <w:ind w:left="480" w:leftChars="0" w:hanging="480" w:firstLineChars="0"/>
        <w:rPr>
          <w:rFonts w:hint="eastAsia" w:ascii="仿宋" w:hAnsi="仿宋" w:eastAsia="仿宋" w:cs="仿宋"/>
          <w:sz w:val="24"/>
          <w:highlight w:val="none"/>
        </w:rPr>
      </w:pPr>
      <w:r>
        <w:rPr>
          <w:rFonts w:hint="eastAsia" w:ascii="仿宋" w:hAnsi="仿宋" w:eastAsia="仿宋" w:cs="仿宋"/>
          <w:b/>
          <w:bCs/>
          <w:sz w:val="24"/>
          <w:highlight w:val="none"/>
        </w:rPr>
        <w:t>采购方式：</w:t>
      </w:r>
      <w:r>
        <w:rPr>
          <w:rFonts w:hint="eastAsia" w:ascii="仿宋" w:hAnsi="仿宋" w:eastAsia="仿宋" w:cs="仿宋"/>
          <w:sz w:val="24"/>
          <w:highlight w:val="none"/>
        </w:rPr>
        <w:t>公开招标</w:t>
      </w:r>
    </w:p>
    <w:p w14:paraId="39FC48B4">
      <w:pPr>
        <w:keepNext w:val="0"/>
        <w:keepLines w:val="0"/>
        <w:pageBreakBefore w:val="0"/>
        <w:numPr>
          <w:ilvl w:val="0"/>
          <w:numId w:val="1"/>
        </w:numPr>
        <w:kinsoku/>
        <w:wordWrap/>
        <w:topLinePunct w:val="0"/>
        <w:bidi w:val="0"/>
        <w:spacing w:line="288" w:lineRule="auto"/>
        <w:ind w:left="480" w:leftChars="0" w:hanging="480" w:firstLineChars="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采购人：</w:t>
      </w:r>
      <w:r>
        <w:rPr>
          <w:rFonts w:hint="eastAsia" w:ascii="仿宋" w:hAnsi="仿宋" w:eastAsia="仿宋" w:cs="仿宋"/>
          <w:color w:val="auto"/>
          <w:kern w:val="0"/>
          <w:sz w:val="24"/>
          <w:highlight w:val="none"/>
        </w:rPr>
        <w:t>浙江大学医学院附属第四医院</w:t>
      </w:r>
    </w:p>
    <w:p w14:paraId="3E2D7480">
      <w:pPr>
        <w:keepNext w:val="0"/>
        <w:keepLines w:val="0"/>
        <w:pageBreakBefore w:val="0"/>
        <w:numPr>
          <w:ilvl w:val="0"/>
          <w:numId w:val="1"/>
        </w:numPr>
        <w:kinsoku/>
        <w:wordWrap/>
        <w:topLinePunct w:val="0"/>
        <w:bidi w:val="0"/>
        <w:spacing w:line="288" w:lineRule="auto"/>
        <w:ind w:left="480" w:leftChars="0" w:hanging="480" w:firstLineChars="0"/>
        <w:rPr>
          <w:rFonts w:hint="eastAsia" w:ascii="仿宋" w:hAnsi="仿宋" w:eastAsia="仿宋" w:cs="仿宋"/>
          <w:sz w:val="24"/>
          <w:highlight w:val="none"/>
        </w:rPr>
      </w:pPr>
      <w:r>
        <w:rPr>
          <w:rFonts w:hint="eastAsia" w:ascii="仿宋" w:hAnsi="仿宋" w:eastAsia="仿宋" w:cs="仿宋"/>
          <w:b/>
          <w:bCs/>
          <w:color w:val="auto"/>
          <w:sz w:val="24"/>
          <w:highlight w:val="none"/>
        </w:rPr>
        <w:t>采购内容：</w:t>
      </w:r>
      <w:r>
        <w:rPr>
          <w:rFonts w:hint="eastAsia" w:ascii="仿宋" w:hAnsi="仿宋" w:eastAsia="仿宋" w:cs="仿宋"/>
          <w:color w:val="auto"/>
          <w:sz w:val="24"/>
          <w:highlight w:val="none"/>
          <w:lang w:eastAsia="zh-CN"/>
        </w:rPr>
        <w:t>紫龙苑公寓家电</w:t>
      </w:r>
      <w:r>
        <w:rPr>
          <w:rFonts w:hint="eastAsia" w:ascii="仿宋" w:hAnsi="仿宋" w:eastAsia="仿宋" w:cs="仿宋"/>
          <w:color w:val="auto"/>
          <w:sz w:val="24"/>
          <w:highlight w:val="none"/>
        </w:rPr>
        <w:t>一批，具体详见“第三</w:t>
      </w:r>
      <w:r>
        <w:rPr>
          <w:rFonts w:hint="eastAsia" w:ascii="仿宋" w:hAnsi="仿宋" w:eastAsia="仿宋" w:cs="仿宋"/>
          <w:sz w:val="24"/>
          <w:highlight w:val="none"/>
        </w:rPr>
        <w:t>章 招标项目内容及技术要求”。</w:t>
      </w:r>
    </w:p>
    <w:p w14:paraId="135E3FB8">
      <w:pPr>
        <w:keepNext w:val="0"/>
        <w:keepLines w:val="0"/>
        <w:pageBreakBefore w:val="0"/>
        <w:numPr>
          <w:ilvl w:val="0"/>
          <w:numId w:val="1"/>
        </w:numPr>
        <w:kinsoku/>
        <w:wordWrap/>
        <w:topLinePunct w:val="0"/>
        <w:bidi w:val="0"/>
        <w:spacing w:line="288" w:lineRule="auto"/>
        <w:ind w:left="480" w:leftChars="0" w:hanging="480" w:firstLineChars="0"/>
        <w:rPr>
          <w:rFonts w:hint="eastAsia" w:ascii="仿宋" w:hAnsi="仿宋" w:eastAsia="仿宋" w:cs="仿宋"/>
          <w:sz w:val="24"/>
          <w:highlight w:val="none"/>
        </w:rPr>
      </w:pPr>
      <w:r>
        <w:rPr>
          <w:rFonts w:hint="eastAsia" w:ascii="仿宋" w:hAnsi="仿宋" w:eastAsia="仿宋" w:cs="仿宋"/>
          <w:b/>
          <w:bCs/>
          <w:sz w:val="24"/>
          <w:highlight w:val="none"/>
        </w:rPr>
        <w:t>采购预算：</w:t>
      </w:r>
      <w:r>
        <w:rPr>
          <w:rFonts w:hint="eastAsia" w:ascii="仿宋" w:hAnsi="仿宋" w:eastAsia="仿宋" w:cs="仿宋"/>
          <w:b/>
          <w:sz w:val="24"/>
          <w:highlight w:val="none"/>
        </w:rPr>
        <w:t>采购预算</w:t>
      </w:r>
      <w:r>
        <w:rPr>
          <w:rFonts w:hint="eastAsia" w:ascii="仿宋" w:hAnsi="仿宋" w:eastAsia="仿宋" w:cs="仿宋"/>
          <w:b/>
          <w:color w:val="FF0000"/>
          <w:sz w:val="24"/>
          <w:highlight w:val="none"/>
          <w:lang w:val="en-US" w:eastAsia="zh-CN"/>
        </w:rPr>
        <w:t>16.2</w:t>
      </w:r>
      <w:r>
        <w:rPr>
          <w:rFonts w:hint="eastAsia" w:ascii="仿宋" w:hAnsi="仿宋" w:eastAsia="仿宋" w:cs="仿宋"/>
          <w:b/>
          <w:sz w:val="24"/>
          <w:highlight w:val="none"/>
        </w:rPr>
        <w:t>万元</w:t>
      </w:r>
      <w:r>
        <w:rPr>
          <w:rFonts w:hint="eastAsia" w:ascii="仿宋" w:hAnsi="仿宋" w:eastAsia="仿宋" w:cs="仿宋"/>
          <w:kern w:val="0"/>
          <w:sz w:val="24"/>
          <w:highlight w:val="none"/>
        </w:rPr>
        <w:t>。</w:t>
      </w:r>
    </w:p>
    <w:p w14:paraId="47E5A0CA">
      <w:pPr>
        <w:keepNext w:val="0"/>
        <w:keepLines w:val="0"/>
        <w:pageBreakBefore w:val="0"/>
        <w:numPr>
          <w:ilvl w:val="0"/>
          <w:numId w:val="1"/>
        </w:numPr>
        <w:kinsoku/>
        <w:wordWrap/>
        <w:topLinePunct w:val="0"/>
        <w:bidi w:val="0"/>
        <w:spacing w:line="288" w:lineRule="auto"/>
        <w:ind w:left="480" w:leftChars="0" w:hanging="480" w:firstLineChars="0"/>
        <w:rPr>
          <w:rFonts w:hint="eastAsia" w:ascii="仿宋" w:hAnsi="仿宋" w:eastAsia="仿宋" w:cs="仿宋"/>
          <w:sz w:val="24"/>
          <w:highlight w:val="none"/>
        </w:rPr>
      </w:pPr>
      <w:r>
        <w:rPr>
          <w:rFonts w:hint="eastAsia" w:ascii="仿宋" w:hAnsi="仿宋" w:eastAsia="仿宋" w:cs="仿宋"/>
          <w:b/>
          <w:bCs/>
          <w:kern w:val="0"/>
          <w:sz w:val="24"/>
          <w:highlight w:val="none"/>
        </w:rPr>
        <w:t>评标</w:t>
      </w:r>
      <w:r>
        <w:rPr>
          <w:rFonts w:hint="eastAsia" w:ascii="仿宋" w:hAnsi="仿宋" w:eastAsia="仿宋" w:cs="仿宋"/>
          <w:b/>
          <w:bCs/>
          <w:sz w:val="24"/>
          <w:highlight w:val="none"/>
        </w:rPr>
        <w:t>方法</w:t>
      </w:r>
      <w:r>
        <w:rPr>
          <w:rFonts w:hint="eastAsia" w:ascii="仿宋" w:hAnsi="仿宋" w:eastAsia="仿宋" w:cs="仿宋"/>
          <w:b/>
          <w:bCs/>
          <w:kern w:val="0"/>
          <w:sz w:val="24"/>
          <w:highlight w:val="none"/>
        </w:rPr>
        <w:t>：</w:t>
      </w:r>
      <w:r>
        <w:rPr>
          <w:rFonts w:hint="eastAsia" w:ascii="仿宋" w:hAnsi="仿宋" w:eastAsia="仿宋" w:cs="仿宋"/>
          <w:kern w:val="0"/>
          <w:sz w:val="24"/>
          <w:highlight w:val="none"/>
          <w:lang w:val="en-US" w:eastAsia="zh-CN"/>
        </w:rPr>
        <w:t>综合评分法</w:t>
      </w:r>
      <w:r>
        <w:rPr>
          <w:rFonts w:hint="eastAsia" w:ascii="仿宋" w:hAnsi="仿宋" w:eastAsia="仿宋" w:cs="仿宋"/>
          <w:kern w:val="0"/>
          <w:sz w:val="24"/>
          <w:highlight w:val="none"/>
        </w:rPr>
        <w:t>。</w:t>
      </w:r>
    </w:p>
    <w:p w14:paraId="1D2FBAD9">
      <w:pPr>
        <w:keepNext w:val="0"/>
        <w:keepLines w:val="0"/>
        <w:pageBreakBefore w:val="0"/>
        <w:numPr>
          <w:ilvl w:val="0"/>
          <w:numId w:val="1"/>
        </w:numPr>
        <w:kinsoku/>
        <w:wordWrap/>
        <w:topLinePunct w:val="0"/>
        <w:bidi w:val="0"/>
        <w:spacing w:line="288" w:lineRule="auto"/>
        <w:ind w:left="480" w:leftChars="0" w:hanging="480" w:firstLineChars="0"/>
        <w:rPr>
          <w:rFonts w:hint="eastAsia" w:ascii="仿宋" w:hAnsi="仿宋" w:eastAsia="仿宋" w:cs="仿宋"/>
          <w:color w:val="auto"/>
          <w:sz w:val="24"/>
          <w:highlight w:val="none"/>
        </w:rPr>
      </w:pPr>
      <w:r>
        <w:rPr>
          <w:rFonts w:hint="eastAsia" w:ascii="仿宋" w:hAnsi="仿宋" w:eastAsia="仿宋" w:cs="仿宋"/>
          <w:b/>
          <w:bCs/>
          <w:sz w:val="24"/>
          <w:highlight w:val="none"/>
        </w:rPr>
        <w:t>合作</w:t>
      </w:r>
      <w:r>
        <w:rPr>
          <w:rFonts w:hint="eastAsia" w:ascii="仿宋" w:hAnsi="仿宋" w:eastAsia="仿宋" w:cs="仿宋"/>
          <w:b/>
          <w:bCs/>
          <w:color w:val="auto"/>
          <w:sz w:val="24"/>
          <w:highlight w:val="none"/>
        </w:rPr>
        <w:t>期限：</w:t>
      </w:r>
      <w:r>
        <w:rPr>
          <w:rFonts w:hint="eastAsia" w:ascii="仿宋" w:hAnsi="仿宋" w:eastAsia="仿宋" w:cs="仿宋"/>
          <w:b/>
          <w:bCs/>
          <w:kern w:val="2"/>
          <w:sz w:val="24"/>
          <w:szCs w:val="24"/>
          <w:highlight w:val="none"/>
          <w:lang w:val="en-US" w:eastAsia="zh-CN"/>
        </w:rPr>
        <w:t>合同期限为1年或合同实际结算金额达到162000元止（以先到者为准）</w:t>
      </w:r>
    </w:p>
    <w:p w14:paraId="26125870">
      <w:pPr>
        <w:keepNext w:val="0"/>
        <w:keepLines w:val="0"/>
        <w:pageBreakBefore w:val="0"/>
        <w:numPr>
          <w:ilvl w:val="0"/>
          <w:numId w:val="1"/>
        </w:numPr>
        <w:kinsoku/>
        <w:wordWrap/>
        <w:topLinePunct w:val="0"/>
        <w:bidi w:val="0"/>
        <w:spacing w:line="288" w:lineRule="auto"/>
        <w:ind w:left="480" w:leftChars="0" w:hanging="480" w:firstLineChars="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的资格要求：</w:t>
      </w:r>
    </w:p>
    <w:p w14:paraId="7A0A7D4E">
      <w:pPr>
        <w:pStyle w:val="24"/>
        <w:keepNext w:val="0"/>
        <w:keepLines w:val="0"/>
        <w:pageBreakBefore w:val="0"/>
        <w:kinsoku/>
        <w:wordWrap/>
        <w:topLinePunct w:val="0"/>
        <w:bidi w:val="0"/>
        <w:spacing w:line="288"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lang w:eastAsia="zh-CN"/>
        </w:rPr>
        <w:t>1、</w:t>
      </w:r>
      <w:r>
        <w:rPr>
          <w:rFonts w:hint="eastAsia" w:ascii="仿宋" w:hAnsi="仿宋" w:eastAsia="仿宋" w:cs="仿宋"/>
          <w:color w:val="auto"/>
          <w:szCs w:val="24"/>
          <w:highlight w:val="none"/>
        </w:rPr>
        <w:t>具有中华人民共和国境内注册的独立法人</w:t>
      </w:r>
      <w:r>
        <w:rPr>
          <w:rFonts w:hint="eastAsia" w:ascii="仿宋" w:hAnsi="仿宋" w:eastAsia="仿宋" w:cs="仿宋"/>
          <w:color w:val="auto"/>
          <w:szCs w:val="24"/>
          <w:highlight w:val="none"/>
          <w:lang w:eastAsia="zh-CN"/>
        </w:rPr>
        <w:t>资格</w:t>
      </w:r>
      <w:r>
        <w:rPr>
          <w:rFonts w:hint="eastAsia" w:ascii="仿宋" w:hAnsi="仿宋" w:eastAsia="仿宋" w:cs="仿宋"/>
          <w:color w:val="auto"/>
          <w:szCs w:val="24"/>
          <w:highlight w:val="none"/>
        </w:rPr>
        <w:t>。</w:t>
      </w:r>
    </w:p>
    <w:p w14:paraId="2FA15AA8">
      <w:pPr>
        <w:pStyle w:val="24"/>
        <w:keepNext w:val="0"/>
        <w:keepLines w:val="0"/>
        <w:pageBreakBefore w:val="0"/>
        <w:kinsoku/>
        <w:wordWrap/>
        <w:topLinePunct w:val="0"/>
        <w:bidi w:val="0"/>
        <w:spacing w:line="288" w:lineRule="auto"/>
        <w:ind w:firstLine="480"/>
        <w:rPr>
          <w:rFonts w:hint="eastAsia" w:ascii="仿宋" w:hAnsi="仿宋" w:eastAsia="仿宋" w:cs="仿宋"/>
          <w:szCs w:val="24"/>
          <w:highlight w:val="none"/>
        </w:rPr>
      </w:pPr>
      <w:r>
        <w:rPr>
          <w:rFonts w:hint="eastAsia" w:ascii="仿宋" w:hAnsi="仿宋" w:eastAsia="仿宋" w:cs="仿宋"/>
          <w:szCs w:val="24"/>
          <w:highlight w:val="none"/>
        </w:rPr>
        <w:t>2、符合《中华人民共和国政府采购法》第二十二条对供应商的要求。</w:t>
      </w:r>
    </w:p>
    <w:p w14:paraId="6A184D2E">
      <w:pPr>
        <w:pStyle w:val="9"/>
        <w:keepNext w:val="0"/>
        <w:keepLines w:val="0"/>
        <w:pageBreakBefore w:val="0"/>
        <w:kinsoku/>
        <w:wordWrap/>
        <w:topLinePunct w:val="0"/>
        <w:bidi w:val="0"/>
        <w:adjustRightInd w:val="0"/>
        <w:snapToGrid w:val="0"/>
        <w:spacing w:line="288"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参加政府采购活动前三年内，在经营活动中没有重大违法记录。供应商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案件当事人名单、政府采购严重违法失信行为记录名单的。</w:t>
      </w:r>
    </w:p>
    <w:p w14:paraId="5A09A64B">
      <w:pPr>
        <w:pStyle w:val="9"/>
        <w:keepNext w:val="0"/>
        <w:keepLines w:val="0"/>
        <w:pageBreakBefore w:val="0"/>
        <w:kinsoku/>
        <w:wordWrap/>
        <w:topLinePunct w:val="0"/>
        <w:bidi w:val="0"/>
        <w:adjustRightInd w:val="0"/>
        <w:snapToGrid w:val="0"/>
        <w:spacing w:line="288" w:lineRule="auto"/>
        <w:ind w:firstLine="480" w:firstLineChars="200"/>
        <w:rPr>
          <w:rFonts w:hint="eastAsia" w:ascii="仿宋" w:hAnsi="仿宋" w:eastAsia="仿宋" w:cs="仿宋"/>
          <w:kern w:val="0"/>
          <w:sz w:val="24"/>
          <w:szCs w:val="24"/>
          <w:highlight w:val="none"/>
          <w:lang w:eastAsia="zh-TW"/>
        </w:rPr>
      </w:pPr>
      <w:bookmarkStart w:id="17" w:name="_Hlk92271072"/>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lang w:eastAsia="zh-TW"/>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17"/>
    </w:p>
    <w:p w14:paraId="16EC0766">
      <w:pPr>
        <w:pStyle w:val="9"/>
        <w:keepNext w:val="0"/>
        <w:keepLines w:val="0"/>
        <w:pageBreakBefore w:val="0"/>
        <w:kinsoku/>
        <w:wordWrap/>
        <w:topLinePunct w:val="0"/>
        <w:bidi w:val="0"/>
        <w:adjustRightInd w:val="0"/>
        <w:snapToGrid w:val="0"/>
        <w:spacing w:line="288" w:lineRule="auto"/>
        <w:ind w:firstLine="480" w:firstLineChars="200"/>
        <w:rPr>
          <w:rFonts w:hint="eastAsia" w:ascii="仿宋" w:hAnsi="仿宋" w:eastAsia="仿宋" w:cs="仿宋"/>
          <w:kern w:val="0"/>
          <w:sz w:val="24"/>
          <w:szCs w:val="24"/>
          <w:highlight w:val="none"/>
          <w:lang w:eastAsia="zh-TW"/>
        </w:rPr>
      </w:pPr>
      <w:r>
        <w:rPr>
          <w:rFonts w:hint="eastAsia" w:ascii="仿宋" w:hAnsi="仿宋" w:eastAsia="仿宋" w:cs="仿宋"/>
          <w:kern w:val="0"/>
          <w:sz w:val="24"/>
          <w:szCs w:val="24"/>
          <w:highlight w:val="none"/>
          <w:lang w:val="en-US" w:eastAsia="zh-CN"/>
        </w:rPr>
        <w:t>5、本项目不接受联合体。</w:t>
      </w:r>
    </w:p>
    <w:p w14:paraId="519FD99B">
      <w:pPr>
        <w:pStyle w:val="9"/>
        <w:keepNext w:val="0"/>
        <w:keepLines w:val="0"/>
        <w:pageBreakBefore w:val="0"/>
        <w:kinsoku/>
        <w:wordWrap/>
        <w:topLinePunct w:val="0"/>
        <w:bidi w:val="0"/>
        <w:snapToGrid w:val="0"/>
        <w:spacing w:line="288" w:lineRule="auto"/>
        <w:ind w:firstLine="240" w:firstLineChars="100"/>
        <w:rPr>
          <w:rFonts w:hint="eastAsia" w:ascii="仿宋" w:hAnsi="仿宋" w:eastAsia="仿宋" w:cs="仿宋"/>
          <w:b/>
          <w:bCs/>
          <w:szCs w:val="24"/>
          <w:highlight w:val="none"/>
          <w:lang w:val="en-US"/>
        </w:rPr>
      </w:pPr>
      <w:r>
        <w:rPr>
          <w:rFonts w:hint="eastAsia" w:ascii="仿宋" w:hAnsi="仿宋" w:eastAsia="仿宋" w:cs="仿宋"/>
          <w:kern w:val="0"/>
          <w:sz w:val="24"/>
          <w:szCs w:val="24"/>
          <w:highlight w:val="none"/>
          <w:lang w:val="en-US" w:eastAsia="zh-TW" w:bidi="ar-SA"/>
        </w:rPr>
        <w:t>★</w:t>
      </w:r>
      <w:r>
        <w:rPr>
          <w:rFonts w:hint="eastAsia" w:ascii="仿宋" w:hAnsi="仿宋" w:eastAsia="仿宋" w:cs="仿宋"/>
          <w:b/>
          <w:bCs/>
          <w:kern w:val="0"/>
          <w:sz w:val="24"/>
          <w:szCs w:val="24"/>
          <w:highlight w:val="none"/>
          <w:lang w:val="en-US" w:eastAsia="zh-CN" w:bidi="ar-SA"/>
        </w:rPr>
        <w:t>6</w:t>
      </w:r>
      <w:r>
        <w:rPr>
          <w:rFonts w:hint="eastAsia" w:ascii="仿宋" w:hAnsi="仿宋" w:eastAsia="仿宋" w:cs="仿宋"/>
          <w:b/>
          <w:bCs/>
          <w:kern w:val="0"/>
          <w:sz w:val="24"/>
          <w:szCs w:val="24"/>
          <w:highlight w:val="none"/>
          <w:lang w:val="en-US" w:eastAsia="zh-TW" w:bidi="ar-SA"/>
        </w:rPr>
        <w:t>、</w:t>
      </w:r>
      <w:r>
        <w:rPr>
          <w:rFonts w:hint="eastAsia" w:ascii="仿宋" w:hAnsi="仿宋" w:eastAsia="仿宋" w:cs="仿宋"/>
          <w:b/>
          <w:bCs/>
          <w:kern w:val="0"/>
          <w:sz w:val="24"/>
          <w:szCs w:val="24"/>
          <w:highlight w:val="none"/>
          <w:lang w:val="en-US" w:eastAsia="zh-CN" w:bidi="ar-SA"/>
        </w:rPr>
        <w:t>本项目特定资格要求：无。</w:t>
      </w:r>
    </w:p>
    <w:p w14:paraId="436FF66E">
      <w:pPr>
        <w:pStyle w:val="24"/>
        <w:keepNext w:val="0"/>
        <w:keepLines w:val="0"/>
        <w:pageBreakBefore w:val="0"/>
        <w:widowControl w:val="0"/>
        <w:numPr>
          <w:ilvl w:val="0"/>
          <w:numId w:val="1"/>
        </w:numPr>
        <w:kinsoku/>
        <w:wordWrap/>
        <w:overflowPunct/>
        <w:topLinePunct w:val="0"/>
        <w:autoSpaceDE/>
        <w:autoSpaceDN/>
        <w:bidi w:val="0"/>
        <w:adjustRightInd/>
        <w:spacing w:line="288" w:lineRule="auto"/>
        <w:ind w:left="480" w:leftChars="0" w:hanging="480" w:firstLineChars="0"/>
        <w:jc w:val="both"/>
        <w:textAlignment w:val="auto"/>
        <w:rPr>
          <w:rFonts w:hint="eastAsia" w:ascii="仿宋" w:hAnsi="仿宋" w:eastAsia="仿宋" w:cs="仿宋"/>
          <w:highlight w:val="none"/>
        </w:rPr>
      </w:pPr>
      <w:r>
        <w:rPr>
          <w:rFonts w:hint="eastAsia" w:ascii="仿宋" w:hAnsi="仿宋" w:eastAsia="仿宋" w:cs="仿宋"/>
          <w:b/>
          <w:bCs/>
          <w:highlight w:val="none"/>
        </w:rPr>
        <w:t>招标文件发放方式：</w:t>
      </w:r>
      <w:r>
        <w:rPr>
          <w:rFonts w:hint="eastAsia" w:ascii="仿宋" w:hAnsi="仿宋" w:eastAsia="仿宋" w:cs="仿宋"/>
          <w:highlight w:val="none"/>
        </w:rPr>
        <w:t>浙江大学医学院附属第四医院网站免费下载</w:t>
      </w:r>
    </w:p>
    <w:p w14:paraId="4D7A378B">
      <w:pPr>
        <w:pStyle w:val="24"/>
        <w:keepNext w:val="0"/>
        <w:keepLines w:val="0"/>
        <w:pageBreakBefore w:val="0"/>
        <w:numPr>
          <w:ilvl w:val="0"/>
          <w:numId w:val="1"/>
        </w:numPr>
        <w:kinsoku/>
        <w:wordWrap/>
        <w:topLinePunct w:val="0"/>
        <w:bidi w:val="0"/>
        <w:spacing w:line="288" w:lineRule="auto"/>
        <w:ind w:left="480" w:leftChars="0" w:hanging="480" w:firstLineChars="0"/>
        <w:rPr>
          <w:rFonts w:hint="eastAsia" w:ascii="仿宋" w:hAnsi="仿宋" w:eastAsia="仿宋" w:cs="仿宋"/>
          <w:highlight w:val="none"/>
        </w:rPr>
      </w:pPr>
      <w:r>
        <w:rPr>
          <w:rFonts w:hint="eastAsia" w:ascii="仿宋" w:hAnsi="仿宋" w:eastAsia="仿宋" w:cs="仿宋"/>
          <w:b/>
          <w:bCs/>
          <w:highlight w:val="none"/>
        </w:rPr>
        <w:t>报名方式：</w:t>
      </w:r>
      <w:r>
        <w:rPr>
          <w:rFonts w:hint="eastAsia" w:ascii="仿宋" w:hAnsi="仿宋" w:eastAsia="仿宋" w:cs="仿宋"/>
          <w:highlight w:val="none"/>
          <w:lang w:eastAsia="zh-CN"/>
        </w:rPr>
        <w:t>投标人</w:t>
      </w:r>
      <w:r>
        <w:rPr>
          <w:rFonts w:hint="eastAsia" w:ascii="仿宋" w:hAnsi="仿宋" w:eastAsia="仿宋" w:cs="仿宋"/>
          <w:highlight w:val="none"/>
        </w:rPr>
        <w:t>必须于</w:t>
      </w:r>
      <w:r>
        <w:rPr>
          <w:rFonts w:hint="eastAsia" w:ascii="仿宋" w:hAnsi="仿宋" w:eastAsia="仿宋" w:cs="仿宋"/>
          <w:highlight w:val="none"/>
          <w:u w:val="single"/>
          <w:lang w:eastAsia="zh-CN"/>
        </w:rPr>
        <w:t>202</w:t>
      </w:r>
      <w:r>
        <w:rPr>
          <w:rFonts w:hint="eastAsia" w:ascii="仿宋" w:hAnsi="仿宋" w:eastAsia="仿宋" w:cs="仿宋"/>
          <w:highlight w:val="none"/>
          <w:u w:val="single"/>
          <w:lang w:val="en-US" w:eastAsia="zh-CN"/>
        </w:rPr>
        <w:t>6</w:t>
      </w:r>
      <w:r>
        <w:rPr>
          <w:rFonts w:hint="eastAsia" w:ascii="仿宋" w:hAnsi="仿宋" w:eastAsia="仿宋" w:cs="仿宋"/>
          <w:highlight w:val="none"/>
          <w:u w:val="single"/>
          <w:lang w:eastAsia="zh-CN"/>
        </w:rPr>
        <w:t>年</w:t>
      </w:r>
      <w:r>
        <w:rPr>
          <w:rFonts w:hint="eastAsia" w:ascii="仿宋" w:hAnsi="仿宋" w:eastAsia="仿宋" w:cs="仿宋"/>
          <w:sz w:val="24"/>
          <w:highlight w:val="none"/>
          <w:u w:val="single"/>
          <w:lang w:val="en-US" w:eastAsia="zh-CN"/>
        </w:rPr>
        <w:t>7月7日</w:t>
      </w:r>
      <w:r>
        <w:rPr>
          <w:rFonts w:hint="eastAsia" w:ascii="仿宋" w:hAnsi="仿宋" w:eastAsia="仿宋" w:cs="仿宋"/>
          <w:highlight w:val="none"/>
        </w:rPr>
        <w:t>17:00之前将</w:t>
      </w:r>
      <w:r>
        <w:rPr>
          <w:rFonts w:hint="eastAsia" w:ascii="仿宋" w:hAnsi="仿宋" w:eastAsia="仿宋" w:cs="仿宋"/>
          <w:b/>
          <w:highlight w:val="none"/>
        </w:rPr>
        <w:t>以下报名资料</w:t>
      </w:r>
      <w:r>
        <w:rPr>
          <w:rFonts w:hint="eastAsia" w:ascii="仿宋" w:hAnsi="仿宋" w:eastAsia="仿宋" w:cs="仿宋"/>
          <w:b/>
          <w:color w:val="000000"/>
          <w:highlight w:val="none"/>
        </w:rPr>
        <w:fldChar w:fldCharType="begin"/>
      </w:r>
      <w:r>
        <w:rPr>
          <w:rFonts w:hint="eastAsia" w:ascii="仿宋" w:hAnsi="仿宋" w:eastAsia="仿宋" w:cs="仿宋"/>
          <w:b/>
          <w:color w:val="000000"/>
          <w:highlight w:val="none"/>
        </w:rPr>
        <w:instrText xml:space="preserve"> HYPERLINK "mailto:zju4hzwzb@163.com" </w:instrText>
      </w:r>
      <w:r>
        <w:rPr>
          <w:rFonts w:hint="eastAsia" w:ascii="仿宋" w:hAnsi="仿宋" w:eastAsia="仿宋" w:cs="仿宋"/>
          <w:b/>
          <w:color w:val="000000"/>
          <w:highlight w:val="none"/>
        </w:rPr>
        <w:fldChar w:fldCharType="separate"/>
      </w:r>
      <w:r>
        <w:rPr>
          <w:rStyle w:val="20"/>
          <w:rFonts w:hint="eastAsia" w:ascii="仿宋" w:hAnsi="仿宋" w:eastAsia="仿宋" w:cs="仿宋"/>
          <w:b/>
          <w:color w:val="000000"/>
          <w:highlight w:val="none"/>
        </w:rPr>
        <w:t>发送至邮箱z</w:t>
      </w:r>
      <w:r>
        <w:rPr>
          <w:rStyle w:val="20"/>
          <w:rFonts w:hint="eastAsia" w:ascii="仿宋" w:hAnsi="仿宋" w:eastAsia="仿宋" w:cs="仿宋"/>
          <w:b/>
          <w:color w:val="000000"/>
          <w:highlight w:val="none"/>
          <w:lang w:eastAsia="zh-CN"/>
        </w:rPr>
        <w:t>ju4hzw</w:t>
      </w:r>
      <w:r>
        <w:rPr>
          <w:rStyle w:val="20"/>
          <w:rFonts w:hint="eastAsia" w:ascii="仿宋" w:hAnsi="仿宋" w:eastAsia="仿宋" w:cs="仿宋"/>
          <w:b/>
          <w:color w:val="000000"/>
          <w:highlight w:val="none"/>
        </w:rPr>
        <w:t>zb@163.com</w:t>
      </w:r>
      <w:r>
        <w:rPr>
          <w:rFonts w:hint="eastAsia" w:ascii="仿宋" w:hAnsi="仿宋" w:eastAsia="仿宋" w:cs="仿宋"/>
          <w:b/>
          <w:color w:val="000000"/>
          <w:highlight w:val="none"/>
        </w:rPr>
        <w:fldChar w:fldCharType="end"/>
      </w:r>
      <w:r>
        <w:rPr>
          <w:rFonts w:hint="eastAsia" w:ascii="仿宋" w:hAnsi="仿宋" w:eastAsia="仿宋" w:cs="仿宋"/>
          <w:b/>
          <w:highlight w:val="none"/>
        </w:rPr>
        <w:t>（邮件标题以“投标项目+</w:t>
      </w:r>
      <w:r>
        <w:rPr>
          <w:rFonts w:hint="eastAsia" w:ascii="仿宋" w:hAnsi="仿宋" w:eastAsia="仿宋" w:cs="仿宋"/>
          <w:b/>
          <w:highlight w:val="none"/>
          <w:lang w:eastAsia="zh-CN"/>
        </w:rPr>
        <w:t>投标人</w:t>
      </w:r>
      <w:r>
        <w:rPr>
          <w:rFonts w:hint="eastAsia" w:ascii="仿宋" w:hAnsi="仿宋" w:eastAsia="仿宋" w:cs="仿宋"/>
          <w:b/>
          <w:highlight w:val="none"/>
        </w:rPr>
        <w:t>”格式命名）</w:t>
      </w:r>
      <w:r>
        <w:rPr>
          <w:rFonts w:hint="eastAsia" w:ascii="仿宋" w:hAnsi="仿宋" w:eastAsia="仿宋" w:cs="仿宋"/>
          <w:highlight w:val="none"/>
        </w:rPr>
        <w:t>，复印件加盖公章的原件在开标当天补交。</w:t>
      </w:r>
      <w:bookmarkStart w:id="33" w:name="_GoBack"/>
      <w:bookmarkEnd w:id="33"/>
    </w:p>
    <w:p w14:paraId="45D5E617">
      <w:pPr>
        <w:pStyle w:val="24"/>
        <w:keepNext w:val="0"/>
        <w:keepLines w:val="0"/>
        <w:pageBreakBefore w:val="0"/>
        <w:kinsoku/>
        <w:wordWrap/>
        <w:topLinePunct w:val="0"/>
        <w:bidi w:val="0"/>
        <w:spacing w:line="288" w:lineRule="auto"/>
        <w:ind w:left="480" w:firstLine="0" w:firstLineChars="0"/>
        <w:rPr>
          <w:rFonts w:hint="eastAsia" w:ascii="仿宋" w:hAnsi="仿宋" w:eastAsia="仿宋" w:cs="仿宋"/>
          <w:highlight w:val="none"/>
        </w:rPr>
      </w:pPr>
      <w:r>
        <w:rPr>
          <w:rFonts w:hint="eastAsia" w:ascii="仿宋" w:hAnsi="仿宋" w:eastAsia="仿宋" w:cs="仿宋"/>
          <w:highlight w:val="none"/>
        </w:rPr>
        <w:t>1、单位营业执照（加盖单位公章 红章）；</w:t>
      </w:r>
    </w:p>
    <w:p w14:paraId="48322CBE">
      <w:pPr>
        <w:pStyle w:val="24"/>
        <w:keepNext w:val="0"/>
        <w:keepLines w:val="0"/>
        <w:pageBreakBefore w:val="0"/>
        <w:kinsoku/>
        <w:wordWrap/>
        <w:topLinePunct w:val="0"/>
        <w:bidi w:val="0"/>
        <w:spacing w:line="288" w:lineRule="auto"/>
        <w:ind w:left="480" w:firstLine="0" w:firstLineChars="0"/>
        <w:rPr>
          <w:rFonts w:hint="eastAsia" w:ascii="仿宋" w:hAnsi="仿宋" w:eastAsia="仿宋" w:cs="仿宋"/>
          <w:highlight w:val="none"/>
        </w:rPr>
      </w:pPr>
      <w:r>
        <w:rPr>
          <w:rFonts w:hint="eastAsia" w:ascii="仿宋" w:hAnsi="仿宋" w:eastAsia="仿宋" w:cs="仿宋"/>
          <w:highlight w:val="none"/>
        </w:rPr>
        <w:t>2、企业法定代表人或授权委托书及被委托人身份证复印件（加盖单位公章）；</w:t>
      </w:r>
    </w:p>
    <w:p w14:paraId="148F9B6E">
      <w:pPr>
        <w:pStyle w:val="24"/>
        <w:keepNext w:val="0"/>
        <w:keepLines w:val="0"/>
        <w:pageBreakBefore w:val="0"/>
        <w:kinsoku/>
        <w:wordWrap/>
        <w:topLinePunct w:val="0"/>
        <w:bidi w:val="0"/>
        <w:spacing w:line="288" w:lineRule="auto"/>
        <w:ind w:left="480" w:firstLine="0" w:firstLineChars="0"/>
        <w:rPr>
          <w:rFonts w:hint="eastAsia" w:ascii="仿宋" w:hAnsi="仿宋" w:eastAsia="仿宋" w:cs="仿宋"/>
          <w:highlight w:val="none"/>
        </w:rPr>
      </w:pPr>
      <w:r>
        <w:rPr>
          <w:rFonts w:hint="eastAsia" w:ascii="仿宋" w:hAnsi="仿宋" w:eastAsia="仿宋" w:cs="仿宋"/>
          <w:highlight w:val="none"/>
        </w:rPr>
        <w:t>3、投标人联系单（含电话、邮箱等）。</w:t>
      </w:r>
    </w:p>
    <w:p w14:paraId="695401BB">
      <w:pPr>
        <w:pStyle w:val="24"/>
        <w:keepNext w:val="0"/>
        <w:keepLines w:val="0"/>
        <w:pageBreakBefore w:val="0"/>
        <w:widowControl w:val="0"/>
        <w:numPr>
          <w:ilvl w:val="0"/>
          <w:numId w:val="1"/>
        </w:numPr>
        <w:kinsoku/>
        <w:wordWrap/>
        <w:overflowPunct/>
        <w:topLinePunct w:val="0"/>
        <w:autoSpaceDE/>
        <w:autoSpaceDN/>
        <w:bidi w:val="0"/>
        <w:adjustRightInd/>
        <w:spacing w:line="288" w:lineRule="auto"/>
        <w:ind w:left="480" w:leftChars="0" w:hanging="480" w:firstLineChars="0"/>
        <w:jc w:val="both"/>
        <w:textAlignment w:val="auto"/>
        <w:rPr>
          <w:rFonts w:hint="eastAsia" w:ascii="仿宋" w:hAnsi="仿宋" w:eastAsia="仿宋" w:cs="仿宋"/>
          <w:highlight w:val="none"/>
        </w:rPr>
      </w:pPr>
      <w:r>
        <w:rPr>
          <w:rFonts w:hint="eastAsia" w:ascii="仿宋" w:hAnsi="仿宋" w:eastAsia="仿宋" w:cs="仿宋"/>
          <w:b/>
          <w:bCs/>
          <w:highlight w:val="none"/>
        </w:rPr>
        <w:t>投标时间和地点：</w:t>
      </w:r>
      <w:r>
        <w:rPr>
          <w:rFonts w:hint="eastAsia" w:ascii="仿宋" w:hAnsi="仿宋" w:eastAsia="仿宋" w:cs="仿宋"/>
          <w:highlight w:val="none"/>
        </w:rPr>
        <w:t xml:space="preserve"> </w:t>
      </w:r>
    </w:p>
    <w:p w14:paraId="387098ED">
      <w:pPr>
        <w:keepNext w:val="0"/>
        <w:keepLines w:val="0"/>
        <w:pageBreakBefore w:val="0"/>
        <w:kinsoku/>
        <w:wordWrap/>
        <w:topLinePunct w:val="0"/>
        <w:bidi w:val="0"/>
        <w:spacing w:line="288" w:lineRule="auto"/>
        <w:ind w:left="480"/>
        <w:rPr>
          <w:rFonts w:hint="eastAsia" w:ascii="仿宋" w:hAnsi="仿宋" w:eastAsia="仿宋" w:cs="仿宋"/>
          <w:sz w:val="24"/>
          <w:highlight w:val="none"/>
        </w:rPr>
      </w:pPr>
      <w:r>
        <w:rPr>
          <w:rFonts w:hint="eastAsia" w:ascii="仿宋" w:hAnsi="仿宋" w:eastAsia="仿宋" w:cs="仿宋"/>
          <w:sz w:val="24"/>
          <w:highlight w:val="none"/>
          <w:lang w:eastAsia="zh-CN"/>
        </w:rPr>
        <w:t>投标人</w:t>
      </w:r>
      <w:r>
        <w:rPr>
          <w:rFonts w:hint="eastAsia" w:ascii="仿宋" w:hAnsi="仿宋" w:eastAsia="仿宋" w:cs="仿宋"/>
          <w:sz w:val="24"/>
          <w:highlight w:val="none"/>
        </w:rPr>
        <w:t>应于</w:t>
      </w:r>
      <w:r>
        <w:rPr>
          <w:rFonts w:hint="eastAsia" w:ascii="仿宋" w:hAnsi="仿宋" w:eastAsia="仿宋" w:cs="仿宋"/>
          <w:sz w:val="24"/>
          <w:highlight w:val="none"/>
          <w:u w:val="single"/>
        </w:rPr>
        <w:t>202</w:t>
      </w:r>
      <w:r>
        <w:rPr>
          <w:rFonts w:hint="eastAsia" w:ascii="仿宋" w:hAnsi="仿宋" w:eastAsia="仿宋" w:cs="仿宋"/>
          <w:sz w:val="24"/>
          <w:highlight w:val="none"/>
          <w:u w:val="single"/>
          <w:lang w:val="en-US" w:eastAsia="zh-CN"/>
        </w:rPr>
        <w:t>6</w:t>
      </w:r>
      <w:r>
        <w:rPr>
          <w:rFonts w:hint="eastAsia" w:ascii="仿宋" w:hAnsi="仿宋" w:eastAsia="仿宋" w:cs="仿宋"/>
          <w:sz w:val="24"/>
          <w:highlight w:val="none"/>
          <w:u w:val="single"/>
        </w:rPr>
        <w:t>年</w:t>
      </w:r>
      <w:r>
        <w:rPr>
          <w:rFonts w:hint="eastAsia" w:ascii="仿宋" w:hAnsi="仿宋" w:eastAsia="仿宋" w:cs="仿宋"/>
          <w:sz w:val="24"/>
          <w:highlight w:val="none"/>
          <w:u w:val="single"/>
          <w:lang w:val="en-US" w:eastAsia="zh-CN"/>
        </w:rPr>
        <w:t>7月8日</w:t>
      </w:r>
      <w:r>
        <w:rPr>
          <w:rFonts w:hint="eastAsia" w:ascii="仿宋" w:hAnsi="仿宋" w:eastAsia="仿宋" w:cs="仿宋"/>
          <w:sz w:val="24"/>
          <w:highlight w:val="none"/>
          <w:u w:val="single"/>
        </w:rPr>
        <w:t>9:00前</w:t>
      </w:r>
      <w:r>
        <w:rPr>
          <w:rFonts w:hint="eastAsia" w:ascii="仿宋" w:hAnsi="仿宋" w:eastAsia="仿宋" w:cs="仿宋"/>
          <w:sz w:val="24"/>
          <w:highlight w:val="none"/>
        </w:rPr>
        <w:t>将投标文件密封交到投标地点。</w:t>
      </w:r>
    </w:p>
    <w:p w14:paraId="3D6F42A5">
      <w:pPr>
        <w:keepNext w:val="0"/>
        <w:keepLines w:val="0"/>
        <w:pageBreakBefore w:val="0"/>
        <w:kinsoku/>
        <w:wordWrap/>
        <w:topLinePunct w:val="0"/>
        <w:bidi w:val="0"/>
        <w:spacing w:line="288" w:lineRule="auto"/>
        <w:ind w:left="480"/>
        <w:rPr>
          <w:rFonts w:hint="eastAsia" w:ascii="仿宋" w:hAnsi="仿宋" w:eastAsia="仿宋" w:cs="仿宋"/>
          <w:sz w:val="24"/>
          <w:highlight w:val="none"/>
        </w:rPr>
      </w:pPr>
      <w:r>
        <w:rPr>
          <w:rFonts w:hint="eastAsia" w:ascii="仿宋" w:hAnsi="仿宋" w:eastAsia="仿宋" w:cs="仿宋"/>
          <w:sz w:val="24"/>
          <w:highlight w:val="none"/>
        </w:rPr>
        <w:t>投标地点：快递邮寄或开标当天投标至</w:t>
      </w:r>
      <w:r>
        <w:rPr>
          <w:rFonts w:hint="eastAsia" w:ascii="仿宋" w:hAnsi="仿宋" w:eastAsia="仿宋" w:cs="仿宋"/>
          <w:sz w:val="24"/>
          <w:highlight w:val="none"/>
          <w:lang w:val="en-US" w:eastAsia="zh-CN"/>
        </w:rPr>
        <w:t>浙江省义乌市商城大道N1号</w:t>
      </w:r>
      <w:r>
        <w:rPr>
          <w:rFonts w:hint="eastAsia" w:ascii="仿宋" w:hAnsi="仿宋" w:eastAsia="仿宋" w:cs="仿宋"/>
          <w:sz w:val="24"/>
          <w:highlight w:val="none"/>
        </w:rPr>
        <w:t>浙江大学医学院附属第四医院</w:t>
      </w:r>
      <w:r>
        <w:rPr>
          <w:rFonts w:hint="eastAsia" w:ascii="仿宋" w:hAnsi="仿宋" w:eastAsia="仿宋" w:cs="仿宋"/>
          <w:sz w:val="24"/>
          <w:highlight w:val="none"/>
          <w:lang w:val="en-US" w:eastAsia="zh-CN"/>
        </w:rPr>
        <w:t>7号</w:t>
      </w:r>
      <w:r>
        <w:rPr>
          <w:rFonts w:hint="eastAsia" w:ascii="仿宋" w:hAnsi="仿宋" w:eastAsia="仿宋" w:cs="仿宋"/>
          <w:sz w:val="24"/>
          <w:highlight w:val="none"/>
        </w:rPr>
        <w:t>楼</w:t>
      </w:r>
      <w:r>
        <w:rPr>
          <w:rFonts w:hint="eastAsia" w:ascii="仿宋" w:hAnsi="仿宋" w:eastAsia="仿宋" w:cs="仿宋"/>
          <w:sz w:val="24"/>
          <w:highlight w:val="none"/>
          <w:lang w:val="en-US" w:eastAsia="zh-CN"/>
        </w:rPr>
        <w:t>102</w:t>
      </w:r>
      <w:r>
        <w:rPr>
          <w:rFonts w:hint="eastAsia" w:ascii="仿宋" w:hAnsi="仿宋" w:eastAsia="仿宋" w:cs="仿宋"/>
          <w:sz w:val="24"/>
          <w:highlight w:val="none"/>
        </w:rPr>
        <w:t>室。</w:t>
      </w:r>
    </w:p>
    <w:p w14:paraId="0AA32E1D">
      <w:pPr>
        <w:keepNext w:val="0"/>
        <w:keepLines w:val="0"/>
        <w:pageBreakBefore w:val="0"/>
        <w:numPr>
          <w:ilvl w:val="0"/>
          <w:numId w:val="1"/>
        </w:numPr>
        <w:tabs>
          <w:tab w:val="left" w:pos="426"/>
        </w:tabs>
        <w:kinsoku/>
        <w:wordWrap/>
        <w:topLinePunct w:val="0"/>
        <w:bidi w:val="0"/>
        <w:spacing w:line="288" w:lineRule="auto"/>
        <w:ind w:left="480" w:leftChars="0" w:hanging="480" w:firstLineChars="0"/>
        <w:rPr>
          <w:rFonts w:hint="eastAsia" w:ascii="仿宋" w:hAnsi="仿宋" w:eastAsia="仿宋" w:cs="仿宋"/>
          <w:b/>
          <w:bCs/>
          <w:sz w:val="24"/>
          <w:highlight w:val="none"/>
        </w:rPr>
      </w:pPr>
      <w:r>
        <w:rPr>
          <w:rFonts w:hint="eastAsia" w:ascii="仿宋" w:hAnsi="仿宋" w:eastAsia="仿宋" w:cs="仿宋"/>
          <w:b/>
          <w:bCs/>
          <w:sz w:val="24"/>
          <w:highlight w:val="none"/>
        </w:rPr>
        <w:t>开标时间和地点：</w:t>
      </w:r>
    </w:p>
    <w:p w14:paraId="528D20F5">
      <w:pPr>
        <w:keepNext w:val="0"/>
        <w:keepLines w:val="0"/>
        <w:pageBreakBefore w:val="0"/>
        <w:kinsoku/>
        <w:wordWrap/>
        <w:topLinePunct w:val="0"/>
        <w:bidi w:val="0"/>
        <w:spacing w:line="288" w:lineRule="auto"/>
        <w:ind w:left="480"/>
        <w:rPr>
          <w:rFonts w:hint="eastAsia" w:ascii="仿宋" w:hAnsi="仿宋" w:eastAsia="仿宋" w:cs="仿宋"/>
          <w:sz w:val="24"/>
          <w:highlight w:val="none"/>
        </w:rPr>
      </w:pPr>
      <w:r>
        <w:rPr>
          <w:rFonts w:hint="eastAsia" w:ascii="仿宋" w:hAnsi="仿宋" w:eastAsia="仿宋" w:cs="仿宋"/>
          <w:sz w:val="24"/>
          <w:highlight w:val="none"/>
        </w:rPr>
        <w:t>开标时间：</w:t>
      </w:r>
      <w:r>
        <w:rPr>
          <w:rFonts w:hint="eastAsia" w:ascii="仿宋" w:hAnsi="仿宋" w:eastAsia="仿宋" w:cs="仿宋"/>
          <w:sz w:val="24"/>
          <w:highlight w:val="none"/>
          <w:u w:val="single"/>
        </w:rPr>
        <w:t>202</w:t>
      </w:r>
      <w:r>
        <w:rPr>
          <w:rFonts w:hint="eastAsia" w:ascii="仿宋" w:hAnsi="仿宋" w:eastAsia="仿宋" w:cs="仿宋"/>
          <w:sz w:val="24"/>
          <w:highlight w:val="none"/>
          <w:u w:val="single"/>
          <w:lang w:val="en-US" w:eastAsia="zh-CN"/>
        </w:rPr>
        <w:t>6</w:t>
      </w:r>
      <w:r>
        <w:rPr>
          <w:rFonts w:hint="eastAsia" w:ascii="仿宋" w:hAnsi="仿宋" w:eastAsia="仿宋" w:cs="仿宋"/>
          <w:sz w:val="24"/>
          <w:highlight w:val="none"/>
          <w:u w:val="single"/>
        </w:rPr>
        <w:t>年</w:t>
      </w:r>
      <w:r>
        <w:rPr>
          <w:rFonts w:hint="eastAsia" w:ascii="仿宋" w:hAnsi="仿宋" w:eastAsia="仿宋" w:cs="仿宋"/>
          <w:sz w:val="24"/>
          <w:highlight w:val="none"/>
          <w:u w:val="single"/>
          <w:lang w:val="en-US" w:eastAsia="zh-CN"/>
        </w:rPr>
        <w:t>7月8日</w:t>
      </w:r>
      <w:r>
        <w:rPr>
          <w:rFonts w:hint="eastAsia" w:ascii="仿宋" w:hAnsi="仿宋" w:eastAsia="仿宋" w:cs="仿宋"/>
          <w:sz w:val="24"/>
          <w:highlight w:val="none"/>
          <w:u w:val="single"/>
        </w:rPr>
        <w:t xml:space="preserve">9:00  </w:t>
      </w:r>
    </w:p>
    <w:p w14:paraId="29FD569B">
      <w:pPr>
        <w:keepNext w:val="0"/>
        <w:keepLines w:val="0"/>
        <w:pageBreakBefore w:val="0"/>
        <w:kinsoku/>
        <w:wordWrap/>
        <w:topLinePunct w:val="0"/>
        <w:bidi w:val="0"/>
        <w:spacing w:line="288" w:lineRule="auto"/>
        <w:ind w:left="480"/>
        <w:rPr>
          <w:rFonts w:hint="eastAsia" w:ascii="仿宋" w:hAnsi="仿宋" w:eastAsia="仿宋" w:cs="仿宋"/>
          <w:sz w:val="24"/>
          <w:highlight w:val="none"/>
        </w:rPr>
      </w:pPr>
      <w:r>
        <w:rPr>
          <w:rFonts w:hint="eastAsia" w:ascii="仿宋" w:hAnsi="仿宋" w:eastAsia="仿宋" w:cs="仿宋"/>
          <w:sz w:val="24"/>
          <w:highlight w:val="none"/>
        </w:rPr>
        <w:t>开标地点：浙江省义乌市商城大道N1号浙江大学医学院附属第四医院</w:t>
      </w:r>
      <w:r>
        <w:rPr>
          <w:rFonts w:hint="eastAsia" w:ascii="仿宋" w:hAnsi="仿宋" w:eastAsia="仿宋" w:cs="仿宋"/>
          <w:sz w:val="24"/>
          <w:highlight w:val="none"/>
          <w:lang w:val="en-US" w:eastAsia="zh-CN"/>
        </w:rPr>
        <w:t>7号</w:t>
      </w:r>
      <w:r>
        <w:rPr>
          <w:rFonts w:hint="eastAsia" w:ascii="仿宋" w:hAnsi="仿宋" w:eastAsia="仿宋" w:cs="仿宋"/>
          <w:sz w:val="24"/>
          <w:highlight w:val="none"/>
        </w:rPr>
        <w:t>楼</w:t>
      </w:r>
      <w:r>
        <w:rPr>
          <w:rFonts w:hint="eastAsia" w:ascii="仿宋" w:hAnsi="仿宋" w:eastAsia="仿宋" w:cs="仿宋"/>
          <w:sz w:val="24"/>
          <w:highlight w:val="none"/>
          <w:lang w:val="en-US" w:eastAsia="zh-CN"/>
        </w:rPr>
        <w:t>8号会议</w:t>
      </w:r>
      <w:r>
        <w:rPr>
          <w:rFonts w:hint="eastAsia" w:ascii="仿宋" w:hAnsi="仿宋" w:eastAsia="仿宋" w:cs="仿宋"/>
          <w:sz w:val="24"/>
          <w:highlight w:val="none"/>
        </w:rPr>
        <w:t>室</w:t>
      </w:r>
    </w:p>
    <w:p w14:paraId="75CA3E65">
      <w:pPr>
        <w:keepNext w:val="0"/>
        <w:keepLines w:val="0"/>
        <w:pageBreakBefore w:val="0"/>
        <w:numPr>
          <w:ilvl w:val="0"/>
          <w:numId w:val="1"/>
        </w:numPr>
        <w:tabs>
          <w:tab w:val="left" w:pos="426"/>
        </w:tabs>
        <w:kinsoku/>
        <w:wordWrap/>
        <w:topLinePunct w:val="0"/>
        <w:bidi w:val="0"/>
        <w:spacing w:line="288" w:lineRule="auto"/>
        <w:ind w:left="480" w:leftChars="0" w:hanging="480" w:firstLineChars="0"/>
        <w:rPr>
          <w:rFonts w:hint="eastAsia" w:ascii="仿宋" w:hAnsi="仿宋" w:eastAsia="仿宋" w:cs="仿宋"/>
          <w:b/>
          <w:bCs/>
          <w:sz w:val="24"/>
          <w:highlight w:val="none"/>
        </w:rPr>
      </w:pPr>
      <w:r>
        <w:rPr>
          <w:rFonts w:hint="eastAsia" w:ascii="仿宋" w:hAnsi="仿宋" w:eastAsia="仿宋" w:cs="仿宋"/>
          <w:b/>
          <w:bCs/>
          <w:sz w:val="24"/>
          <w:highlight w:val="none"/>
        </w:rPr>
        <w:t>联系地址和电话：</w:t>
      </w:r>
    </w:p>
    <w:p w14:paraId="1F5A9889">
      <w:pPr>
        <w:keepNext w:val="0"/>
        <w:keepLines w:val="0"/>
        <w:pageBreakBefore w:val="0"/>
        <w:kinsoku/>
        <w:wordWrap/>
        <w:topLinePunct w:val="0"/>
        <w:bidi w:val="0"/>
        <w:spacing w:line="288" w:lineRule="auto"/>
        <w:ind w:left="480"/>
        <w:rPr>
          <w:rFonts w:hint="eastAsia" w:ascii="仿宋" w:hAnsi="仿宋" w:eastAsia="仿宋" w:cs="仿宋"/>
          <w:sz w:val="24"/>
          <w:highlight w:val="none"/>
        </w:rPr>
      </w:pPr>
      <w:r>
        <w:rPr>
          <w:rFonts w:hint="eastAsia" w:ascii="仿宋" w:hAnsi="仿宋" w:eastAsia="仿宋" w:cs="仿宋"/>
          <w:sz w:val="24"/>
          <w:highlight w:val="none"/>
        </w:rPr>
        <w:t>地  址：浙江省义乌市商城大道N1号浙江大学医学院附属第四医院</w:t>
      </w:r>
      <w:r>
        <w:rPr>
          <w:rFonts w:hint="eastAsia" w:ascii="仿宋" w:hAnsi="仿宋" w:eastAsia="仿宋" w:cs="仿宋"/>
          <w:sz w:val="24"/>
          <w:highlight w:val="none"/>
          <w:lang w:val="en-US" w:eastAsia="zh-CN"/>
        </w:rPr>
        <w:t>7号</w:t>
      </w:r>
      <w:r>
        <w:rPr>
          <w:rFonts w:hint="eastAsia" w:ascii="仿宋" w:hAnsi="仿宋" w:eastAsia="仿宋" w:cs="仿宋"/>
          <w:sz w:val="24"/>
          <w:highlight w:val="none"/>
        </w:rPr>
        <w:t>楼</w:t>
      </w:r>
      <w:r>
        <w:rPr>
          <w:rFonts w:hint="eastAsia" w:ascii="仿宋" w:hAnsi="仿宋" w:eastAsia="仿宋" w:cs="仿宋"/>
          <w:sz w:val="24"/>
          <w:highlight w:val="none"/>
          <w:lang w:val="en-US" w:eastAsia="zh-CN"/>
        </w:rPr>
        <w:t>102</w:t>
      </w:r>
      <w:r>
        <w:rPr>
          <w:rFonts w:hint="eastAsia" w:ascii="仿宋" w:hAnsi="仿宋" w:eastAsia="仿宋" w:cs="仿宋"/>
          <w:sz w:val="24"/>
          <w:highlight w:val="none"/>
        </w:rPr>
        <w:t>室</w:t>
      </w:r>
    </w:p>
    <w:p w14:paraId="2BF4B49D">
      <w:pPr>
        <w:keepNext w:val="0"/>
        <w:keepLines w:val="0"/>
        <w:pageBreakBefore w:val="0"/>
        <w:kinsoku/>
        <w:wordWrap/>
        <w:topLinePunct w:val="0"/>
        <w:bidi w:val="0"/>
        <w:spacing w:line="288" w:lineRule="auto"/>
        <w:ind w:left="480"/>
        <w:rPr>
          <w:rFonts w:hint="eastAsia" w:ascii="仿宋" w:hAnsi="仿宋" w:eastAsia="仿宋" w:cs="仿宋"/>
          <w:sz w:val="24"/>
          <w:highlight w:val="none"/>
        </w:rPr>
      </w:pPr>
      <w:r>
        <w:rPr>
          <w:rFonts w:hint="eastAsia" w:ascii="仿宋" w:hAnsi="仿宋" w:eastAsia="仿宋" w:cs="仿宋"/>
          <w:sz w:val="24"/>
          <w:highlight w:val="none"/>
        </w:rPr>
        <w:t>联系人：</w:t>
      </w:r>
      <w:r>
        <w:rPr>
          <w:rFonts w:hint="eastAsia" w:ascii="仿宋" w:hAnsi="仿宋" w:eastAsia="仿宋" w:cs="仿宋"/>
          <w:sz w:val="24"/>
          <w:highlight w:val="none"/>
          <w:lang w:val="en-US" w:eastAsia="zh-CN"/>
        </w:rPr>
        <w:t>付</w:t>
      </w:r>
      <w:r>
        <w:rPr>
          <w:rFonts w:hint="eastAsia" w:ascii="仿宋" w:hAnsi="仿宋" w:eastAsia="仿宋" w:cs="仿宋"/>
          <w:sz w:val="24"/>
          <w:highlight w:val="none"/>
        </w:rPr>
        <w:t xml:space="preserve">老师 </w:t>
      </w:r>
    </w:p>
    <w:p w14:paraId="5E6D45B3">
      <w:pPr>
        <w:keepNext w:val="0"/>
        <w:keepLines w:val="0"/>
        <w:pageBreakBefore w:val="0"/>
        <w:kinsoku/>
        <w:wordWrap/>
        <w:topLinePunct w:val="0"/>
        <w:bidi w:val="0"/>
        <w:spacing w:line="288" w:lineRule="auto"/>
        <w:ind w:left="480"/>
        <w:rPr>
          <w:rFonts w:hint="eastAsia" w:ascii="仿宋" w:hAnsi="仿宋" w:eastAsia="仿宋" w:cs="仿宋"/>
          <w:sz w:val="24"/>
          <w:highlight w:val="none"/>
          <w:u w:val="single"/>
        </w:rPr>
      </w:pPr>
      <w:r>
        <w:rPr>
          <w:rFonts w:hint="eastAsia" w:ascii="仿宋" w:hAnsi="仿宋" w:eastAsia="仿宋" w:cs="仿宋"/>
          <w:sz w:val="24"/>
          <w:highlight w:val="none"/>
        </w:rPr>
        <w:t>联系电话：</w:t>
      </w:r>
      <w:r>
        <w:rPr>
          <w:rFonts w:hint="eastAsia" w:ascii="仿宋" w:hAnsi="仿宋" w:eastAsia="仿宋" w:cs="仿宋"/>
          <w:sz w:val="24"/>
          <w:highlight w:val="none"/>
          <w:u w:val="single"/>
        </w:rPr>
        <w:t>0579-89935102</w:t>
      </w:r>
    </w:p>
    <w:p w14:paraId="3096B30E">
      <w:pPr>
        <w:keepNext w:val="0"/>
        <w:keepLines w:val="0"/>
        <w:pageBreakBefore w:val="0"/>
        <w:widowControl/>
        <w:numPr>
          <w:ilvl w:val="0"/>
          <w:numId w:val="1"/>
        </w:numPr>
        <w:kinsoku/>
        <w:wordWrap/>
        <w:topLinePunct w:val="0"/>
        <w:bidi w:val="0"/>
        <w:spacing w:line="288" w:lineRule="auto"/>
        <w:ind w:left="480" w:leftChars="0" w:hanging="480" w:firstLineChars="0"/>
        <w:rPr>
          <w:rFonts w:hint="eastAsia" w:ascii="仿宋" w:hAnsi="仿宋" w:eastAsia="仿宋" w:cs="仿宋"/>
          <w:b/>
          <w:bCs/>
          <w:sz w:val="24"/>
        </w:rPr>
      </w:pPr>
      <w:r>
        <w:rPr>
          <w:rFonts w:hint="eastAsia" w:ascii="仿宋" w:hAnsi="仿宋" w:eastAsia="仿宋" w:cs="仿宋"/>
          <w:b/>
          <w:bCs/>
          <w:sz w:val="24"/>
        </w:rPr>
        <w:t>其他</w:t>
      </w:r>
    </w:p>
    <w:p w14:paraId="4BC614CA">
      <w:pPr>
        <w:keepNext w:val="0"/>
        <w:keepLines w:val="0"/>
        <w:pageBreakBefore w:val="0"/>
        <w:widowControl/>
        <w:kinsoku/>
        <w:wordWrap/>
        <w:topLinePunct w:val="0"/>
        <w:bidi w:val="0"/>
        <w:spacing w:line="288" w:lineRule="auto"/>
        <w:ind w:firstLine="480" w:firstLineChars="200"/>
        <w:rPr>
          <w:rFonts w:hint="eastAsia" w:ascii="仿宋" w:hAnsi="仿宋" w:eastAsia="仿宋" w:cs="仿宋"/>
        </w:rPr>
      </w:pPr>
      <w:r>
        <w:rPr>
          <w:rFonts w:hint="eastAsia" w:ascii="仿宋" w:hAnsi="仿宋" w:eastAsia="仿宋" w:cs="仿宋"/>
          <w:sz w:val="24"/>
        </w:rPr>
        <w:t>1、“★”标记系指必须满足不能负偏离或必须应答的条款。如不能响应，作废标处理。</w:t>
      </w:r>
    </w:p>
    <w:p w14:paraId="6FCEC87A">
      <w:pPr>
        <w:keepNext w:val="0"/>
        <w:keepLines w:val="0"/>
        <w:pageBreakBefore w:val="0"/>
        <w:widowControl/>
        <w:kinsoku/>
        <w:wordWrap/>
        <w:topLinePunct w:val="0"/>
        <w:bidi w:val="0"/>
        <w:spacing w:line="288" w:lineRule="auto"/>
        <w:ind w:firstLine="480" w:firstLineChars="200"/>
        <w:rPr>
          <w:rFonts w:hint="eastAsia" w:ascii="仿宋" w:hAnsi="仿宋" w:eastAsia="仿宋" w:cs="仿宋"/>
          <w:sz w:val="24"/>
        </w:rPr>
      </w:pPr>
      <w:r>
        <w:rPr>
          <w:rFonts w:hint="eastAsia" w:ascii="仿宋" w:hAnsi="仿宋" w:eastAsia="仿宋" w:cs="仿宋"/>
          <w:sz w:val="24"/>
        </w:rPr>
        <w:t>2、投标人认为招标文件使自己的权益受到损害的，可以自招标公告发布之日起5日内，对招标文件内容以书面形式向采购人提出质疑，质疑函范本请到浙江政府采购网下载专区下载。</w:t>
      </w:r>
    </w:p>
    <w:p w14:paraId="4D763E0F">
      <w:pPr>
        <w:pStyle w:val="5"/>
        <w:rPr>
          <w:rFonts w:hint="eastAsia" w:ascii="仿宋" w:hAnsi="仿宋" w:eastAsia="仿宋" w:cs="仿宋"/>
        </w:rPr>
      </w:pPr>
    </w:p>
    <w:p w14:paraId="584F656E">
      <w:pPr>
        <w:rPr>
          <w:rFonts w:hint="eastAsia" w:ascii="仿宋" w:hAnsi="仿宋" w:eastAsia="仿宋" w:cs="仿宋"/>
        </w:rPr>
        <w:sectPr>
          <w:footerReference r:id="rId4" w:type="default"/>
          <w:pgSz w:w="12240" w:h="15840"/>
          <w:pgMar w:top="1134" w:right="1247" w:bottom="1134" w:left="1247" w:header="567" w:footer="737" w:gutter="0"/>
          <w:pgNumType w:fmt="decimal" w:start="1"/>
          <w:cols w:space="720" w:num="1"/>
          <w:docGrid w:linePitch="312" w:charSpace="0"/>
        </w:sectPr>
      </w:pPr>
    </w:p>
    <w:p w14:paraId="65C7F176">
      <w:pPr>
        <w:pStyle w:val="2"/>
        <w:bidi w:val="0"/>
        <w:rPr>
          <w:rFonts w:hint="eastAsia" w:ascii="仿宋" w:hAnsi="仿宋" w:eastAsia="仿宋" w:cs="仿宋"/>
          <w:lang w:val="zh-CN"/>
        </w:rPr>
      </w:pPr>
      <w:bookmarkStart w:id="18" w:name="_Toc6087"/>
      <w:r>
        <w:rPr>
          <w:rFonts w:hint="eastAsia" w:ascii="仿宋" w:hAnsi="仿宋" w:eastAsia="仿宋" w:cs="仿宋"/>
          <w:lang w:val="zh-CN"/>
        </w:rPr>
        <w:t>第二章 投标须知</w:t>
      </w:r>
      <w:bookmarkEnd w:id="18"/>
    </w:p>
    <w:p w14:paraId="1844A34E">
      <w:pPr>
        <w:keepNext w:val="0"/>
        <w:keepLines w:val="0"/>
        <w:pageBreakBefore w:val="0"/>
        <w:widowControl/>
        <w:kinsoku/>
        <w:overflowPunct/>
        <w:topLinePunct w:val="0"/>
        <w:autoSpaceDE/>
        <w:autoSpaceDN/>
        <w:bidi w:val="0"/>
        <w:adjustRightInd/>
        <w:spacing w:line="288" w:lineRule="auto"/>
        <w:textAlignment w:val="auto"/>
        <w:rPr>
          <w:rFonts w:hint="eastAsia" w:ascii="仿宋" w:hAnsi="仿宋" w:eastAsia="仿宋" w:cs="仿宋"/>
          <w:sz w:val="24"/>
          <w:szCs w:val="21"/>
        </w:rPr>
      </w:pPr>
      <w:r>
        <w:rPr>
          <w:rFonts w:hint="eastAsia" w:ascii="仿宋" w:hAnsi="仿宋" w:eastAsia="仿宋" w:cs="仿宋"/>
          <w:sz w:val="24"/>
          <w:szCs w:val="21"/>
        </w:rPr>
        <w:t>1、适用范围</w:t>
      </w:r>
    </w:p>
    <w:p w14:paraId="293C6BA9">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rPr>
      </w:pPr>
      <w:r>
        <w:rPr>
          <w:rFonts w:hint="eastAsia" w:ascii="仿宋" w:hAnsi="仿宋" w:eastAsia="仿宋" w:cs="仿宋"/>
          <w:sz w:val="24"/>
          <w:szCs w:val="21"/>
        </w:rPr>
        <w:t>1.1 本招标文件仅适用于本次招标采购所叙述的服务项目。</w:t>
      </w:r>
    </w:p>
    <w:p w14:paraId="034437DA">
      <w:pPr>
        <w:keepNext w:val="0"/>
        <w:keepLines w:val="0"/>
        <w:pageBreakBefore w:val="0"/>
        <w:widowControl/>
        <w:kinsoku/>
        <w:overflowPunct/>
        <w:topLinePunct w:val="0"/>
        <w:autoSpaceDE/>
        <w:autoSpaceDN/>
        <w:bidi w:val="0"/>
        <w:adjustRightInd/>
        <w:spacing w:line="288" w:lineRule="auto"/>
        <w:textAlignment w:val="auto"/>
        <w:rPr>
          <w:rFonts w:hint="eastAsia" w:ascii="仿宋" w:hAnsi="仿宋" w:eastAsia="仿宋" w:cs="仿宋"/>
          <w:sz w:val="24"/>
          <w:szCs w:val="21"/>
        </w:rPr>
      </w:pPr>
      <w:r>
        <w:rPr>
          <w:rFonts w:hint="eastAsia" w:ascii="仿宋" w:hAnsi="仿宋" w:eastAsia="仿宋" w:cs="仿宋"/>
          <w:sz w:val="24"/>
          <w:szCs w:val="21"/>
        </w:rPr>
        <w:t>2、定义</w:t>
      </w:r>
    </w:p>
    <w:p w14:paraId="4870C953">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rPr>
      </w:pPr>
      <w:r>
        <w:rPr>
          <w:rFonts w:hint="eastAsia" w:ascii="仿宋" w:hAnsi="仿宋" w:eastAsia="仿宋" w:cs="仿宋"/>
          <w:sz w:val="24"/>
          <w:szCs w:val="21"/>
        </w:rPr>
        <w:t>2.1采购人：系指浙江大学医学院附属第四医院。</w:t>
      </w:r>
    </w:p>
    <w:p w14:paraId="4787D083">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rPr>
      </w:pPr>
      <w:r>
        <w:rPr>
          <w:rFonts w:hint="eastAsia" w:ascii="仿宋" w:hAnsi="仿宋" w:eastAsia="仿宋" w:cs="仿宋"/>
          <w:sz w:val="24"/>
          <w:szCs w:val="21"/>
        </w:rPr>
        <w:t>2.2投标人：系指符合采购公告要求的投标供应商。</w:t>
      </w:r>
    </w:p>
    <w:p w14:paraId="2312A680">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rPr>
      </w:pPr>
      <w:r>
        <w:rPr>
          <w:rFonts w:hint="eastAsia" w:ascii="仿宋" w:hAnsi="仿宋" w:eastAsia="仿宋" w:cs="仿宋"/>
          <w:sz w:val="24"/>
          <w:szCs w:val="21"/>
        </w:rPr>
        <w:t>2.3服务：系指招标文件规定投标人须承担的运输、技术支持、培训、维修保养</w:t>
      </w:r>
      <w:r>
        <w:rPr>
          <w:rFonts w:hint="eastAsia" w:ascii="仿宋" w:hAnsi="仿宋" w:eastAsia="仿宋" w:cs="仿宋"/>
          <w:sz w:val="24"/>
          <w:szCs w:val="21"/>
          <w:lang w:eastAsia="zh-CN"/>
        </w:rPr>
        <w:t>及其他</w:t>
      </w:r>
      <w:r>
        <w:rPr>
          <w:rFonts w:hint="eastAsia" w:ascii="仿宋" w:hAnsi="仿宋" w:eastAsia="仿宋" w:cs="仿宋"/>
          <w:sz w:val="24"/>
          <w:szCs w:val="21"/>
        </w:rPr>
        <w:t>类似的服务。</w:t>
      </w:r>
    </w:p>
    <w:p w14:paraId="2704BDE1">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rPr>
      </w:pPr>
      <w:r>
        <w:rPr>
          <w:rFonts w:hint="eastAsia" w:ascii="仿宋" w:hAnsi="仿宋" w:eastAsia="仿宋" w:cs="仿宋"/>
          <w:sz w:val="24"/>
          <w:szCs w:val="21"/>
        </w:rPr>
        <w:t>2.4货物：系指按招标文件规定投标人须向采购人提供的一切材料、设备、机械、仪器仪表、工具</w:t>
      </w:r>
      <w:r>
        <w:rPr>
          <w:rFonts w:hint="eastAsia" w:ascii="仿宋" w:hAnsi="仿宋" w:eastAsia="仿宋" w:cs="仿宋"/>
          <w:sz w:val="24"/>
          <w:szCs w:val="21"/>
          <w:lang w:eastAsia="zh-CN"/>
        </w:rPr>
        <w:t>及其他有关</w:t>
      </w:r>
      <w:r>
        <w:rPr>
          <w:rFonts w:hint="eastAsia" w:ascii="仿宋" w:hAnsi="仿宋" w:eastAsia="仿宋" w:cs="仿宋"/>
          <w:sz w:val="24"/>
          <w:szCs w:val="21"/>
        </w:rPr>
        <w:t>技术资料和文字材料。</w:t>
      </w:r>
    </w:p>
    <w:p w14:paraId="6FD8A472">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rPr>
      </w:pPr>
      <w:r>
        <w:rPr>
          <w:rFonts w:hint="eastAsia" w:ascii="仿宋" w:hAnsi="仿宋" w:eastAsia="仿宋" w:cs="仿宋"/>
          <w:sz w:val="24"/>
          <w:szCs w:val="21"/>
        </w:rPr>
        <w:t>2.5甲方：即采购人，在招投标阶段称为采购人，在签订和执行合同阶段称为甲方。</w:t>
      </w:r>
    </w:p>
    <w:p w14:paraId="45E5E86F">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rPr>
      </w:pPr>
      <w:r>
        <w:rPr>
          <w:rFonts w:hint="eastAsia" w:ascii="仿宋" w:hAnsi="仿宋" w:eastAsia="仿宋" w:cs="仿宋"/>
          <w:sz w:val="24"/>
          <w:szCs w:val="21"/>
        </w:rPr>
        <w:t>2.6乙方：在招投标阶段称为投标人，中标后在签订和执行合同阶段称为乙方。</w:t>
      </w:r>
    </w:p>
    <w:p w14:paraId="4291E030">
      <w:pPr>
        <w:pStyle w:val="9"/>
        <w:keepNext w:val="0"/>
        <w:keepLines w:val="0"/>
        <w:pageBreakBefore w:val="0"/>
        <w:kinsoku/>
        <w:wordWrap w:val="0"/>
        <w:overflowPunct/>
        <w:topLinePunct w:val="0"/>
        <w:autoSpaceDE/>
        <w:autoSpaceDN/>
        <w:bidi w:val="0"/>
        <w:adjustRightInd/>
        <w:spacing w:line="288" w:lineRule="auto"/>
        <w:ind w:firstLine="480" w:firstLineChars="200"/>
        <w:textAlignment w:val="auto"/>
        <w:rPr>
          <w:rFonts w:hint="eastAsia" w:ascii="仿宋" w:hAnsi="仿宋" w:eastAsia="仿宋" w:cs="仿宋"/>
          <w:sz w:val="24"/>
        </w:rPr>
      </w:pPr>
      <w:r>
        <w:rPr>
          <w:rFonts w:hint="eastAsia" w:ascii="仿宋" w:hAnsi="仿宋" w:eastAsia="仿宋" w:cs="仿宋"/>
          <w:sz w:val="24"/>
        </w:rPr>
        <w:t>2.7“原产地”是指货物开采、生长或生产</w:t>
      </w:r>
      <w:r>
        <w:rPr>
          <w:rFonts w:hint="eastAsia" w:ascii="仿宋" w:hAnsi="仿宋" w:eastAsia="仿宋" w:cs="仿宋"/>
          <w:sz w:val="24"/>
          <w:lang w:eastAsia="zh-CN"/>
        </w:rPr>
        <w:t>或</w:t>
      </w:r>
      <w:r>
        <w:rPr>
          <w:rFonts w:hint="eastAsia" w:ascii="仿宋" w:hAnsi="仿宋" w:eastAsia="仿宋" w:cs="仿宋"/>
          <w:sz w:val="24"/>
        </w:rPr>
        <w:t>提供有关服务的来源地。</w:t>
      </w:r>
    </w:p>
    <w:p w14:paraId="566F5174">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rPr>
      </w:pPr>
      <w:r>
        <w:rPr>
          <w:rFonts w:hint="eastAsia" w:ascii="仿宋" w:hAnsi="仿宋" w:eastAsia="仿宋" w:cs="仿宋"/>
          <w:sz w:val="24"/>
          <w:szCs w:val="21"/>
        </w:rPr>
        <w:t>2.</w:t>
      </w:r>
      <w:r>
        <w:rPr>
          <w:rFonts w:hint="eastAsia" w:ascii="仿宋" w:hAnsi="仿宋" w:eastAsia="仿宋" w:cs="仿宋"/>
          <w:sz w:val="24"/>
          <w:szCs w:val="21"/>
          <w:lang w:val="en-US" w:eastAsia="zh-CN"/>
        </w:rPr>
        <w:t>8</w:t>
      </w:r>
      <w:r>
        <w:rPr>
          <w:rFonts w:hint="eastAsia" w:ascii="仿宋" w:hAnsi="仿宋" w:eastAsia="仿宋" w:cs="仿宋"/>
          <w:sz w:val="24"/>
          <w:szCs w:val="21"/>
        </w:rPr>
        <w:t>“★”标记系指必须满足不能负偏离或必须应答的条款。</w:t>
      </w:r>
    </w:p>
    <w:p w14:paraId="0831F4DE">
      <w:pPr>
        <w:keepNext w:val="0"/>
        <w:keepLines w:val="0"/>
        <w:pageBreakBefore w:val="0"/>
        <w:widowControl/>
        <w:kinsoku/>
        <w:overflowPunct/>
        <w:topLinePunct w:val="0"/>
        <w:autoSpaceDE/>
        <w:autoSpaceDN/>
        <w:bidi w:val="0"/>
        <w:adjustRightInd/>
        <w:spacing w:line="288" w:lineRule="auto"/>
        <w:textAlignment w:val="auto"/>
        <w:rPr>
          <w:rFonts w:hint="eastAsia" w:ascii="仿宋" w:hAnsi="仿宋" w:eastAsia="仿宋" w:cs="仿宋"/>
          <w:sz w:val="24"/>
          <w:szCs w:val="21"/>
        </w:rPr>
      </w:pPr>
      <w:r>
        <w:rPr>
          <w:rFonts w:hint="eastAsia" w:ascii="仿宋" w:hAnsi="仿宋" w:eastAsia="仿宋" w:cs="仿宋"/>
          <w:sz w:val="24"/>
          <w:szCs w:val="21"/>
        </w:rPr>
        <w:t>3、合格的投标人</w:t>
      </w:r>
    </w:p>
    <w:p w14:paraId="424BE74B">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rPr>
      </w:pPr>
      <w:r>
        <w:rPr>
          <w:rFonts w:hint="eastAsia" w:ascii="仿宋" w:hAnsi="仿宋" w:eastAsia="仿宋" w:cs="仿宋"/>
          <w:sz w:val="24"/>
          <w:szCs w:val="21"/>
        </w:rPr>
        <w:t>3.1</w:t>
      </w:r>
      <w:r>
        <w:rPr>
          <w:rFonts w:hint="eastAsia" w:ascii="仿宋" w:hAnsi="仿宋" w:eastAsia="仿宋" w:cs="仿宋"/>
          <w:sz w:val="24"/>
        </w:rPr>
        <w:t>具有中华人民共和国境内注册的独立法人资格</w:t>
      </w:r>
      <w:r>
        <w:rPr>
          <w:rFonts w:hint="eastAsia" w:ascii="仿宋" w:hAnsi="仿宋" w:eastAsia="仿宋" w:cs="仿宋"/>
          <w:sz w:val="24"/>
          <w:szCs w:val="21"/>
        </w:rPr>
        <w:t>。</w:t>
      </w:r>
    </w:p>
    <w:p w14:paraId="5FB4EE0D">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rPr>
      </w:pPr>
      <w:r>
        <w:rPr>
          <w:rFonts w:hint="eastAsia" w:ascii="仿宋" w:hAnsi="仿宋" w:eastAsia="仿宋" w:cs="仿宋"/>
          <w:sz w:val="24"/>
          <w:szCs w:val="21"/>
        </w:rPr>
        <w:t>3.2法律、行政法规规定</w:t>
      </w:r>
      <w:r>
        <w:rPr>
          <w:rFonts w:hint="eastAsia" w:ascii="仿宋" w:hAnsi="仿宋" w:eastAsia="仿宋" w:cs="仿宋"/>
          <w:sz w:val="24"/>
          <w:szCs w:val="21"/>
          <w:lang w:eastAsia="zh-CN"/>
        </w:rPr>
        <w:t>的其他</w:t>
      </w:r>
      <w:r>
        <w:rPr>
          <w:rFonts w:hint="eastAsia" w:ascii="仿宋" w:hAnsi="仿宋" w:eastAsia="仿宋" w:cs="仿宋"/>
          <w:sz w:val="24"/>
          <w:szCs w:val="21"/>
        </w:rPr>
        <w:t>条件。</w:t>
      </w:r>
    </w:p>
    <w:p w14:paraId="40D30B9E">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rPr>
      </w:pPr>
      <w:r>
        <w:rPr>
          <w:rFonts w:hint="eastAsia" w:ascii="仿宋" w:hAnsi="仿宋" w:eastAsia="仿宋" w:cs="仿宋"/>
          <w:sz w:val="24"/>
          <w:szCs w:val="21"/>
        </w:rPr>
        <w:t>3.3 该行业国家规定必备的资质、资格。</w:t>
      </w:r>
    </w:p>
    <w:p w14:paraId="294EFBF4">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rPr>
      </w:pPr>
      <w:r>
        <w:rPr>
          <w:rFonts w:hint="eastAsia" w:ascii="仿宋" w:hAnsi="仿宋" w:eastAsia="仿宋" w:cs="仿宋"/>
          <w:sz w:val="24"/>
          <w:szCs w:val="21"/>
        </w:rPr>
        <w:t>3.4采购公告中要求的条件。</w:t>
      </w:r>
    </w:p>
    <w:p w14:paraId="427DAF18">
      <w:pPr>
        <w:keepNext w:val="0"/>
        <w:keepLines w:val="0"/>
        <w:pageBreakBefore w:val="0"/>
        <w:widowControl/>
        <w:kinsoku/>
        <w:overflowPunct/>
        <w:topLinePunct w:val="0"/>
        <w:autoSpaceDE/>
        <w:autoSpaceDN/>
        <w:bidi w:val="0"/>
        <w:adjustRightInd/>
        <w:spacing w:line="288" w:lineRule="auto"/>
        <w:textAlignment w:val="auto"/>
        <w:rPr>
          <w:rFonts w:hint="eastAsia" w:ascii="仿宋" w:hAnsi="仿宋" w:eastAsia="仿宋" w:cs="仿宋"/>
          <w:sz w:val="24"/>
          <w:szCs w:val="21"/>
        </w:rPr>
      </w:pPr>
      <w:r>
        <w:rPr>
          <w:rFonts w:hint="eastAsia" w:ascii="仿宋" w:hAnsi="仿宋" w:eastAsia="仿宋" w:cs="仿宋"/>
          <w:sz w:val="24"/>
          <w:szCs w:val="21"/>
        </w:rPr>
        <w:t>4、保证</w:t>
      </w:r>
    </w:p>
    <w:p w14:paraId="057C3CB5">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rPr>
      </w:pPr>
      <w:r>
        <w:rPr>
          <w:rFonts w:hint="eastAsia" w:ascii="仿宋" w:hAnsi="仿宋" w:eastAsia="仿宋" w:cs="仿宋"/>
          <w:sz w:val="24"/>
          <w:szCs w:val="21"/>
        </w:rPr>
        <w:t>4.1</w:t>
      </w:r>
      <w:r>
        <w:rPr>
          <w:rFonts w:hint="eastAsia" w:ascii="仿宋" w:hAnsi="仿宋" w:eastAsia="仿宋" w:cs="仿宋"/>
          <w:sz w:val="24"/>
          <w:szCs w:val="21"/>
          <w:lang w:eastAsia="zh-CN"/>
        </w:rPr>
        <w:t>投标人</w:t>
      </w:r>
      <w:r>
        <w:rPr>
          <w:rFonts w:hint="eastAsia" w:ascii="仿宋" w:hAnsi="仿宋" w:eastAsia="仿宋" w:cs="仿宋"/>
          <w:sz w:val="24"/>
          <w:szCs w:val="21"/>
        </w:rPr>
        <w:t>应保证所提交给招标机构和采购人的资料和数据是真实的。</w:t>
      </w:r>
    </w:p>
    <w:p w14:paraId="0B402126">
      <w:pPr>
        <w:keepNext w:val="0"/>
        <w:keepLines w:val="0"/>
        <w:pageBreakBefore w:val="0"/>
        <w:widowControl/>
        <w:kinsoku/>
        <w:overflowPunct/>
        <w:topLinePunct w:val="0"/>
        <w:autoSpaceDE/>
        <w:autoSpaceDN/>
        <w:bidi w:val="0"/>
        <w:adjustRightInd/>
        <w:spacing w:line="288" w:lineRule="auto"/>
        <w:textAlignment w:val="auto"/>
        <w:rPr>
          <w:rFonts w:hint="eastAsia" w:ascii="仿宋" w:hAnsi="仿宋" w:eastAsia="仿宋" w:cs="仿宋"/>
          <w:sz w:val="24"/>
          <w:szCs w:val="21"/>
        </w:rPr>
      </w:pPr>
      <w:r>
        <w:rPr>
          <w:rFonts w:hint="eastAsia" w:ascii="仿宋" w:hAnsi="仿宋" w:eastAsia="仿宋" w:cs="仿宋"/>
          <w:sz w:val="24"/>
          <w:szCs w:val="21"/>
        </w:rPr>
        <w:t xml:space="preserve">5、现场勘察 </w:t>
      </w:r>
    </w:p>
    <w:p w14:paraId="6D9F7708">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rPr>
      </w:pPr>
      <w:r>
        <w:rPr>
          <w:rFonts w:hint="eastAsia" w:ascii="仿宋" w:hAnsi="仿宋" w:eastAsia="仿宋" w:cs="仿宋"/>
          <w:sz w:val="24"/>
          <w:szCs w:val="21"/>
        </w:rPr>
        <w:t>5.1</w:t>
      </w:r>
      <w:r>
        <w:rPr>
          <w:rFonts w:hint="eastAsia" w:ascii="仿宋" w:hAnsi="仿宋" w:eastAsia="仿宋" w:cs="仿宋"/>
          <w:sz w:val="24"/>
          <w:szCs w:val="21"/>
          <w:lang w:eastAsia="zh-CN"/>
        </w:rPr>
        <w:t>采购人</w:t>
      </w:r>
      <w:r>
        <w:rPr>
          <w:rFonts w:hint="eastAsia" w:ascii="仿宋" w:hAnsi="仿宋" w:eastAsia="仿宋" w:cs="仿宋"/>
          <w:sz w:val="24"/>
          <w:szCs w:val="21"/>
        </w:rPr>
        <w:t>不统一组织</w:t>
      </w:r>
      <w:r>
        <w:rPr>
          <w:rFonts w:hint="eastAsia" w:ascii="仿宋" w:hAnsi="仿宋" w:eastAsia="仿宋" w:cs="仿宋"/>
          <w:sz w:val="24"/>
          <w:szCs w:val="21"/>
          <w:lang w:eastAsia="zh-CN"/>
        </w:rPr>
        <w:t>投标人</w:t>
      </w:r>
      <w:r>
        <w:rPr>
          <w:rFonts w:hint="eastAsia" w:ascii="仿宋" w:hAnsi="仿宋" w:eastAsia="仿宋" w:cs="仿宋"/>
          <w:sz w:val="24"/>
          <w:szCs w:val="21"/>
        </w:rPr>
        <w:t>前往项目实施场地踏勘，根据项目实际投标需求，</w:t>
      </w:r>
      <w:r>
        <w:rPr>
          <w:rFonts w:hint="eastAsia" w:ascii="仿宋" w:hAnsi="仿宋" w:eastAsia="仿宋" w:cs="仿宋"/>
          <w:sz w:val="24"/>
          <w:szCs w:val="21"/>
          <w:lang w:eastAsia="zh-CN"/>
        </w:rPr>
        <w:t>投标人</w:t>
      </w:r>
      <w:r>
        <w:rPr>
          <w:rFonts w:hint="eastAsia" w:ascii="仿宋" w:hAnsi="仿宋" w:eastAsia="仿宋" w:cs="仿宋"/>
          <w:sz w:val="24"/>
          <w:szCs w:val="21"/>
        </w:rPr>
        <w:t>可自行前往项目实施场地进行现场</w:t>
      </w:r>
      <w:r>
        <w:rPr>
          <w:rFonts w:hint="eastAsia" w:ascii="仿宋" w:hAnsi="仿宋" w:eastAsia="仿宋" w:cs="仿宋"/>
          <w:sz w:val="24"/>
          <w:szCs w:val="21"/>
          <w:lang w:eastAsia="zh-CN"/>
        </w:rPr>
        <w:t>勘探</w:t>
      </w:r>
      <w:r>
        <w:rPr>
          <w:rFonts w:hint="eastAsia" w:ascii="仿宋" w:hAnsi="仿宋" w:eastAsia="仿宋" w:cs="仿宋"/>
          <w:sz w:val="24"/>
          <w:szCs w:val="21"/>
        </w:rPr>
        <w:t>，以获取编制投标文件所需资料，如</w:t>
      </w:r>
      <w:r>
        <w:rPr>
          <w:rFonts w:hint="eastAsia" w:ascii="仿宋" w:hAnsi="仿宋" w:eastAsia="仿宋" w:cs="仿宋"/>
          <w:sz w:val="24"/>
          <w:szCs w:val="21"/>
          <w:lang w:eastAsia="zh-CN"/>
        </w:rPr>
        <w:t>投标人</w:t>
      </w:r>
      <w:r>
        <w:rPr>
          <w:rFonts w:hint="eastAsia" w:ascii="仿宋" w:hAnsi="仿宋" w:eastAsia="仿宋" w:cs="仿宋"/>
          <w:sz w:val="24"/>
          <w:szCs w:val="21"/>
        </w:rPr>
        <w:t>因未现场踏勘原因导致投标文件出现错误或遗漏的，由</w:t>
      </w:r>
      <w:r>
        <w:rPr>
          <w:rFonts w:hint="eastAsia" w:ascii="仿宋" w:hAnsi="仿宋" w:eastAsia="仿宋" w:cs="仿宋"/>
          <w:sz w:val="24"/>
          <w:szCs w:val="21"/>
          <w:lang w:eastAsia="zh-CN"/>
        </w:rPr>
        <w:t>投标人</w:t>
      </w:r>
      <w:r>
        <w:rPr>
          <w:rFonts w:hint="eastAsia" w:ascii="仿宋" w:hAnsi="仿宋" w:eastAsia="仿宋" w:cs="仿宋"/>
          <w:sz w:val="24"/>
          <w:szCs w:val="21"/>
        </w:rPr>
        <w:t>自行承担责任。</w:t>
      </w:r>
    </w:p>
    <w:p w14:paraId="389EA6FE">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rPr>
      </w:pPr>
      <w:r>
        <w:rPr>
          <w:rFonts w:hint="eastAsia" w:ascii="仿宋" w:hAnsi="仿宋" w:eastAsia="仿宋" w:cs="仿宋"/>
          <w:sz w:val="24"/>
          <w:szCs w:val="21"/>
        </w:rPr>
        <w:t>5.2</w:t>
      </w:r>
      <w:r>
        <w:rPr>
          <w:rFonts w:hint="eastAsia" w:ascii="仿宋" w:hAnsi="仿宋" w:eastAsia="仿宋" w:cs="仿宋"/>
          <w:sz w:val="24"/>
          <w:szCs w:val="21"/>
          <w:lang w:eastAsia="zh-CN"/>
        </w:rPr>
        <w:t>投标人</w:t>
      </w:r>
      <w:r>
        <w:rPr>
          <w:rFonts w:hint="eastAsia" w:ascii="仿宋" w:hAnsi="仿宋" w:eastAsia="仿宋" w:cs="仿宋"/>
          <w:sz w:val="24"/>
          <w:szCs w:val="21"/>
        </w:rPr>
        <w:t>在考察过程中发生的各类事件及所发生的各项费用，均由</w:t>
      </w:r>
      <w:r>
        <w:rPr>
          <w:rFonts w:hint="eastAsia" w:ascii="仿宋" w:hAnsi="仿宋" w:eastAsia="仿宋" w:cs="仿宋"/>
          <w:sz w:val="24"/>
          <w:szCs w:val="21"/>
          <w:lang w:eastAsia="zh-CN"/>
        </w:rPr>
        <w:t>投标人</w:t>
      </w:r>
      <w:r>
        <w:rPr>
          <w:rFonts w:hint="eastAsia" w:ascii="仿宋" w:hAnsi="仿宋" w:eastAsia="仿宋" w:cs="仿宋"/>
          <w:sz w:val="24"/>
          <w:szCs w:val="21"/>
        </w:rPr>
        <w:t xml:space="preserve">自行承担。采购人和代理机构概不负责。 </w:t>
      </w:r>
    </w:p>
    <w:p w14:paraId="6125738B">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rPr>
      </w:pPr>
      <w:r>
        <w:rPr>
          <w:rFonts w:hint="eastAsia" w:ascii="仿宋" w:hAnsi="仿宋" w:eastAsia="仿宋" w:cs="仿宋"/>
          <w:sz w:val="24"/>
          <w:szCs w:val="21"/>
        </w:rPr>
        <w:t>5.3采购人向</w:t>
      </w:r>
      <w:r>
        <w:rPr>
          <w:rFonts w:hint="eastAsia" w:ascii="仿宋" w:hAnsi="仿宋" w:eastAsia="仿宋" w:cs="仿宋"/>
          <w:sz w:val="24"/>
          <w:szCs w:val="21"/>
          <w:lang w:eastAsia="zh-CN"/>
        </w:rPr>
        <w:t>投标人</w:t>
      </w:r>
      <w:r>
        <w:rPr>
          <w:rFonts w:hint="eastAsia" w:ascii="仿宋" w:hAnsi="仿宋" w:eastAsia="仿宋" w:cs="仿宋"/>
          <w:sz w:val="24"/>
          <w:szCs w:val="21"/>
        </w:rPr>
        <w:t>提供的有关现场的数据和资料，是采购人现有的能被投标人利用的资料，采购人对投标人据此做出的任何推论、理解和结论不负责任。</w:t>
      </w:r>
    </w:p>
    <w:p w14:paraId="5015DB83">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rPr>
      </w:pPr>
      <w:r>
        <w:rPr>
          <w:rFonts w:hint="eastAsia" w:ascii="仿宋" w:hAnsi="仿宋" w:eastAsia="仿宋" w:cs="仿宋"/>
          <w:sz w:val="24"/>
          <w:szCs w:val="21"/>
        </w:rPr>
        <w:t>5.4现场踏勘完毕，将认为投标人已了解现场情况，并充分理解了为之所承担的风险、义务和责任。</w:t>
      </w:r>
    </w:p>
    <w:p w14:paraId="6DFB75A7">
      <w:pPr>
        <w:keepNext w:val="0"/>
        <w:keepLines w:val="0"/>
        <w:pageBreakBefore w:val="0"/>
        <w:widowControl/>
        <w:kinsoku/>
        <w:overflowPunct/>
        <w:topLinePunct w:val="0"/>
        <w:autoSpaceDE/>
        <w:autoSpaceDN/>
        <w:bidi w:val="0"/>
        <w:adjustRightInd/>
        <w:spacing w:line="288" w:lineRule="auto"/>
        <w:textAlignment w:val="auto"/>
        <w:rPr>
          <w:rFonts w:hint="eastAsia" w:ascii="仿宋" w:hAnsi="仿宋" w:eastAsia="仿宋" w:cs="仿宋"/>
          <w:sz w:val="24"/>
          <w:szCs w:val="21"/>
        </w:rPr>
      </w:pPr>
      <w:r>
        <w:rPr>
          <w:rFonts w:hint="eastAsia" w:ascii="仿宋" w:hAnsi="仿宋" w:eastAsia="仿宋" w:cs="仿宋"/>
          <w:sz w:val="24"/>
          <w:szCs w:val="21"/>
        </w:rPr>
        <w:t>6、联合体投标</w:t>
      </w:r>
    </w:p>
    <w:p w14:paraId="64E3D781">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rPr>
      </w:pPr>
      <w:r>
        <w:rPr>
          <w:rFonts w:hint="eastAsia" w:ascii="仿宋" w:hAnsi="仿宋" w:eastAsia="仿宋" w:cs="仿宋"/>
          <w:sz w:val="24"/>
          <w:szCs w:val="21"/>
        </w:rPr>
        <w:t>本项目不接受联合体投标。</w:t>
      </w:r>
    </w:p>
    <w:p w14:paraId="46944379">
      <w:pPr>
        <w:keepNext w:val="0"/>
        <w:keepLines w:val="0"/>
        <w:pageBreakBefore w:val="0"/>
        <w:widowControl/>
        <w:kinsoku/>
        <w:overflowPunct/>
        <w:topLinePunct w:val="0"/>
        <w:autoSpaceDE/>
        <w:autoSpaceDN/>
        <w:bidi w:val="0"/>
        <w:adjustRightInd/>
        <w:spacing w:line="288" w:lineRule="auto"/>
        <w:textAlignment w:val="auto"/>
        <w:rPr>
          <w:rFonts w:hint="eastAsia" w:ascii="仿宋" w:hAnsi="仿宋" w:eastAsia="仿宋" w:cs="仿宋"/>
          <w:sz w:val="24"/>
          <w:szCs w:val="21"/>
        </w:rPr>
      </w:pPr>
      <w:r>
        <w:rPr>
          <w:rFonts w:hint="eastAsia" w:ascii="仿宋" w:hAnsi="仿宋" w:eastAsia="仿宋" w:cs="仿宋"/>
          <w:sz w:val="24"/>
          <w:szCs w:val="21"/>
        </w:rPr>
        <w:t>7、投标人发生下列情况之一时，除严格依法依规进行处理外，还将通报市信用管理部门，列入严重失信名单：</w:t>
      </w:r>
    </w:p>
    <w:p w14:paraId="3B45DACF">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rPr>
      </w:pPr>
      <w:r>
        <w:rPr>
          <w:rFonts w:hint="eastAsia" w:ascii="仿宋" w:hAnsi="仿宋" w:eastAsia="仿宋" w:cs="仿宋"/>
          <w:sz w:val="24"/>
          <w:szCs w:val="21"/>
        </w:rPr>
        <w:t>（1）投标人在规定的投标有效期内撤回投标或放弃中标的；</w:t>
      </w:r>
    </w:p>
    <w:p w14:paraId="31401D23">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rPr>
      </w:pPr>
      <w:r>
        <w:rPr>
          <w:rFonts w:hint="eastAsia" w:ascii="仿宋" w:hAnsi="仿宋" w:eastAsia="仿宋" w:cs="仿宋"/>
          <w:sz w:val="24"/>
          <w:szCs w:val="21"/>
        </w:rPr>
        <w:t>（2）有意串标或提供虚假材料者；</w:t>
      </w:r>
    </w:p>
    <w:p w14:paraId="2232D202">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lang w:eastAsia="zh-CN"/>
        </w:rPr>
      </w:pPr>
      <w:r>
        <w:rPr>
          <w:rFonts w:hint="eastAsia" w:ascii="仿宋" w:hAnsi="仿宋" w:eastAsia="仿宋" w:cs="仿宋"/>
          <w:sz w:val="24"/>
          <w:szCs w:val="21"/>
        </w:rPr>
        <w:t>（3）中标人在收到中标通知书后，因自身原因不能在投标有效期内和采购人签订合同</w:t>
      </w:r>
      <w:r>
        <w:rPr>
          <w:rFonts w:hint="eastAsia" w:ascii="仿宋" w:hAnsi="仿宋" w:eastAsia="仿宋" w:cs="仿宋"/>
          <w:sz w:val="24"/>
          <w:szCs w:val="21"/>
          <w:lang w:eastAsia="zh-CN"/>
        </w:rPr>
        <w:t>；</w:t>
      </w:r>
    </w:p>
    <w:p w14:paraId="3C940665">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lang w:eastAsia="zh-CN"/>
        </w:rPr>
      </w:pPr>
      <w:r>
        <w:rPr>
          <w:rFonts w:hint="eastAsia" w:ascii="仿宋" w:hAnsi="仿宋" w:eastAsia="仿宋" w:cs="仿宋"/>
          <w:sz w:val="24"/>
          <w:szCs w:val="21"/>
        </w:rPr>
        <w:t>（</w:t>
      </w:r>
      <w:r>
        <w:rPr>
          <w:rFonts w:hint="eastAsia" w:ascii="仿宋" w:hAnsi="仿宋" w:eastAsia="仿宋" w:cs="仿宋"/>
          <w:sz w:val="24"/>
          <w:szCs w:val="21"/>
          <w:lang w:val="en-US" w:eastAsia="zh-CN"/>
        </w:rPr>
        <w:t>4</w:t>
      </w:r>
      <w:r>
        <w:rPr>
          <w:rFonts w:hint="eastAsia" w:ascii="仿宋" w:hAnsi="仿宋" w:eastAsia="仿宋" w:cs="仿宋"/>
          <w:sz w:val="24"/>
          <w:szCs w:val="21"/>
        </w:rPr>
        <w:t>）中标</w:t>
      </w:r>
      <w:r>
        <w:rPr>
          <w:rFonts w:hint="eastAsia" w:ascii="仿宋" w:hAnsi="仿宋" w:eastAsia="仿宋" w:cs="仿宋"/>
          <w:sz w:val="24"/>
          <w:szCs w:val="21"/>
          <w:lang w:val="en-US" w:eastAsia="zh-CN"/>
        </w:rPr>
        <w:t>人</w:t>
      </w:r>
      <w:r>
        <w:rPr>
          <w:rFonts w:hint="eastAsia" w:ascii="仿宋" w:hAnsi="仿宋" w:eastAsia="仿宋" w:cs="仿宋"/>
          <w:sz w:val="24"/>
          <w:szCs w:val="21"/>
        </w:rPr>
        <w:t>在标后履约过程中未按合同约定的期限和要求履约的</w:t>
      </w:r>
      <w:r>
        <w:rPr>
          <w:rFonts w:hint="eastAsia" w:ascii="仿宋" w:hAnsi="仿宋" w:eastAsia="仿宋" w:cs="仿宋"/>
          <w:sz w:val="24"/>
          <w:szCs w:val="21"/>
          <w:lang w:eastAsia="zh-CN"/>
        </w:rPr>
        <w:t>；</w:t>
      </w:r>
    </w:p>
    <w:p w14:paraId="44F78EB7">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lang w:eastAsia="zh-CN"/>
        </w:rPr>
      </w:pPr>
      <w:r>
        <w:rPr>
          <w:rFonts w:hint="eastAsia" w:ascii="仿宋" w:hAnsi="仿宋" w:eastAsia="仿宋" w:cs="仿宋"/>
          <w:sz w:val="24"/>
          <w:szCs w:val="21"/>
        </w:rPr>
        <w:t>（</w:t>
      </w:r>
      <w:r>
        <w:rPr>
          <w:rFonts w:hint="eastAsia" w:ascii="仿宋" w:hAnsi="仿宋" w:eastAsia="仿宋" w:cs="仿宋"/>
          <w:sz w:val="24"/>
          <w:szCs w:val="21"/>
          <w:lang w:val="en-US" w:eastAsia="zh-CN"/>
        </w:rPr>
        <w:t>5</w:t>
      </w:r>
      <w:r>
        <w:rPr>
          <w:rFonts w:hint="eastAsia" w:ascii="仿宋" w:hAnsi="仿宋" w:eastAsia="仿宋" w:cs="仿宋"/>
          <w:sz w:val="24"/>
          <w:szCs w:val="21"/>
        </w:rPr>
        <w:t>）因中标</w:t>
      </w:r>
      <w:r>
        <w:rPr>
          <w:rFonts w:hint="eastAsia" w:ascii="仿宋" w:hAnsi="仿宋" w:eastAsia="仿宋" w:cs="仿宋"/>
          <w:sz w:val="24"/>
          <w:szCs w:val="21"/>
          <w:lang w:val="en-US" w:eastAsia="zh-CN"/>
        </w:rPr>
        <w:t>人</w:t>
      </w:r>
      <w:r>
        <w:rPr>
          <w:rFonts w:hint="eastAsia" w:ascii="仿宋" w:hAnsi="仿宋" w:eastAsia="仿宋" w:cs="仿宋"/>
          <w:sz w:val="24"/>
          <w:szCs w:val="21"/>
        </w:rPr>
        <w:t>原因在标后履约过程中擅自终止合同的</w:t>
      </w:r>
      <w:r>
        <w:rPr>
          <w:rFonts w:hint="eastAsia" w:ascii="仿宋" w:hAnsi="仿宋" w:eastAsia="仿宋" w:cs="仿宋"/>
          <w:sz w:val="24"/>
          <w:szCs w:val="21"/>
          <w:lang w:eastAsia="zh-CN"/>
        </w:rPr>
        <w:t>；</w:t>
      </w:r>
    </w:p>
    <w:p w14:paraId="68360105">
      <w:pPr>
        <w:keepNext w:val="0"/>
        <w:keepLines w:val="0"/>
        <w:pageBreakBefore w:val="0"/>
        <w:widowControl/>
        <w:kinsoku/>
        <w:overflowPunct/>
        <w:topLinePunct w:val="0"/>
        <w:autoSpaceDE/>
        <w:autoSpaceDN/>
        <w:bidi w:val="0"/>
        <w:adjustRightInd/>
        <w:spacing w:line="288" w:lineRule="auto"/>
        <w:ind w:firstLine="480"/>
        <w:textAlignment w:val="auto"/>
        <w:rPr>
          <w:rFonts w:hint="eastAsia" w:ascii="仿宋" w:hAnsi="仿宋" w:eastAsia="仿宋" w:cs="仿宋"/>
          <w:sz w:val="24"/>
          <w:szCs w:val="21"/>
        </w:rPr>
      </w:pPr>
      <w:r>
        <w:rPr>
          <w:rFonts w:hint="eastAsia" w:ascii="仿宋" w:hAnsi="仿宋" w:eastAsia="仿宋" w:cs="仿宋"/>
          <w:sz w:val="24"/>
          <w:szCs w:val="21"/>
        </w:rPr>
        <w:t>（</w:t>
      </w:r>
      <w:r>
        <w:rPr>
          <w:rFonts w:hint="eastAsia" w:ascii="仿宋" w:hAnsi="仿宋" w:eastAsia="仿宋" w:cs="仿宋"/>
          <w:sz w:val="24"/>
          <w:szCs w:val="21"/>
          <w:lang w:val="en-US" w:eastAsia="zh-CN"/>
        </w:rPr>
        <w:t>6</w:t>
      </w:r>
      <w:r>
        <w:rPr>
          <w:rFonts w:hint="eastAsia" w:ascii="仿宋" w:hAnsi="仿宋" w:eastAsia="仿宋" w:cs="仿宋"/>
          <w:sz w:val="24"/>
          <w:szCs w:val="21"/>
        </w:rPr>
        <w:t>）不符合招标文件要求的其他失信行为。</w:t>
      </w:r>
    </w:p>
    <w:p w14:paraId="2338F183">
      <w:pPr>
        <w:keepNext w:val="0"/>
        <w:keepLines w:val="0"/>
        <w:pageBreakBefore w:val="0"/>
        <w:widowControl/>
        <w:kinsoku/>
        <w:overflowPunct/>
        <w:topLinePunct w:val="0"/>
        <w:autoSpaceDE/>
        <w:autoSpaceDN/>
        <w:bidi w:val="0"/>
        <w:adjustRightInd/>
        <w:spacing w:line="288" w:lineRule="auto"/>
        <w:textAlignment w:val="auto"/>
        <w:rPr>
          <w:rFonts w:hint="eastAsia" w:ascii="仿宋" w:hAnsi="仿宋" w:eastAsia="仿宋" w:cs="仿宋"/>
          <w:sz w:val="24"/>
          <w:szCs w:val="21"/>
        </w:rPr>
      </w:pPr>
      <w:r>
        <w:rPr>
          <w:rFonts w:hint="eastAsia" w:ascii="仿宋" w:hAnsi="仿宋" w:eastAsia="仿宋" w:cs="仿宋"/>
          <w:sz w:val="24"/>
          <w:szCs w:val="21"/>
        </w:rPr>
        <w:t>8、质疑</w:t>
      </w:r>
    </w:p>
    <w:p w14:paraId="1258407A">
      <w:pPr>
        <w:keepNext w:val="0"/>
        <w:keepLines w:val="0"/>
        <w:pageBreakBefore w:val="0"/>
        <w:widowControl/>
        <w:kinsoku/>
        <w:overflowPunct/>
        <w:topLinePunct w:val="0"/>
        <w:autoSpaceDE/>
        <w:autoSpaceDN/>
        <w:bidi w:val="0"/>
        <w:adjustRightInd/>
        <w:spacing w:line="288" w:lineRule="auto"/>
        <w:ind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8.1投标人认为招标文件使自己的权益受到损害的，可以自招标公告发布之日起5日内，对招标文件内容以书面形式向采购人提出质疑，质疑函范本请到浙江政府采购网下载专区下载。</w:t>
      </w:r>
    </w:p>
    <w:p w14:paraId="6B47F036">
      <w:pPr>
        <w:keepNext w:val="0"/>
        <w:keepLines w:val="0"/>
        <w:pageBreakBefore w:val="0"/>
        <w:widowControl/>
        <w:kinsoku/>
        <w:overflowPunct/>
        <w:topLinePunct w:val="0"/>
        <w:autoSpaceDE/>
        <w:autoSpaceDN/>
        <w:bidi w:val="0"/>
        <w:adjustRightInd/>
        <w:spacing w:line="288" w:lineRule="auto"/>
        <w:ind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8.2投标人认为招标过程、中标结果使自己的权益受到损害的，可以在知道或者应知其权益受到损害之日起3个工作日内，以书面形式向采购人提出质疑。</w:t>
      </w:r>
    </w:p>
    <w:p w14:paraId="52056943">
      <w:pPr>
        <w:keepNext w:val="0"/>
        <w:keepLines w:val="0"/>
        <w:pageBreakBefore w:val="0"/>
        <w:widowControl/>
        <w:kinsoku/>
        <w:overflowPunct/>
        <w:topLinePunct w:val="0"/>
        <w:autoSpaceDE/>
        <w:autoSpaceDN/>
        <w:bidi w:val="0"/>
        <w:adjustRightInd/>
        <w:spacing w:line="288" w:lineRule="auto"/>
        <w:textAlignment w:val="auto"/>
        <w:rPr>
          <w:rFonts w:hint="eastAsia" w:ascii="仿宋" w:hAnsi="仿宋" w:eastAsia="仿宋" w:cs="仿宋"/>
          <w:sz w:val="24"/>
          <w:szCs w:val="21"/>
        </w:rPr>
      </w:pPr>
      <w:r>
        <w:rPr>
          <w:rFonts w:hint="eastAsia" w:ascii="仿宋" w:hAnsi="仿宋" w:eastAsia="仿宋" w:cs="仿宋"/>
          <w:sz w:val="24"/>
          <w:szCs w:val="21"/>
        </w:rPr>
        <w:t>9、质疑投诉的相关规定</w:t>
      </w:r>
    </w:p>
    <w:p w14:paraId="48190518">
      <w:pPr>
        <w:keepNext w:val="0"/>
        <w:keepLines w:val="0"/>
        <w:pageBreakBefore w:val="0"/>
        <w:widowControl/>
        <w:kinsoku/>
        <w:overflowPunct/>
        <w:topLinePunct w:val="0"/>
        <w:autoSpaceDE/>
        <w:autoSpaceDN/>
        <w:bidi w:val="0"/>
        <w:adjustRightInd/>
        <w:spacing w:line="288" w:lineRule="auto"/>
        <w:ind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9.1投标人提出质疑应当提交质疑函和必要的证明材料，质疑函由法定代表人、主要负责人，或者其授权代表签名或者盖章并加盖公章，质疑函应当包括下列内容：</w:t>
      </w:r>
    </w:p>
    <w:p w14:paraId="7FCEE063">
      <w:pPr>
        <w:keepNext w:val="0"/>
        <w:keepLines w:val="0"/>
        <w:pageBreakBefore w:val="0"/>
        <w:widowControl/>
        <w:kinsoku/>
        <w:overflowPunct/>
        <w:topLinePunct w:val="0"/>
        <w:autoSpaceDE/>
        <w:autoSpaceDN/>
        <w:bidi w:val="0"/>
        <w:adjustRightInd/>
        <w:spacing w:line="288" w:lineRule="auto"/>
        <w:ind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（1）投标人的姓名或者名称、地址、邮编、联系人及联系电话</w:t>
      </w:r>
    </w:p>
    <w:p w14:paraId="271F34FC">
      <w:pPr>
        <w:keepNext w:val="0"/>
        <w:keepLines w:val="0"/>
        <w:pageBreakBefore w:val="0"/>
        <w:widowControl/>
        <w:kinsoku/>
        <w:overflowPunct/>
        <w:topLinePunct w:val="0"/>
        <w:autoSpaceDE/>
        <w:autoSpaceDN/>
        <w:bidi w:val="0"/>
        <w:adjustRightInd/>
        <w:spacing w:line="288" w:lineRule="auto"/>
        <w:ind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（2）质疑项目的名称、编号</w:t>
      </w:r>
    </w:p>
    <w:p w14:paraId="0453CE87">
      <w:pPr>
        <w:keepNext w:val="0"/>
        <w:keepLines w:val="0"/>
        <w:pageBreakBefore w:val="0"/>
        <w:widowControl/>
        <w:kinsoku/>
        <w:overflowPunct/>
        <w:topLinePunct w:val="0"/>
        <w:autoSpaceDE/>
        <w:autoSpaceDN/>
        <w:bidi w:val="0"/>
        <w:adjustRightInd/>
        <w:spacing w:line="288" w:lineRule="auto"/>
        <w:ind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（3）具体、明确的质疑事项和与质疑事项相关的请求</w:t>
      </w:r>
    </w:p>
    <w:p w14:paraId="6C9F572E">
      <w:pPr>
        <w:keepNext w:val="0"/>
        <w:keepLines w:val="0"/>
        <w:pageBreakBefore w:val="0"/>
        <w:widowControl/>
        <w:kinsoku/>
        <w:overflowPunct/>
        <w:topLinePunct w:val="0"/>
        <w:autoSpaceDE/>
        <w:autoSpaceDN/>
        <w:bidi w:val="0"/>
        <w:adjustRightInd/>
        <w:spacing w:line="288" w:lineRule="auto"/>
        <w:ind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（4）事实依据</w:t>
      </w:r>
    </w:p>
    <w:p w14:paraId="15E146AE">
      <w:pPr>
        <w:keepNext w:val="0"/>
        <w:keepLines w:val="0"/>
        <w:pageBreakBefore w:val="0"/>
        <w:widowControl/>
        <w:kinsoku/>
        <w:overflowPunct/>
        <w:topLinePunct w:val="0"/>
        <w:autoSpaceDE/>
        <w:autoSpaceDN/>
        <w:bidi w:val="0"/>
        <w:adjustRightInd/>
        <w:spacing w:line="288" w:lineRule="auto"/>
        <w:ind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（5）必要的法律依据</w:t>
      </w:r>
    </w:p>
    <w:p w14:paraId="3E5FE350">
      <w:pPr>
        <w:keepNext w:val="0"/>
        <w:keepLines w:val="0"/>
        <w:pageBreakBefore w:val="0"/>
        <w:widowControl/>
        <w:kinsoku/>
        <w:overflowPunct/>
        <w:topLinePunct w:val="0"/>
        <w:autoSpaceDE/>
        <w:autoSpaceDN/>
        <w:bidi w:val="0"/>
        <w:adjustRightInd/>
        <w:spacing w:line="288" w:lineRule="auto"/>
        <w:ind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（6）提出质疑的日期</w:t>
      </w:r>
    </w:p>
    <w:p w14:paraId="0DA9CB90">
      <w:pPr>
        <w:keepNext w:val="0"/>
        <w:keepLines w:val="0"/>
        <w:pageBreakBefore w:val="0"/>
        <w:widowControl/>
        <w:kinsoku/>
        <w:overflowPunct/>
        <w:topLinePunct w:val="0"/>
        <w:autoSpaceDE/>
        <w:autoSpaceDN/>
        <w:bidi w:val="0"/>
        <w:adjustRightInd/>
        <w:spacing w:line="288" w:lineRule="auto"/>
        <w:ind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9.2质疑投诉属于以下情况之一的，将不予受理：</w:t>
      </w:r>
    </w:p>
    <w:p w14:paraId="3FEE2285">
      <w:pPr>
        <w:keepNext w:val="0"/>
        <w:keepLines w:val="0"/>
        <w:pageBreakBefore w:val="0"/>
        <w:widowControl/>
        <w:kinsoku/>
        <w:overflowPunct/>
        <w:topLinePunct w:val="0"/>
        <w:autoSpaceDE/>
        <w:autoSpaceDN/>
        <w:bidi w:val="0"/>
        <w:adjustRightInd/>
        <w:spacing w:line="288" w:lineRule="auto"/>
        <w:ind w:firstLine="480" w:firstLineChars="200"/>
        <w:textAlignment w:val="auto"/>
        <w:rPr>
          <w:rFonts w:hint="eastAsia" w:ascii="仿宋" w:hAnsi="仿宋" w:eastAsia="仿宋" w:cs="仿宋"/>
          <w:sz w:val="24"/>
          <w:szCs w:val="21"/>
          <w:lang w:eastAsia="zh-CN"/>
        </w:rPr>
      </w:pPr>
      <w:r>
        <w:rPr>
          <w:rFonts w:hint="eastAsia" w:ascii="仿宋" w:hAnsi="仿宋" w:eastAsia="仿宋" w:cs="仿宋"/>
          <w:sz w:val="24"/>
          <w:szCs w:val="21"/>
        </w:rPr>
        <w:t>（1）质疑投诉人不是所投诉项目的参与者，或者与质疑投诉项目无任何利害关系</w:t>
      </w:r>
      <w:r>
        <w:rPr>
          <w:rFonts w:hint="eastAsia" w:ascii="仿宋" w:hAnsi="仿宋" w:eastAsia="仿宋" w:cs="仿宋"/>
          <w:sz w:val="24"/>
          <w:szCs w:val="21"/>
          <w:lang w:eastAsia="zh-CN"/>
        </w:rPr>
        <w:t>；</w:t>
      </w:r>
    </w:p>
    <w:p w14:paraId="63A3E7B1">
      <w:pPr>
        <w:keepNext w:val="0"/>
        <w:keepLines w:val="0"/>
        <w:pageBreakBefore w:val="0"/>
        <w:widowControl/>
        <w:kinsoku/>
        <w:overflowPunct/>
        <w:topLinePunct w:val="0"/>
        <w:autoSpaceDE/>
        <w:autoSpaceDN/>
        <w:bidi w:val="0"/>
        <w:adjustRightInd/>
        <w:spacing w:line="288" w:lineRule="auto"/>
        <w:ind w:firstLine="480" w:firstLineChars="200"/>
        <w:textAlignment w:val="auto"/>
        <w:rPr>
          <w:rFonts w:hint="eastAsia" w:ascii="仿宋" w:hAnsi="仿宋" w:eastAsia="仿宋" w:cs="仿宋"/>
          <w:sz w:val="24"/>
          <w:szCs w:val="21"/>
          <w:lang w:eastAsia="zh-CN"/>
        </w:rPr>
      </w:pPr>
      <w:r>
        <w:rPr>
          <w:rFonts w:hint="eastAsia" w:ascii="仿宋" w:hAnsi="仿宋" w:eastAsia="仿宋" w:cs="仿宋"/>
          <w:sz w:val="24"/>
          <w:szCs w:val="21"/>
        </w:rPr>
        <w:t>（2）质疑投诉事项不具体，且未提供有效线索，难以查证</w:t>
      </w:r>
      <w:r>
        <w:rPr>
          <w:rFonts w:hint="eastAsia" w:ascii="仿宋" w:hAnsi="仿宋" w:eastAsia="仿宋" w:cs="仿宋"/>
          <w:sz w:val="24"/>
          <w:szCs w:val="21"/>
          <w:lang w:eastAsia="zh-CN"/>
        </w:rPr>
        <w:t>；</w:t>
      </w:r>
    </w:p>
    <w:p w14:paraId="580FF037">
      <w:pPr>
        <w:keepNext w:val="0"/>
        <w:keepLines w:val="0"/>
        <w:pageBreakBefore w:val="0"/>
        <w:widowControl/>
        <w:kinsoku/>
        <w:overflowPunct/>
        <w:topLinePunct w:val="0"/>
        <w:autoSpaceDE/>
        <w:autoSpaceDN/>
        <w:bidi w:val="0"/>
        <w:adjustRightInd/>
        <w:spacing w:line="288" w:lineRule="auto"/>
        <w:ind w:firstLine="480" w:firstLineChars="200"/>
        <w:textAlignment w:val="auto"/>
        <w:rPr>
          <w:rFonts w:hint="eastAsia" w:ascii="仿宋" w:hAnsi="仿宋" w:eastAsia="仿宋" w:cs="仿宋"/>
          <w:sz w:val="24"/>
          <w:szCs w:val="21"/>
          <w:lang w:eastAsia="zh-CN"/>
        </w:rPr>
      </w:pPr>
      <w:r>
        <w:rPr>
          <w:rFonts w:hint="eastAsia" w:ascii="仿宋" w:hAnsi="仿宋" w:eastAsia="仿宋" w:cs="仿宋"/>
          <w:sz w:val="24"/>
          <w:szCs w:val="21"/>
        </w:rPr>
        <w:t>（3）未提供书面质疑或者质疑未加盖公章的；投诉人为法人或者其他组织，其投诉书未经法定代表人或者主要负责人签字并加盖公章的</w:t>
      </w:r>
      <w:r>
        <w:rPr>
          <w:rFonts w:hint="eastAsia" w:ascii="仿宋" w:hAnsi="仿宋" w:eastAsia="仿宋" w:cs="仿宋"/>
          <w:sz w:val="24"/>
          <w:szCs w:val="21"/>
          <w:lang w:eastAsia="zh-CN"/>
        </w:rPr>
        <w:t>；</w:t>
      </w:r>
    </w:p>
    <w:p w14:paraId="3A18C825">
      <w:pPr>
        <w:keepNext w:val="0"/>
        <w:keepLines w:val="0"/>
        <w:pageBreakBefore w:val="0"/>
        <w:widowControl/>
        <w:kinsoku/>
        <w:overflowPunct/>
        <w:topLinePunct w:val="0"/>
        <w:autoSpaceDE/>
        <w:autoSpaceDN/>
        <w:bidi w:val="0"/>
        <w:adjustRightInd/>
        <w:spacing w:line="288" w:lineRule="auto"/>
        <w:ind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（4）已超过招标文件规定质疑投诉提出期限的事项</w:t>
      </w:r>
      <w:r>
        <w:rPr>
          <w:rFonts w:hint="eastAsia" w:ascii="仿宋" w:hAnsi="仿宋" w:eastAsia="仿宋" w:cs="仿宋"/>
          <w:sz w:val="24"/>
          <w:szCs w:val="21"/>
          <w:lang w:eastAsia="zh-CN"/>
        </w:rPr>
        <w:t>；</w:t>
      </w:r>
      <w:r>
        <w:rPr>
          <w:rFonts w:hint="eastAsia" w:ascii="仿宋" w:hAnsi="仿宋" w:eastAsia="仿宋" w:cs="仿宋"/>
          <w:sz w:val="24"/>
          <w:szCs w:val="21"/>
        </w:rPr>
        <w:t xml:space="preserve"> </w:t>
      </w:r>
    </w:p>
    <w:p w14:paraId="658F78FF">
      <w:pPr>
        <w:keepNext w:val="0"/>
        <w:keepLines w:val="0"/>
        <w:pageBreakBefore w:val="0"/>
        <w:widowControl/>
        <w:kinsoku/>
        <w:overflowPunct/>
        <w:topLinePunct w:val="0"/>
        <w:autoSpaceDE/>
        <w:autoSpaceDN/>
        <w:bidi w:val="0"/>
        <w:adjustRightInd/>
        <w:spacing w:line="288" w:lineRule="auto"/>
        <w:ind w:firstLine="480" w:firstLineChars="200"/>
        <w:textAlignment w:val="auto"/>
        <w:rPr>
          <w:rFonts w:hint="eastAsia" w:ascii="仿宋" w:hAnsi="仿宋" w:eastAsia="仿宋" w:cs="仿宋"/>
          <w:sz w:val="24"/>
          <w:szCs w:val="21"/>
          <w:lang w:eastAsia="zh-CN"/>
        </w:rPr>
      </w:pPr>
      <w:r>
        <w:rPr>
          <w:rFonts w:hint="eastAsia" w:ascii="仿宋" w:hAnsi="仿宋" w:eastAsia="仿宋" w:cs="仿宋"/>
          <w:sz w:val="24"/>
          <w:szCs w:val="21"/>
        </w:rPr>
        <w:t>（5）投诉事项已作出处理决定，并且投诉人没有提出新的证据</w:t>
      </w:r>
      <w:r>
        <w:rPr>
          <w:rFonts w:hint="eastAsia" w:ascii="仿宋" w:hAnsi="仿宋" w:eastAsia="仿宋" w:cs="仿宋"/>
          <w:sz w:val="24"/>
          <w:szCs w:val="21"/>
          <w:lang w:eastAsia="zh-CN"/>
        </w:rPr>
        <w:t>。</w:t>
      </w:r>
    </w:p>
    <w:p w14:paraId="22603A3B">
      <w:pPr>
        <w:keepNext w:val="0"/>
        <w:keepLines w:val="0"/>
        <w:pageBreakBefore w:val="0"/>
        <w:widowControl/>
        <w:kinsoku/>
        <w:overflowPunct/>
        <w:topLinePunct w:val="0"/>
        <w:autoSpaceDE/>
        <w:autoSpaceDN/>
        <w:bidi w:val="0"/>
        <w:adjustRightInd/>
        <w:spacing w:line="288" w:lineRule="auto"/>
        <w:ind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9.3 投标人在质疑期内应一次性提出针对同一招标程序环节的质疑。</w:t>
      </w:r>
    </w:p>
    <w:p w14:paraId="30F06C36">
      <w:pPr>
        <w:pStyle w:val="2"/>
        <w:bidi w:val="0"/>
        <w:rPr>
          <w:rFonts w:hint="eastAsia" w:ascii="仿宋" w:hAnsi="仿宋" w:eastAsia="仿宋" w:cs="仿宋"/>
          <w:b w:val="0"/>
          <w:sz w:val="32"/>
          <w:szCs w:val="32"/>
        </w:rPr>
      </w:pPr>
      <w:r>
        <w:rPr>
          <w:rFonts w:hint="eastAsia" w:ascii="仿宋" w:hAnsi="仿宋" w:eastAsia="仿宋" w:cs="仿宋"/>
          <w:b w:val="0"/>
          <w:sz w:val="32"/>
          <w:szCs w:val="32"/>
        </w:rPr>
        <w:br w:type="page"/>
      </w:r>
      <w:bookmarkStart w:id="19" w:name="_Toc12586"/>
      <w:r>
        <w:rPr>
          <w:rFonts w:hint="eastAsia" w:ascii="仿宋" w:hAnsi="仿宋" w:eastAsia="仿宋" w:cs="仿宋"/>
          <w:lang w:val="en-US" w:eastAsia="zh-CN"/>
        </w:rPr>
        <w:t>第三章</w:t>
      </w:r>
      <w:r>
        <w:rPr>
          <w:rFonts w:hint="eastAsia" w:ascii="仿宋" w:hAnsi="仿宋" w:eastAsia="仿宋" w:cs="仿宋"/>
        </w:rPr>
        <w:t xml:space="preserve"> 招标项目内容及技术要求</w:t>
      </w:r>
      <w:bookmarkEnd w:id="19"/>
    </w:p>
    <w:p w14:paraId="7466B942">
      <w:pPr>
        <w:keepNext w:val="0"/>
        <w:keepLines w:val="0"/>
        <w:pageBreakBefore w:val="0"/>
        <w:kinsoku/>
        <w:wordWrap/>
        <w:overflowPunct/>
        <w:topLinePunct w:val="0"/>
        <w:autoSpaceDE/>
        <w:autoSpaceDN/>
        <w:bidi w:val="0"/>
        <w:spacing w:line="288" w:lineRule="auto"/>
        <w:rPr>
          <w:rFonts w:hint="eastAsia" w:ascii="仿宋" w:hAnsi="仿宋" w:eastAsia="仿宋" w:cs="仿宋"/>
          <w:b/>
          <w:sz w:val="24"/>
          <w:lang w:val="en-US" w:eastAsia="zh-CN"/>
        </w:rPr>
      </w:pPr>
      <w:r>
        <w:rPr>
          <w:rFonts w:hint="eastAsia" w:ascii="仿宋" w:hAnsi="仿宋" w:eastAsia="仿宋" w:cs="仿宋"/>
          <w:b/>
          <w:sz w:val="24"/>
          <w:lang w:val="en-US" w:eastAsia="zh-CN"/>
        </w:rPr>
        <w:t>一</w:t>
      </w:r>
      <w:r>
        <w:rPr>
          <w:rFonts w:hint="eastAsia" w:ascii="仿宋" w:hAnsi="仿宋" w:eastAsia="仿宋" w:cs="仿宋"/>
          <w:b/>
          <w:sz w:val="24"/>
        </w:rPr>
        <w:t>、招标</w:t>
      </w:r>
      <w:r>
        <w:rPr>
          <w:rFonts w:hint="eastAsia" w:ascii="仿宋" w:hAnsi="仿宋" w:eastAsia="仿宋" w:cs="仿宋"/>
          <w:b/>
          <w:sz w:val="24"/>
          <w:lang w:val="en-US" w:eastAsia="zh-CN"/>
        </w:rPr>
        <w:t>清单及技术要求</w:t>
      </w:r>
    </w:p>
    <w:p w14:paraId="72B5BD8B">
      <w:pPr>
        <w:keepNext w:val="0"/>
        <w:keepLines w:val="0"/>
        <w:pageBreakBefore w:val="0"/>
        <w:kinsoku/>
        <w:wordWrap/>
        <w:overflowPunct/>
        <w:topLinePunct w:val="0"/>
        <w:autoSpaceDE/>
        <w:autoSpaceDN/>
        <w:bidi w:val="0"/>
        <w:spacing w:line="288" w:lineRule="auto"/>
        <w:jc w:val="center"/>
        <w:rPr>
          <w:rFonts w:hint="eastAsia" w:ascii="仿宋" w:hAnsi="仿宋" w:eastAsia="仿宋" w:cs="仿宋"/>
          <w:b/>
          <w:bCs/>
          <w:kern w:val="0"/>
          <w:sz w:val="24"/>
        </w:rPr>
      </w:pPr>
      <w:r>
        <w:rPr>
          <w:rFonts w:hint="eastAsia" w:ascii="仿宋" w:hAnsi="仿宋" w:eastAsia="仿宋" w:cs="仿宋"/>
          <w:b/>
          <w:bCs/>
          <w:kern w:val="0"/>
          <w:sz w:val="24"/>
        </w:rPr>
        <w:t>招标货物一览表</w:t>
      </w:r>
    </w:p>
    <w:tbl>
      <w:tblPr>
        <w:tblStyle w:val="16"/>
        <w:tblW w:w="49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993"/>
        <w:gridCol w:w="1370"/>
        <w:gridCol w:w="3945"/>
        <w:gridCol w:w="777"/>
        <w:gridCol w:w="756"/>
        <w:gridCol w:w="1094"/>
      </w:tblGrid>
      <w:tr w14:paraId="1BD9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3F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2D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名称</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8B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推荐品牌</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C8C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参数</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38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5C9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BD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单价最高限价（元）</w:t>
            </w:r>
          </w:p>
        </w:tc>
      </w:tr>
      <w:tr w14:paraId="477CA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0"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85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62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2P空调</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007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格力/美的/海尔或同档次及以上</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6D5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▲1.能效等级：一级能效；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▲2.变频／定频：变频；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▲3.类型：壁挂式；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4.冷暖类型：冷暖：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▲5.匹数：2匹；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6.功能：智能调节：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7.操控方式：键控／遥控；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8.制冷量≥4600W；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9.内机最大噪音≤44dB(A）；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10.制热量≥6300W；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11.标准工况功率：制热功率≤2050W；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12.扫风方式上下／左右扫风；</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13.循环风量≥750m</w:t>
            </w:r>
            <w:r>
              <w:rPr>
                <w:rFonts w:hint="eastAsia" w:ascii="仿宋" w:hAnsi="仿宋" w:eastAsia="仿宋" w:cs="仿宋"/>
                <w:i w:val="0"/>
                <w:iCs w:val="0"/>
                <w:color w:val="000000"/>
                <w:kern w:val="0"/>
                <w:sz w:val="21"/>
                <w:szCs w:val="21"/>
                <w:u w:val="none"/>
                <w:vertAlign w:val="superscript"/>
                <w:lang w:val="en-US" w:eastAsia="zh-CN" w:bidi="ar"/>
              </w:rPr>
              <w:t>3</w:t>
            </w:r>
            <w:r>
              <w:rPr>
                <w:rFonts w:hint="eastAsia" w:ascii="仿宋" w:hAnsi="仿宋" w:eastAsia="仿宋" w:cs="仿宋"/>
                <w:i w:val="0"/>
                <w:iCs w:val="0"/>
                <w:color w:val="000000"/>
                <w:kern w:val="0"/>
                <w:sz w:val="21"/>
                <w:szCs w:val="21"/>
                <w:u w:val="none"/>
                <w:lang w:val="en-US" w:eastAsia="zh-CN" w:bidi="ar"/>
              </w:rPr>
              <w:t>/h；</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14.标准工况功率：制冷功率≤1310W；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15.外机最大噪音≤55dB((A）；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▲16.能效比≥4.74。</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35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AB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33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3950</w:t>
            </w:r>
          </w:p>
        </w:tc>
      </w:tr>
      <w:tr w14:paraId="56892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DD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C9A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1.5P空调</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3E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格力/美的/海尔或同档次及以上</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top"/>
          </w:tcPr>
          <w:p w14:paraId="112CCA93">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▲1.能效等级：一级能效；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▲2.变频／定频：变频；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▲3.类型：壁挂式；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4.冷暖类型：冷暖：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▲5.匹数：1.5p；</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6.功能：智能调节：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7.操控方式：键控／遥控；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8.制冷量≥3500W；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9.内机最大噪音≤41dB(A）；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10.制热量≥5000W；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11.标准工况功率：制热功率≤1280W；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12.扫风方式上下／左右扫风；</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13.循环风量：≥640m</w:t>
            </w:r>
            <w:r>
              <w:rPr>
                <w:rFonts w:hint="eastAsia" w:ascii="仿宋" w:hAnsi="仿宋" w:eastAsia="仿宋" w:cs="仿宋"/>
                <w:i w:val="0"/>
                <w:iCs w:val="0"/>
                <w:color w:val="000000"/>
                <w:kern w:val="0"/>
                <w:sz w:val="21"/>
                <w:szCs w:val="21"/>
                <w:u w:val="none"/>
                <w:vertAlign w:val="superscript"/>
                <w:lang w:val="en-US" w:eastAsia="zh-CN" w:bidi="ar"/>
              </w:rPr>
              <w:t>3</w:t>
            </w:r>
            <w:r>
              <w:rPr>
                <w:rFonts w:hint="eastAsia" w:ascii="仿宋" w:hAnsi="仿宋" w:eastAsia="仿宋" w:cs="仿宋"/>
                <w:i w:val="0"/>
                <w:iCs w:val="0"/>
                <w:color w:val="000000"/>
                <w:kern w:val="0"/>
                <w:sz w:val="21"/>
                <w:szCs w:val="21"/>
                <w:u w:val="none"/>
                <w:lang w:val="en-US" w:eastAsia="zh-CN" w:bidi="ar"/>
              </w:rPr>
              <w:t>/h；</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14.标准工况功率：制冷功率≤850W；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15.外机最大噪音：≤51dB((A）；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▲16.能效比≥5.27。</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A2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0F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B3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2950</w:t>
            </w:r>
          </w:p>
        </w:tc>
      </w:tr>
      <w:tr w14:paraId="0879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5" w:hRule="atLeast"/>
          <w:jc w:val="center"/>
        </w:trPr>
        <w:tc>
          <w:tcPr>
            <w:tcW w:w="35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1541E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16" w:type="pct"/>
            <w:tcBorders>
              <w:top w:val="single" w:color="000000" w:sz="4" w:space="0"/>
              <w:left w:val="single" w:color="000000" w:sz="4" w:space="0"/>
              <w:bottom w:val="single" w:color="auto" w:sz="4" w:space="0"/>
              <w:right w:val="single" w:color="000000" w:sz="4" w:space="0"/>
            </w:tcBorders>
            <w:shd w:val="clear" w:color="auto" w:fill="auto"/>
            <w:vAlign w:val="center"/>
          </w:tcPr>
          <w:p w14:paraId="0C89A5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滚筒洗衣机</w:t>
            </w:r>
          </w:p>
        </w:tc>
        <w:tc>
          <w:tcPr>
            <w:tcW w:w="712" w:type="pct"/>
            <w:tcBorders>
              <w:top w:val="single" w:color="000000" w:sz="4" w:space="0"/>
              <w:left w:val="single" w:color="000000" w:sz="4" w:space="0"/>
              <w:bottom w:val="single" w:color="auto" w:sz="4" w:space="0"/>
              <w:right w:val="single" w:color="000000" w:sz="4" w:space="0"/>
            </w:tcBorders>
            <w:shd w:val="clear" w:color="auto" w:fill="auto"/>
            <w:vAlign w:val="center"/>
          </w:tcPr>
          <w:p w14:paraId="16519E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小天鹅/美的/海尔或同档次及以上</w:t>
            </w:r>
          </w:p>
        </w:tc>
        <w:tc>
          <w:tcPr>
            <w:tcW w:w="2050" w:type="pct"/>
            <w:tcBorders>
              <w:top w:val="single" w:color="000000" w:sz="4" w:space="0"/>
              <w:left w:val="single" w:color="000000" w:sz="4" w:space="0"/>
              <w:bottom w:val="single" w:color="auto" w:sz="4" w:space="0"/>
              <w:right w:val="single" w:color="000000" w:sz="4" w:space="0"/>
            </w:tcBorders>
            <w:shd w:val="clear" w:color="auto" w:fill="auto"/>
            <w:vAlign w:val="center"/>
          </w:tcPr>
          <w:p w14:paraId="483E7C7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1.自动化程度：全自动；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2.洗涤容量≥10Kg；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3.交频电机直驱；</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▲4.能效等级：一级能效；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5.洗净比≥1.1；</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6.内筒材质：不锈钢；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7.具备杀菌除螨功能除菌率≥99%，除螨率≥99%；</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8.脱水转速≥1200转／分钟；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9.洗涤噪音≤50db；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10.脱水噪音≤68db；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11.功能设置档位不少于26档；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12.具备滚筒自清洁功能。</w:t>
            </w:r>
          </w:p>
        </w:tc>
        <w:tc>
          <w:tcPr>
            <w:tcW w:w="40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A0754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39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CF129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6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74C20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1880</w:t>
            </w:r>
          </w:p>
        </w:tc>
      </w:tr>
      <w:tr w14:paraId="4CD63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699B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16" w:type="pct"/>
            <w:tcBorders>
              <w:top w:val="single" w:color="auto" w:sz="4" w:space="0"/>
              <w:left w:val="single" w:color="auto" w:sz="4" w:space="0"/>
              <w:bottom w:val="single" w:color="auto" w:sz="4" w:space="0"/>
              <w:right w:val="single" w:color="auto" w:sz="4" w:space="0"/>
            </w:tcBorders>
            <w:shd w:val="clear" w:color="auto" w:fill="auto"/>
            <w:vAlign w:val="center"/>
          </w:tcPr>
          <w:p w14:paraId="1E68C2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电热水器</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14:paraId="144A98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美的/海尔/史密斯或同档次及以上</w:t>
            </w:r>
          </w:p>
        </w:tc>
        <w:tc>
          <w:tcPr>
            <w:tcW w:w="2050" w:type="pct"/>
            <w:tcBorders>
              <w:top w:val="single" w:color="auto" w:sz="4" w:space="0"/>
              <w:left w:val="single" w:color="auto" w:sz="4" w:space="0"/>
              <w:bottom w:val="single" w:color="auto" w:sz="4" w:space="0"/>
              <w:right w:val="single" w:color="auto" w:sz="4" w:space="0"/>
            </w:tcBorders>
            <w:shd w:val="clear" w:color="auto" w:fill="auto"/>
            <w:vAlign w:val="center"/>
          </w:tcPr>
          <w:p w14:paraId="7B4F96A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1.加热功率：≥2000W；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2.容积：≥60L；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3.加热方式：双管加热；</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4.电压：220V；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▲5.能效等级：一级能效；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6.储水式电热水器，圆筒型；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7.具有漏电保护功能；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8.防水等级≥ipx4</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9.抗菌率≥99%</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10.要求水电分离有防电墙。</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BFE9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3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B619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0080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1450</w:t>
            </w:r>
          </w:p>
        </w:tc>
      </w:tr>
    </w:tbl>
    <w:p w14:paraId="7205D0F9">
      <w:pPr>
        <w:keepNext w:val="0"/>
        <w:keepLines w:val="0"/>
        <w:pageBreakBefore w:val="0"/>
        <w:kinsoku/>
        <w:wordWrap/>
        <w:overflowPunct/>
        <w:topLinePunct w:val="0"/>
        <w:autoSpaceDE/>
        <w:autoSpaceDN/>
        <w:bidi w:val="0"/>
        <w:spacing w:line="288" w:lineRule="auto"/>
        <w:rPr>
          <w:rFonts w:hint="eastAsia" w:ascii="仿宋" w:hAnsi="仿宋" w:eastAsia="仿宋" w:cs="仿宋"/>
          <w:b/>
          <w:bCs/>
          <w:sz w:val="24"/>
          <w:lang w:val="en-US" w:eastAsia="zh-CN"/>
        </w:rPr>
      </w:pPr>
    </w:p>
    <w:p w14:paraId="476C900D">
      <w:pPr>
        <w:keepNext w:val="0"/>
        <w:keepLines w:val="0"/>
        <w:pageBreakBefore w:val="0"/>
        <w:kinsoku/>
        <w:wordWrap/>
        <w:overflowPunct/>
        <w:topLinePunct w:val="0"/>
        <w:autoSpaceDE/>
        <w:autoSpaceDN/>
        <w:bidi w:val="0"/>
        <w:spacing w:line="288" w:lineRule="auto"/>
        <w:textAlignment w:val="auto"/>
        <w:rPr>
          <w:rFonts w:hint="eastAsia" w:ascii="仿宋" w:hAnsi="仿宋" w:eastAsia="仿宋" w:cs="仿宋"/>
          <w:b/>
          <w:bCs/>
          <w:sz w:val="24"/>
        </w:rPr>
      </w:pPr>
      <w:r>
        <w:rPr>
          <w:rFonts w:hint="eastAsia" w:ascii="仿宋" w:hAnsi="仿宋" w:eastAsia="仿宋" w:cs="仿宋"/>
          <w:b/>
          <w:bCs/>
          <w:sz w:val="24"/>
          <w:lang w:val="en-US" w:eastAsia="zh-CN"/>
        </w:rPr>
        <w:t>二、服务要求</w:t>
      </w:r>
    </w:p>
    <w:p w14:paraId="36B7C489">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1.交付时间：每批货物自收到采购人书面通知的7天内完成产品交付（含到货、安装、调试）。</w:t>
      </w:r>
    </w:p>
    <w:p w14:paraId="23B50310">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2.交付地点：浙江大学附属第四医院紫龙苑。</w:t>
      </w:r>
    </w:p>
    <w:p w14:paraId="2D13439E">
      <w:pPr>
        <w:keepNext w:val="0"/>
        <w:keepLines w:val="0"/>
        <w:pageBreakBefore w:val="0"/>
        <w:widowControl/>
        <w:kinsoku/>
        <w:wordWrap/>
        <w:overflowPunct/>
        <w:topLinePunct w:val="0"/>
        <w:autoSpaceDE/>
        <w:autoSpaceDN/>
        <w:bidi w:val="0"/>
        <w:spacing w:line="288" w:lineRule="auto"/>
        <w:ind w:firstLine="480" w:firstLineChars="200"/>
        <w:jc w:val="left"/>
        <w:textAlignment w:val="auto"/>
        <w:rPr>
          <w:rFonts w:hint="eastAsia" w:ascii="仿宋" w:hAnsi="仿宋" w:eastAsia="仿宋" w:cs="仿宋"/>
          <w:color w:val="auto"/>
          <w:kern w:val="0"/>
          <w:sz w:val="24"/>
          <w:highlight w:val="none"/>
          <w:lang w:bidi="ar"/>
        </w:rPr>
      </w:pPr>
      <w:r>
        <w:rPr>
          <w:rFonts w:hint="eastAsia" w:ascii="仿宋" w:hAnsi="仿宋" w:eastAsia="仿宋" w:cs="仿宋"/>
          <w:color w:val="auto"/>
          <w:sz w:val="24"/>
          <w:szCs w:val="24"/>
          <w:highlight w:val="none"/>
          <w:lang w:val="en-US" w:eastAsia="zh-CN"/>
        </w:rPr>
        <w:t>3.质保期：自货物最终验收合格之日起：不少于2年。质保期内中标人须免费负责修理和替换任何由于产品自身的质量问题造成的损坏，并负责有关费用。中标人不能修理和不能调换，按不能交货处理。如因采购人使用不当造成故障，中标人负责包修、包换或者包退，费用双方另行协商。维修过程中中标人提供的材料色泽等应与原来的保持一致。</w:t>
      </w:r>
    </w:p>
    <w:p w14:paraId="0D416FBC">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4.售后服务</w:t>
      </w:r>
    </w:p>
    <w:p w14:paraId="197EA3FA">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 质保期内中标人须免费负责修理和替换任何由于产品自身的质量问题造成的损坏，并负责有关费用。中标人不能修理和不能调换，按不能交货处理。如因采购人使用不当造成故障，乙方负责包修、包换或者包退，费用双方另行协商。维修过程中乙方提供的材料、色泽等应与原来的保持一致；售后处理周期不超过5天，因产品质量问题严重影响科室使用，需在3天内完成更换。</w:t>
      </w:r>
    </w:p>
    <w:p w14:paraId="54620E13">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 技术支持</w:t>
      </w:r>
    </w:p>
    <w:p w14:paraId="4C5901F9">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远程技术支持：中标人应具有稳定的技术支持队伍和完善的服务支持网络，提供7*24小时技术支持服务，及时响应采购人的技术服务支持需求，提出有效的解决方案，解决采购人在货物使用过程中遇到的实际问题；</w:t>
      </w:r>
    </w:p>
    <w:p w14:paraId="0C2C4AC3">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现场技术支持：对于通过电话、邮件等远程技术支持不能解决的问题，中标人应在24小时内派遣相关人员赶赴现场，24小时内维修完毕；发生紧急抢修事故的，中标人应在接到采购人通知后12小时内到达现场抢修，并于到达现场12小时之内排除故障。中标人未在约定时间内修复的或同一货物经3次维修后仍不能稳定、可靠运行的，采购人有权要求中标人免费更换。返修或更换后的部件保修期应重新计算；</w:t>
      </w:r>
    </w:p>
    <w:p w14:paraId="0AF62CE6">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3）技术升级支持：中标人应提供货物所配置软件的终身免费维护和升级服务，保证货物正常运行，且不影响采购人其他运行环境。</w:t>
      </w:r>
    </w:p>
    <w:p w14:paraId="60289ADA">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5.其他技术、服务要求</w:t>
      </w:r>
      <w:r>
        <w:rPr>
          <w:rFonts w:hint="eastAsia" w:ascii="仿宋" w:hAnsi="仿宋" w:eastAsia="仿宋" w:cs="仿宋"/>
          <w:color w:val="auto"/>
          <w:sz w:val="24"/>
          <w:szCs w:val="24"/>
          <w:highlight w:val="none"/>
          <w:lang w:val="en-US" w:eastAsia="zh-CN"/>
        </w:rPr>
        <w:tab/>
      </w:r>
    </w:p>
    <w:p w14:paraId="2750DB1E">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5.1技术资料</w:t>
      </w:r>
    </w:p>
    <w:p w14:paraId="4B9B0F02">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5.1.1 中标人应按招标文件规定的时间向采购人提供使用货物的有关技术资料；</w:t>
      </w:r>
    </w:p>
    <w:p w14:paraId="14C5399D">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5.1.2 没有采购人事先书面同意，中标人不得将由采购人提供的有关合同或任何合同条文、规格、计划、图纸、样品或资料提供给与履行合同无关的任何第三方。即使向履行本合同有关的人员提供，也应注意保密并限于履行合同的必需范围。</w:t>
      </w:r>
    </w:p>
    <w:p w14:paraId="0DA5846D">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5.2权利保证</w:t>
      </w:r>
    </w:p>
    <w:p w14:paraId="1B48F723">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标人应保证所提供的货物或其任何一部分均不会侵犯任何第三方的知识产权或其他任何权益。否则，中标人应负责消除采购人拥有并使用中标人交付的货物、软件、技术资料等所存在的全部法律障碍，并赔偿采购人的损失。</w:t>
      </w:r>
    </w:p>
    <w:p w14:paraId="51C372DC">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5.3产权担保</w:t>
      </w:r>
    </w:p>
    <w:p w14:paraId="12CDC9B2">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中标人保证所交付的货物的所有权完全属于中标人且无任何抵押、查封等产权瑕疵。</w:t>
      </w:r>
    </w:p>
    <w:p w14:paraId="538CD921">
      <w:pPr>
        <w:keepNext w:val="0"/>
        <w:keepLines w:val="0"/>
        <w:pageBreakBefore w:val="0"/>
        <w:kinsoku/>
        <w:wordWrap/>
        <w:overflowPunct/>
        <w:topLinePunct w:val="0"/>
        <w:autoSpaceDE/>
        <w:autoSpaceDN/>
        <w:bidi w:val="0"/>
        <w:spacing w:line="288" w:lineRule="auto"/>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三、质量要求</w:t>
      </w:r>
    </w:p>
    <w:p w14:paraId="067BDFC7">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1.质量保证</w:t>
      </w:r>
    </w:p>
    <w:p w14:paraId="00107BAA">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 中标人应保证所供货物是全新且未使用过的，并完全符合政府采购规定的质量性能规格型号和价格、服务要求。中标人应保证其货物在正确安装、正常使用和保养条件下，在使用寿命期内具有满意的性能。在货物最终交付验收后的质量保证期内，中标人应对由于设计、工艺或材料等缺陷而产生的故障负责；</w:t>
      </w:r>
    </w:p>
    <w:p w14:paraId="1A581244">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 货物质量应符合生产厂家的出厂标准和现行国家、行业各项标准，出厂标准与国家/行业标准要求不一致时，以要求较高者为准；</w:t>
      </w:r>
    </w:p>
    <w:p w14:paraId="0B4C5BB8">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 中标人保证其对货物及服务项下所有内容拥有完整、独立、有效的所有权，且完全有能力授权采购人永久、免费、全球范围内使用货物附属软件（如有）；</w:t>
      </w:r>
    </w:p>
    <w:p w14:paraId="767B279E">
      <w:pPr>
        <w:keepNext w:val="0"/>
        <w:keepLines w:val="0"/>
        <w:pageBreakBefore w:val="0"/>
        <w:widowControl w:val="0"/>
        <w:shd w:val="clea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kern w:val="1"/>
          <w:sz w:val="24"/>
          <w:highlight w:val="none"/>
          <w:lang w:val="en-US" w:eastAsia="zh-CN"/>
        </w:rPr>
      </w:pPr>
      <w:r>
        <w:rPr>
          <w:rFonts w:hint="eastAsia" w:ascii="仿宋" w:hAnsi="仿宋" w:eastAsia="仿宋" w:cs="仿宋"/>
          <w:color w:val="auto"/>
          <w:sz w:val="24"/>
          <w:szCs w:val="24"/>
          <w:highlight w:val="none"/>
          <w:lang w:val="en-US" w:eastAsia="zh-CN"/>
        </w:rPr>
        <w:t>1.4 中标人保证其交付的所有货物、软件及服务等，不会侵犯任何第三方的知识产权和其他权益。如因此发生任何针对采购人的争议、索赔、诉讼等，产生的一切法律责任与费用均由中标人承担。</w:t>
      </w:r>
    </w:p>
    <w:p w14:paraId="62DC2A8C">
      <w:pPr>
        <w:keepNext w:val="0"/>
        <w:keepLines w:val="0"/>
        <w:pageBreakBefore w:val="0"/>
        <w:kinsoku/>
        <w:wordWrap/>
        <w:overflowPunct/>
        <w:topLinePunct w:val="0"/>
        <w:autoSpaceDE/>
        <w:autoSpaceDN/>
        <w:bidi w:val="0"/>
        <w:spacing w:line="288" w:lineRule="auto"/>
        <w:textAlignment w:val="auto"/>
        <w:rPr>
          <w:rFonts w:hint="eastAsia" w:ascii="仿宋" w:hAnsi="仿宋" w:eastAsia="仿宋" w:cs="仿宋"/>
          <w:b/>
          <w:color w:val="auto"/>
          <w:sz w:val="24"/>
          <w:highlight w:val="none"/>
        </w:rPr>
      </w:pPr>
      <w:r>
        <w:rPr>
          <w:rFonts w:hint="eastAsia" w:ascii="仿宋" w:hAnsi="仿宋" w:eastAsia="仿宋" w:cs="仿宋"/>
          <w:color w:val="auto"/>
          <w:kern w:val="1"/>
          <w:sz w:val="24"/>
          <w:highlight w:val="none"/>
          <w:lang w:val="en-US" w:eastAsia="zh-CN"/>
        </w:rPr>
        <w:t>四</w:t>
      </w:r>
      <w:r>
        <w:rPr>
          <w:rFonts w:hint="eastAsia" w:ascii="仿宋" w:hAnsi="仿宋" w:eastAsia="仿宋" w:cs="仿宋"/>
          <w:b/>
          <w:color w:val="auto"/>
          <w:sz w:val="24"/>
          <w:highlight w:val="none"/>
        </w:rPr>
        <w:t>、商务要求</w:t>
      </w:r>
    </w:p>
    <w:p w14:paraId="4F75E05F">
      <w:pPr>
        <w:keepNext w:val="0"/>
        <w:keepLines w:val="0"/>
        <w:pageBreakBefore w:val="0"/>
        <w:widowControl/>
        <w:kinsoku/>
        <w:wordWrap/>
        <w:overflowPunct/>
        <w:topLinePunct w:val="0"/>
        <w:autoSpaceDE/>
        <w:autoSpaceDN/>
        <w:bidi w:val="0"/>
        <w:spacing w:line="288" w:lineRule="auto"/>
        <w:ind w:firstLine="480" w:firstLineChars="200"/>
        <w:jc w:val="left"/>
        <w:textAlignment w:val="auto"/>
        <w:rPr>
          <w:rFonts w:hint="eastAsia" w:ascii="仿宋" w:hAnsi="仿宋" w:eastAsia="仿宋" w:cs="仿宋"/>
          <w:color w:val="auto"/>
          <w:kern w:val="0"/>
          <w:sz w:val="24"/>
          <w:highlight w:val="none"/>
          <w:lang w:bidi="ar"/>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b/>
          <w:color w:val="auto"/>
          <w:sz w:val="24"/>
          <w:highlight w:val="none"/>
        </w:rPr>
        <w:t>付款方法和条件：</w:t>
      </w:r>
      <w:r>
        <w:rPr>
          <w:rFonts w:hint="eastAsia" w:ascii="仿宋" w:hAnsi="仿宋" w:eastAsia="仿宋" w:cs="仿宋"/>
          <w:color w:val="auto"/>
          <w:kern w:val="0"/>
          <w:sz w:val="24"/>
          <w:highlight w:val="none"/>
          <w:lang w:val="en-US" w:eastAsia="zh-CN" w:bidi="ar"/>
        </w:rPr>
        <w:t>每批</w:t>
      </w:r>
      <w:r>
        <w:rPr>
          <w:rFonts w:hint="eastAsia" w:ascii="仿宋" w:hAnsi="仿宋" w:eastAsia="仿宋" w:cs="仿宋"/>
          <w:color w:val="auto"/>
          <w:kern w:val="0"/>
          <w:sz w:val="24"/>
          <w:highlight w:val="none"/>
          <w:lang w:bidi="ar"/>
        </w:rPr>
        <w:t>货物安装调试完毕并经最终验收合格</w:t>
      </w:r>
      <w:r>
        <w:rPr>
          <w:rFonts w:hint="eastAsia" w:ascii="仿宋" w:hAnsi="仿宋" w:eastAsia="仿宋" w:cs="仿宋"/>
          <w:color w:val="auto"/>
          <w:kern w:val="0"/>
          <w:sz w:val="24"/>
          <w:highlight w:val="none"/>
          <w:u w:val="none"/>
          <w:lang w:bidi="ar"/>
        </w:rPr>
        <w:t>后并收到</w:t>
      </w:r>
      <w:r>
        <w:rPr>
          <w:rFonts w:hint="eastAsia" w:ascii="仿宋" w:hAnsi="仿宋" w:eastAsia="仿宋" w:cs="仿宋"/>
          <w:color w:val="auto"/>
          <w:kern w:val="0"/>
          <w:sz w:val="24"/>
          <w:highlight w:val="none"/>
          <w:u w:val="none"/>
          <w:lang w:val="en-US" w:eastAsia="zh-CN" w:bidi="ar"/>
        </w:rPr>
        <w:t>中</w:t>
      </w:r>
      <w:r>
        <w:rPr>
          <w:rFonts w:hint="eastAsia" w:ascii="仿宋" w:hAnsi="仿宋" w:eastAsia="仿宋" w:cs="仿宋"/>
          <w:color w:val="auto"/>
          <w:kern w:val="0"/>
          <w:sz w:val="24"/>
          <w:highlight w:val="none"/>
          <w:u w:val="none"/>
          <w:lang w:eastAsia="zh-CN" w:bidi="ar"/>
        </w:rPr>
        <w:t>标人</w:t>
      </w:r>
      <w:r>
        <w:rPr>
          <w:rFonts w:hint="eastAsia" w:ascii="仿宋" w:hAnsi="仿宋" w:eastAsia="仿宋" w:cs="仿宋"/>
          <w:color w:val="auto"/>
          <w:kern w:val="0"/>
          <w:sz w:val="24"/>
          <w:highlight w:val="none"/>
          <w:u w:val="none"/>
          <w:lang w:bidi="ar"/>
        </w:rPr>
        <w:t>开具的发票后</w:t>
      </w:r>
      <w:r>
        <w:rPr>
          <w:rFonts w:hint="eastAsia" w:ascii="仿宋" w:hAnsi="仿宋" w:eastAsia="仿宋" w:cs="仿宋"/>
          <w:color w:val="auto"/>
          <w:kern w:val="0"/>
          <w:sz w:val="24"/>
          <w:highlight w:val="none"/>
          <w:u w:val="none"/>
          <w:lang w:val="en-US" w:eastAsia="zh-CN" w:bidi="ar"/>
        </w:rPr>
        <w:t>30</w:t>
      </w:r>
      <w:r>
        <w:rPr>
          <w:rFonts w:hint="eastAsia" w:ascii="仿宋" w:hAnsi="仿宋" w:eastAsia="仿宋" w:cs="仿宋"/>
          <w:color w:val="auto"/>
          <w:kern w:val="0"/>
          <w:sz w:val="24"/>
          <w:highlight w:val="none"/>
          <w:lang w:bidi="ar"/>
        </w:rPr>
        <w:t>个工作日内，</w:t>
      </w:r>
      <w:r>
        <w:rPr>
          <w:rFonts w:hint="eastAsia" w:ascii="仿宋" w:hAnsi="仿宋" w:eastAsia="仿宋" w:cs="仿宋"/>
          <w:color w:val="auto"/>
          <w:kern w:val="0"/>
          <w:sz w:val="24"/>
          <w:highlight w:val="none"/>
          <w:lang w:eastAsia="zh-CN" w:bidi="ar"/>
        </w:rPr>
        <w:t>采购</w:t>
      </w:r>
      <w:r>
        <w:rPr>
          <w:rFonts w:hint="eastAsia" w:ascii="仿宋" w:hAnsi="仿宋" w:eastAsia="仿宋" w:cs="仿宋"/>
          <w:color w:val="auto"/>
          <w:kern w:val="0"/>
          <w:sz w:val="24"/>
          <w:highlight w:val="none"/>
          <w:lang w:val="en-US" w:eastAsia="zh-CN" w:bidi="ar"/>
        </w:rPr>
        <w:t>人</w:t>
      </w:r>
      <w:r>
        <w:rPr>
          <w:rFonts w:hint="eastAsia" w:ascii="仿宋" w:hAnsi="仿宋" w:eastAsia="仿宋" w:cs="仿宋"/>
          <w:color w:val="auto"/>
          <w:kern w:val="0"/>
          <w:sz w:val="24"/>
          <w:highlight w:val="none"/>
          <w:lang w:bidi="ar"/>
        </w:rPr>
        <w:t>向</w:t>
      </w:r>
      <w:r>
        <w:rPr>
          <w:rFonts w:hint="eastAsia" w:ascii="仿宋" w:hAnsi="仿宋" w:eastAsia="仿宋" w:cs="仿宋"/>
          <w:color w:val="auto"/>
          <w:kern w:val="0"/>
          <w:sz w:val="24"/>
          <w:highlight w:val="none"/>
          <w:lang w:val="en-US" w:eastAsia="zh-CN" w:bidi="ar"/>
        </w:rPr>
        <w:t>中</w:t>
      </w:r>
      <w:r>
        <w:rPr>
          <w:rFonts w:hint="eastAsia" w:ascii="仿宋" w:hAnsi="仿宋" w:eastAsia="仿宋" w:cs="仿宋"/>
          <w:color w:val="auto"/>
          <w:kern w:val="0"/>
          <w:sz w:val="24"/>
          <w:highlight w:val="none"/>
          <w:lang w:eastAsia="zh-CN" w:bidi="ar"/>
        </w:rPr>
        <w:t>标人</w:t>
      </w:r>
      <w:r>
        <w:rPr>
          <w:rFonts w:hint="eastAsia" w:ascii="仿宋" w:hAnsi="仿宋" w:eastAsia="仿宋" w:cs="仿宋"/>
          <w:color w:val="auto"/>
          <w:kern w:val="0"/>
          <w:sz w:val="24"/>
          <w:highlight w:val="none"/>
          <w:lang w:bidi="ar"/>
        </w:rPr>
        <w:t>支付</w:t>
      </w:r>
      <w:r>
        <w:rPr>
          <w:rFonts w:hint="eastAsia" w:ascii="仿宋" w:hAnsi="仿宋" w:eastAsia="仿宋" w:cs="仿宋"/>
          <w:color w:val="auto"/>
          <w:kern w:val="0"/>
          <w:sz w:val="24"/>
          <w:highlight w:val="none"/>
          <w:lang w:val="en-US" w:eastAsia="zh-CN" w:bidi="ar"/>
        </w:rPr>
        <w:t>当批货款</w:t>
      </w:r>
      <w:r>
        <w:rPr>
          <w:rFonts w:hint="eastAsia" w:ascii="仿宋" w:hAnsi="仿宋" w:eastAsia="仿宋" w:cs="仿宋"/>
          <w:color w:val="auto"/>
          <w:kern w:val="0"/>
          <w:sz w:val="24"/>
          <w:highlight w:val="none"/>
          <w:lang w:bidi="ar"/>
        </w:rPr>
        <w:t>。</w:t>
      </w:r>
    </w:p>
    <w:p w14:paraId="1337A0A6">
      <w:pPr>
        <w:keepNext w:val="0"/>
        <w:keepLines w:val="0"/>
        <w:pageBreakBefore w:val="0"/>
        <w:kinsoku/>
        <w:wordWrap/>
        <w:overflowPunct/>
        <w:topLinePunct w:val="0"/>
        <w:autoSpaceDE/>
        <w:autoSpaceDN/>
        <w:bidi w:val="0"/>
        <w:spacing w:line="288" w:lineRule="auto"/>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五、安装及验收方式</w:t>
      </w:r>
    </w:p>
    <w:p w14:paraId="0DE05C47">
      <w:pPr>
        <w:keepNext w:val="0"/>
        <w:keepLines w:val="0"/>
        <w:pageBreakBefore w:val="0"/>
        <w:widowControl/>
        <w:kinsoku/>
        <w:wordWrap/>
        <w:overflowPunct/>
        <w:topLinePunct w:val="0"/>
        <w:autoSpaceDE/>
        <w:autoSpaceDN/>
        <w:bidi w:val="0"/>
        <w:spacing w:line="288" w:lineRule="auto"/>
        <w:ind w:firstLine="48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1、采购人组织对供应商履约的验收。验收方成员应当在验收书上签字，并承担相应的法律责任。如果发现与合同中要求不符，供应商须承担由此发生的一切损失和费用，并接受相应的处理。</w:t>
      </w:r>
    </w:p>
    <w:p w14:paraId="04DE8749">
      <w:pPr>
        <w:keepNext w:val="0"/>
        <w:keepLines w:val="0"/>
        <w:pageBreakBefore w:val="0"/>
        <w:widowControl/>
        <w:kinsoku/>
        <w:wordWrap/>
        <w:overflowPunct/>
        <w:topLinePunct w:val="0"/>
        <w:autoSpaceDE/>
        <w:autoSpaceDN/>
        <w:bidi w:val="0"/>
        <w:spacing w:line="288" w:lineRule="auto"/>
        <w:ind w:firstLine="48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w:t>
      </w:r>
    </w:p>
    <w:p w14:paraId="38ED92DD">
      <w:pPr>
        <w:keepNext w:val="0"/>
        <w:keepLines w:val="0"/>
        <w:pageBreakBefore w:val="0"/>
        <w:widowControl/>
        <w:kinsoku/>
        <w:wordWrap/>
        <w:overflowPunct/>
        <w:topLinePunct w:val="0"/>
        <w:autoSpaceDE/>
        <w:autoSpaceDN/>
        <w:bidi w:val="0"/>
        <w:spacing w:line="288" w:lineRule="auto"/>
        <w:ind w:firstLine="480" w:firstLineChars="200"/>
        <w:jc w:val="left"/>
        <w:textAlignment w:val="auto"/>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rPr>
        <w:t>验收合格的项目，采购人将根据采购合同的约定及时向供应商支付采购资金。验收不合格的项目，采购人将依法及时处理。采购合同的履行、违约责任和解决争议的方式等适用《中华人民共和国民法典》。</w:t>
      </w:r>
    </w:p>
    <w:p w14:paraId="0B1E9F1C">
      <w:pPr>
        <w:keepNext w:val="0"/>
        <w:keepLines w:val="0"/>
        <w:pageBreakBefore w:val="0"/>
        <w:widowControl/>
        <w:kinsoku/>
        <w:wordWrap/>
        <w:overflowPunct/>
        <w:topLinePunct w:val="0"/>
        <w:autoSpaceDE/>
        <w:autoSpaceDN/>
        <w:bidi w:val="0"/>
        <w:spacing w:line="288" w:lineRule="auto"/>
        <w:ind w:firstLine="480" w:firstLineChars="200"/>
        <w:jc w:val="left"/>
        <w:textAlignment w:val="auto"/>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2、到货验收：货物运抵</w:t>
      </w:r>
      <w:r>
        <w:rPr>
          <w:rFonts w:hint="eastAsia" w:ascii="仿宋" w:hAnsi="仿宋" w:eastAsia="仿宋" w:cs="仿宋"/>
          <w:color w:val="auto"/>
          <w:kern w:val="0"/>
          <w:sz w:val="24"/>
          <w:highlight w:val="none"/>
          <w:lang w:eastAsia="zh-CN" w:bidi="ar"/>
        </w:rPr>
        <w:t>采购人</w:t>
      </w:r>
      <w:r>
        <w:rPr>
          <w:rFonts w:hint="eastAsia" w:ascii="仿宋" w:hAnsi="仿宋" w:eastAsia="仿宋" w:cs="仿宋"/>
          <w:color w:val="auto"/>
          <w:kern w:val="0"/>
          <w:sz w:val="24"/>
          <w:highlight w:val="none"/>
          <w:lang w:bidi="ar"/>
        </w:rPr>
        <w:t>指定地点后，</w:t>
      </w:r>
      <w:r>
        <w:rPr>
          <w:rFonts w:hint="eastAsia" w:ascii="仿宋" w:hAnsi="仿宋" w:eastAsia="仿宋" w:cs="仿宋"/>
          <w:color w:val="auto"/>
          <w:kern w:val="0"/>
          <w:sz w:val="24"/>
          <w:highlight w:val="none"/>
          <w:lang w:eastAsia="zh-CN" w:bidi="ar"/>
        </w:rPr>
        <w:t>采购人</w:t>
      </w:r>
      <w:r>
        <w:rPr>
          <w:rFonts w:hint="eastAsia" w:ascii="仿宋" w:hAnsi="仿宋" w:eastAsia="仿宋" w:cs="仿宋"/>
          <w:color w:val="auto"/>
          <w:kern w:val="0"/>
          <w:sz w:val="24"/>
          <w:highlight w:val="none"/>
          <w:lang w:bidi="ar"/>
        </w:rPr>
        <w:t>应依据本合同及采购文件上的技术规格要求和国家有关质量标准及时进行验收。如发生所供货物与合同约定不符，</w:t>
      </w:r>
      <w:r>
        <w:rPr>
          <w:rFonts w:hint="eastAsia" w:ascii="仿宋" w:hAnsi="仿宋" w:eastAsia="仿宋" w:cs="仿宋"/>
          <w:color w:val="auto"/>
          <w:kern w:val="0"/>
          <w:sz w:val="24"/>
          <w:highlight w:val="none"/>
          <w:lang w:eastAsia="zh-CN" w:bidi="ar"/>
        </w:rPr>
        <w:t>采购人</w:t>
      </w:r>
      <w:r>
        <w:rPr>
          <w:rFonts w:hint="eastAsia" w:ascii="仿宋" w:hAnsi="仿宋" w:eastAsia="仿宋" w:cs="仿宋"/>
          <w:color w:val="auto"/>
          <w:kern w:val="0"/>
          <w:sz w:val="24"/>
          <w:highlight w:val="none"/>
          <w:lang w:bidi="ar"/>
        </w:rPr>
        <w:t>有权退货或要求</w:t>
      </w:r>
      <w:r>
        <w:rPr>
          <w:rFonts w:hint="eastAsia" w:ascii="仿宋" w:hAnsi="仿宋" w:eastAsia="仿宋" w:cs="仿宋"/>
          <w:color w:val="auto"/>
          <w:kern w:val="0"/>
          <w:sz w:val="24"/>
          <w:highlight w:val="none"/>
          <w:lang w:eastAsia="zh-CN" w:bidi="ar"/>
        </w:rPr>
        <w:t>投标人</w:t>
      </w:r>
      <w:r>
        <w:rPr>
          <w:rFonts w:hint="eastAsia" w:ascii="仿宋" w:hAnsi="仿宋" w:eastAsia="仿宋" w:cs="仿宋"/>
          <w:color w:val="auto"/>
          <w:kern w:val="0"/>
          <w:sz w:val="24"/>
          <w:highlight w:val="none"/>
          <w:lang w:bidi="ar"/>
        </w:rPr>
        <w:t>进行更换、补齐，因此造成逾期交货的，</w:t>
      </w:r>
      <w:r>
        <w:rPr>
          <w:rFonts w:hint="eastAsia" w:ascii="仿宋" w:hAnsi="仿宋" w:eastAsia="仿宋" w:cs="仿宋"/>
          <w:color w:val="auto"/>
          <w:kern w:val="0"/>
          <w:sz w:val="24"/>
          <w:highlight w:val="none"/>
          <w:lang w:eastAsia="zh-CN" w:bidi="ar"/>
        </w:rPr>
        <w:t>投标人</w:t>
      </w:r>
      <w:r>
        <w:rPr>
          <w:rFonts w:hint="eastAsia" w:ascii="仿宋" w:hAnsi="仿宋" w:eastAsia="仿宋" w:cs="仿宋"/>
          <w:color w:val="auto"/>
          <w:kern w:val="0"/>
          <w:sz w:val="24"/>
          <w:highlight w:val="none"/>
          <w:lang w:bidi="ar"/>
        </w:rPr>
        <w:t>应承担逾期交货的违约责任。</w:t>
      </w:r>
      <w:r>
        <w:rPr>
          <w:rFonts w:hint="eastAsia" w:ascii="仿宋" w:hAnsi="仿宋" w:eastAsia="仿宋" w:cs="仿宋"/>
          <w:color w:val="auto"/>
          <w:kern w:val="0"/>
          <w:sz w:val="24"/>
          <w:highlight w:val="none"/>
          <w:lang w:eastAsia="zh-CN" w:bidi="ar"/>
        </w:rPr>
        <w:t>投标人</w:t>
      </w:r>
      <w:r>
        <w:rPr>
          <w:rFonts w:hint="eastAsia" w:ascii="仿宋" w:hAnsi="仿宋" w:eastAsia="仿宋" w:cs="仿宋"/>
          <w:color w:val="auto"/>
          <w:kern w:val="0"/>
          <w:sz w:val="24"/>
          <w:highlight w:val="none"/>
          <w:lang w:bidi="ar"/>
        </w:rPr>
        <w:t>应在接到</w:t>
      </w:r>
      <w:r>
        <w:rPr>
          <w:rFonts w:hint="eastAsia" w:ascii="仿宋" w:hAnsi="仿宋" w:eastAsia="仿宋" w:cs="仿宋"/>
          <w:color w:val="auto"/>
          <w:kern w:val="0"/>
          <w:sz w:val="24"/>
          <w:highlight w:val="none"/>
          <w:lang w:eastAsia="zh-CN" w:bidi="ar"/>
        </w:rPr>
        <w:t>采购人</w:t>
      </w:r>
      <w:r>
        <w:rPr>
          <w:rFonts w:hint="eastAsia" w:ascii="仿宋" w:hAnsi="仿宋" w:eastAsia="仿宋" w:cs="仿宋"/>
          <w:color w:val="auto"/>
          <w:kern w:val="0"/>
          <w:sz w:val="24"/>
          <w:highlight w:val="none"/>
          <w:lang w:bidi="ar"/>
        </w:rPr>
        <w:t>要求后</w:t>
      </w:r>
      <w:r>
        <w:rPr>
          <w:rFonts w:hint="eastAsia" w:ascii="仿宋" w:hAnsi="仿宋" w:eastAsia="仿宋" w:cs="仿宋"/>
          <w:color w:val="auto"/>
          <w:kern w:val="0"/>
          <w:sz w:val="24"/>
          <w:highlight w:val="none"/>
          <w:lang w:val="en-US" w:eastAsia="zh-CN" w:bidi="ar"/>
        </w:rPr>
        <w:t>7</w:t>
      </w:r>
      <w:r>
        <w:rPr>
          <w:rFonts w:hint="eastAsia" w:ascii="仿宋" w:hAnsi="仿宋" w:eastAsia="仿宋" w:cs="仿宋"/>
          <w:color w:val="auto"/>
          <w:kern w:val="0"/>
          <w:sz w:val="24"/>
          <w:highlight w:val="none"/>
          <w:lang w:bidi="ar"/>
        </w:rPr>
        <w:t>日内予以补救，所产生的费用及法律后果由</w:t>
      </w:r>
      <w:r>
        <w:rPr>
          <w:rFonts w:hint="eastAsia" w:ascii="仿宋" w:hAnsi="仿宋" w:eastAsia="仿宋" w:cs="仿宋"/>
          <w:color w:val="auto"/>
          <w:kern w:val="0"/>
          <w:sz w:val="24"/>
          <w:highlight w:val="none"/>
          <w:lang w:eastAsia="zh-CN" w:bidi="ar"/>
        </w:rPr>
        <w:t>投标人</w:t>
      </w:r>
      <w:r>
        <w:rPr>
          <w:rFonts w:hint="eastAsia" w:ascii="仿宋" w:hAnsi="仿宋" w:eastAsia="仿宋" w:cs="仿宋"/>
          <w:color w:val="auto"/>
          <w:kern w:val="0"/>
          <w:sz w:val="24"/>
          <w:highlight w:val="none"/>
          <w:lang w:bidi="ar"/>
        </w:rPr>
        <w:t>承担。</w:t>
      </w:r>
    </w:p>
    <w:p w14:paraId="11954FA0">
      <w:pPr>
        <w:keepNext w:val="0"/>
        <w:keepLines w:val="0"/>
        <w:pageBreakBefore w:val="0"/>
        <w:widowControl/>
        <w:kinsoku/>
        <w:wordWrap/>
        <w:overflowPunct/>
        <w:topLinePunct w:val="0"/>
        <w:autoSpaceDE/>
        <w:autoSpaceDN/>
        <w:bidi w:val="0"/>
        <w:spacing w:line="288" w:lineRule="auto"/>
        <w:ind w:firstLine="480" w:firstLineChars="200"/>
        <w:jc w:val="left"/>
        <w:textAlignment w:val="auto"/>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3、安装调试：</w:t>
      </w:r>
      <w:r>
        <w:rPr>
          <w:rFonts w:hint="eastAsia" w:ascii="仿宋" w:hAnsi="仿宋" w:eastAsia="仿宋" w:cs="仿宋"/>
          <w:color w:val="auto"/>
          <w:kern w:val="0"/>
          <w:sz w:val="24"/>
          <w:highlight w:val="none"/>
          <w:lang w:eastAsia="zh-CN" w:bidi="ar"/>
        </w:rPr>
        <w:t>采购人</w:t>
      </w:r>
      <w:r>
        <w:rPr>
          <w:rFonts w:hint="eastAsia" w:ascii="仿宋" w:hAnsi="仿宋" w:eastAsia="仿宋" w:cs="仿宋"/>
          <w:color w:val="auto"/>
          <w:kern w:val="0"/>
          <w:sz w:val="24"/>
          <w:highlight w:val="none"/>
          <w:lang w:bidi="ar"/>
        </w:rPr>
        <w:t>对</w:t>
      </w:r>
      <w:r>
        <w:rPr>
          <w:rFonts w:hint="eastAsia" w:ascii="仿宋" w:hAnsi="仿宋" w:eastAsia="仿宋" w:cs="仿宋"/>
          <w:color w:val="auto"/>
          <w:kern w:val="0"/>
          <w:sz w:val="24"/>
          <w:highlight w:val="none"/>
          <w:lang w:eastAsia="zh-CN" w:bidi="ar"/>
        </w:rPr>
        <w:t>投标人</w:t>
      </w:r>
      <w:r>
        <w:rPr>
          <w:rFonts w:hint="eastAsia" w:ascii="仿宋" w:hAnsi="仿宋" w:eastAsia="仿宋" w:cs="仿宋"/>
          <w:color w:val="auto"/>
          <w:kern w:val="0"/>
          <w:sz w:val="24"/>
          <w:highlight w:val="none"/>
          <w:lang w:bidi="ar"/>
        </w:rPr>
        <w:t>提供的货物在使用前进行调试时，</w:t>
      </w:r>
      <w:r>
        <w:rPr>
          <w:rFonts w:hint="eastAsia" w:ascii="仿宋" w:hAnsi="仿宋" w:eastAsia="仿宋" w:cs="仿宋"/>
          <w:color w:val="auto"/>
          <w:kern w:val="0"/>
          <w:sz w:val="24"/>
          <w:highlight w:val="none"/>
          <w:lang w:eastAsia="zh-CN" w:bidi="ar"/>
        </w:rPr>
        <w:t>投标人</w:t>
      </w:r>
      <w:r>
        <w:rPr>
          <w:rFonts w:hint="eastAsia" w:ascii="仿宋" w:hAnsi="仿宋" w:eastAsia="仿宋" w:cs="仿宋"/>
          <w:color w:val="auto"/>
          <w:kern w:val="0"/>
          <w:sz w:val="24"/>
          <w:highlight w:val="none"/>
          <w:lang w:bidi="ar"/>
        </w:rPr>
        <w:t>需在</w:t>
      </w:r>
      <w:r>
        <w:rPr>
          <w:rFonts w:hint="eastAsia" w:ascii="仿宋" w:hAnsi="仿宋" w:eastAsia="仿宋" w:cs="仿宋"/>
          <w:color w:val="auto"/>
          <w:kern w:val="0"/>
          <w:sz w:val="24"/>
          <w:highlight w:val="none"/>
          <w:lang w:eastAsia="zh-CN" w:bidi="ar"/>
        </w:rPr>
        <w:t>采购人</w:t>
      </w:r>
      <w:r>
        <w:rPr>
          <w:rFonts w:hint="eastAsia" w:ascii="仿宋" w:hAnsi="仿宋" w:eastAsia="仿宋" w:cs="仿宋"/>
          <w:color w:val="auto"/>
          <w:kern w:val="0"/>
          <w:sz w:val="24"/>
          <w:highlight w:val="none"/>
          <w:lang w:bidi="ar"/>
        </w:rPr>
        <w:t>指定时间内负责安装并培训</w:t>
      </w:r>
      <w:r>
        <w:rPr>
          <w:rFonts w:hint="eastAsia" w:ascii="仿宋" w:hAnsi="仿宋" w:eastAsia="仿宋" w:cs="仿宋"/>
          <w:color w:val="auto"/>
          <w:kern w:val="0"/>
          <w:sz w:val="24"/>
          <w:highlight w:val="none"/>
          <w:lang w:eastAsia="zh-CN" w:bidi="ar"/>
        </w:rPr>
        <w:t>采购人</w:t>
      </w:r>
      <w:r>
        <w:rPr>
          <w:rFonts w:hint="eastAsia" w:ascii="仿宋" w:hAnsi="仿宋" w:eastAsia="仿宋" w:cs="仿宋"/>
          <w:color w:val="auto"/>
          <w:kern w:val="0"/>
          <w:sz w:val="24"/>
          <w:highlight w:val="none"/>
          <w:lang w:bidi="ar"/>
        </w:rPr>
        <w:t>的使用操作人员，并协助</w:t>
      </w:r>
      <w:r>
        <w:rPr>
          <w:rFonts w:hint="eastAsia" w:ascii="仿宋" w:hAnsi="仿宋" w:eastAsia="仿宋" w:cs="仿宋"/>
          <w:color w:val="auto"/>
          <w:kern w:val="0"/>
          <w:sz w:val="24"/>
          <w:highlight w:val="none"/>
          <w:lang w:eastAsia="zh-CN" w:bidi="ar"/>
        </w:rPr>
        <w:t>采购人</w:t>
      </w:r>
      <w:r>
        <w:rPr>
          <w:rFonts w:hint="eastAsia" w:ascii="仿宋" w:hAnsi="仿宋" w:eastAsia="仿宋" w:cs="仿宋"/>
          <w:color w:val="auto"/>
          <w:kern w:val="0"/>
          <w:sz w:val="24"/>
          <w:highlight w:val="none"/>
          <w:lang w:bidi="ar"/>
        </w:rPr>
        <w:t>一起调试，直到符合技术要求。安装调试所需的专用工具、备品备件以及合同规定的其他事项由</w:t>
      </w:r>
      <w:r>
        <w:rPr>
          <w:rFonts w:hint="eastAsia" w:ascii="仿宋" w:hAnsi="仿宋" w:eastAsia="仿宋" w:cs="仿宋"/>
          <w:color w:val="auto"/>
          <w:kern w:val="0"/>
          <w:sz w:val="24"/>
          <w:highlight w:val="none"/>
          <w:lang w:eastAsia="zh-CN" w:bidi="ar"/>
        </w:rPr>
        <w:t>投标人</w:t>
      </w:r>
      <w:r>
        <w:rPr>
          <w:rFonts w:hint="eastAsia" w:ascii="仿宋" w:hAnsi="仿宋" w:eastAsia="仿宋" w:cs="仿宋"/>
          <w:color w:val="auto"/>
          <w:kern w:val="0"/>
          <w:sz w:val="24"/>
          <w:highlight w:val="none"/>
          <w:lang w:bidi="ar"/>
        </w:rPr>
        <w:t>提供。</w:t>
      </w:r>
    </w:p>
    <w:p w14:paraId="213C4D86">
      <w:pPr>
        <w:keepNext w:val="0"/>
        <w:keepLines w:val="0"/>
        <w:pageBreakBefore w:val="0"/>
        <w:widowControl/>
        <w:kinsoku/>
        <w:wordWrap/>
        <w:overflowPunct/>
        <w:topLinePunct w:val="0"/>
        <w:autoSpaceDE/>
        <w:autoSpaceDN/>
        <w:bidi w:val="0"/>
        <w:spacing w:line="288" w:lineRule="auto"/>
        <w:ind w:firstLine="480" w:firstLineChars="200"/>
        <w:jc w:val="left"/>
        <w:textAlignment w:val="auto"/>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安装调试过程中，</w:t>
      </w:r>
      <w:r>
        <w:rPr>
          <w:rFonts w:hint="eastAsia" w:ascii="仿宋" w:hAnsi="仿宋" w:eastAsia="仿宋" w:cs="仿宋"/>
          <w:color w:val="auto"/>
          <w:kern w:val="0"/>
          <w:sz w:val="24"/>
          <w:highlight w:val="none"/>
          <w:lang w:eastAsia="zh-CN" w:bidi="ar"/>
        </w:rPr>
        <w:t>投标人</w:t>
      </w:r>
      <w:r>
        <w:rPr>
          <w:rFonts w:hint="eastAsia" w:ascii="仿宋" w:hAnsi="仿宋" w:eastAsia="仿宋" w:cs="仿宋"/>
          <w:color w:val="auto"/>
          <w:kern w:val="0"/>
          <w:sz w:val="24"/>
          <w:highlight w:val="none"/>
          <w:lang w:bidi="ar"/>
        </w:rPr>
        <w:t>应采取安全保障措施，保证人员安全。如因</w:t>
      </w:r>
      <w:r>
        <w:rPr>
          <w:rFonts w:hint="eastAsia" w:ascii="仿宋" w:hAnsi="仿宋" w:eastAsia="仿宋" w:cs="仿宋"/>
          <w:color w:val="auto"/>
          <w:kern w:val="0"/>
          <w:sz w:val="24"/>
          <w:highlight w:val="none"/>
          <w:lang w:eastAsia="zh-CN" w:bidi="ar"/>
        </w:rPr>
        <w:t>投标人</w:t>
      </w:r>
      <w:r>
        <w:rPr>
          <w:rFonts w:hint="eastAsia" w:ascii="仿宋" w:hAnsi="仿宋" w:eastAsia="仿宋" w:cs="仿宋"/>
          <w:color w:val="auto"/>
          <w:kern w:val="0"/>
          <w:sz w:val="24"/>
          <w:highlight w:val="none"/>
          <w:lang w:bidi="ar"/>
        </w:rPr>
        <w:t>原因造成人员伤亡和财产损失的，</w:t>
      </w:r>
      <w:r>
        <w:rPr>
          <w:rFonts w:hint="eastAsia" w:ascii="仿宋" w:hAnsi="仿宋" w:eastAsia="仿宋" w:cs="仿宋"/>
          <w:color w:val="auto"/>
          <w:kern w:val="0"/>
          <w:sz w:val="24"/>
          <w:highlight w:val="none"/>
          <w:lang w:eastAsia="zh-CN" w:bidi="ar"/>
        </w:rPr>
        <w:t>投标人</w:t>
      </w:r>
      <w:r>
        <w:rPr>
          <w:rFonts w:hint="eastAsia" w:ascii="仿宋" w:hAnsi="仿宋" w:eastAsia="仿宋" w:cs="仿宋"/>
          <w:color w:val="auto"/>
          <w:kern w:val="0"/>
          <w:sz w:val="24"/>
          <w:highlight w:val="none"/>
          <w:lang w:bidi="ar"/>
        </w:rPr>
        <w:t>应承担全部赔偿责任。</w:t>
      </w:r>
    </w:p>
    <w:p w14:paraId="23D78078">
      <w:pPr>
        <w:keepNext w:val="0"/>
        <w:keepLines w:val="0"/>
        <w:pageBreakBefore w:val="0"/>
        <w:widowControl/>
        <w:kinsoku/>
        <w:wordWrap/>
        <w:overflowPunct/>
        <w:topLinePunct w:val="0"/>
        <w:autoSpaceDE/>
        <w:autoSpaceDN/>
        <w:bidi w:val="0"/>
        <w:spacing w:line="288" w:lineRule="auto"/>
        <w:ind w:firstLine="480" w:firstLineChars="200"/>
        <w:jc w:val="left"/>
        <w:textAlignment w:val="auto"/>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4、最终验收：货物经安装调试完成且符合技术要求后，</w:t>
      </w:r>
      <w:r>
        <w:rPr>
          <w:rFonts w:hint="eastAsia" w:ascii="仿宋" w:hAnsi="仿宋" w:eastAsia="仿宋" w:cs="仿宋"/>
          <w:color w:val="auto"/>
          <w:kern w:val="0"/>
          <w:sz w:val="24"/>
          <w:highlight w:val="none"/>
          <w:lang w:eastAsia="zh-CN" w:bidi="ar"/>
        </w:rPr>
        <w:t>采购人</w:t>
      </w:r>
      <w:r>
        <w:rPr>
          <w:rFonts w:hint="eastAsia" w:ascii="仿宋" w:hAnsi="仿宋" w:eastAsia="仿宋" w:cs="仿宋"/>
          <w:color w:val="auto"/>
          <w:kern w:val="0"/>
          <w:sz w:val="24"/>
          <w:highlight w:val="none"/>
          <w:lang w:bidi="ar"/>
        </w:rPr>
        <w:t>进行最终验收。验收时</w:t>
      </w:r>
      <w:r>
        <w:rPr>
          <w:rFonts w:hint="eastAsia" w:ascii="仿宋" w:hAnsi="仿宋" w:eastAsia="仿宋" w:cs="仿宋"/>
          <w:color w:val="auto"/>
          <w:kern w:val="0"/>
          <w:sz w:val="24"/>
          <w:highlight w:val="none"/>
          <w:lang w:eastAsia="zh-CN" w:bidi="ar"/>
        </w:rPr>
        <w:t>投标人</w:t>
      </w:r>
      <w:r>
        <w:rPr>
          <w:rFonts w:hint="eastAsia" w:ascii="仿宋" w:hAnsi="仿宋" w:eastAsia="仿宋" w:cs="仿宋"/>
          <w:color w:val="auto"/>
          <w:kern w:val="0"/>
          <w:sz w:val="24"/>
          <w:highlight w:val="none"/>
          <w:lang w:bidi="ar"/>
        </w:rPr>
        <w:t>必须在现场。货物符合合同约定的技术规范要求和验收标准的，</w:t>
      </w:r>
      <w:r>
        <w:rPr>
          <w:rFonts w:hint="eastAsia" w:ascii="仿宋" w:hAnsi="仿宋" w:eastAsia="仿宋" w:cs="仿宋"/>
          <w:color w:val="auto"/>
          <w:kern w:val="0"/>
          <w:sz w:val="24"/>
          <w:highlight w:val="none"/>
          <w:lang w:eastAsia="zh-CN" w:bidi="ar"/>
        </w:rPr>
        <w:t>采购人</w:t>
      </w:r>
      <w:r>
        <w:rPr>
          <w:rFonts w:hint="eastAsia" w:ascii="仿宋" w:hAnsi="仿宋" w:eastAsia="仿宋" w:cs="仿宋"/>
          <w:color w:val="auto"/>
          <w:kern w:val="0"/>
          <w:sz w:val="24"/>
          <w:highlight w:val="none"/>
          <w:lang w:bidi="ar"/>
        </w:rPr>
        <w:t>签署验收合格证明。如货物不符合合同约定的要求的，</w:t>
      </w:r>
      <w:r>
        <w:rPr>
          <w:rFonts w:hint="eastAsia" w:ascii="仿宋" w:hAnsi="仿宋" w:eastAsia="仿宋" w:cs="仿宋"/>
          <w:color w:val="auto"/>
          <w:kern w:val="0"/>
          <w:sz w:val="24"/>
          <w:highlight w:val="none"/>
          <w:lang w:eastAsia="zh-CN" w:bidi="ar"/>
        </w:rPr>
        <w:t>投标人</w:t>
      </w:r>
      <w:r>
        <w:rPr>
          <w:rFonts w:hint="eastAsia" w:ascii="仿宋" w:hAnsi="仿宋" w:eastAsia="仿宋" w:cs="仿宋"/>
          <w:color w:val="auto"/>
          <w:kern w:val="0"/>
          <w:sz w:val="24"/>
          <w:highlight w:val="none"/>
          <w:lang w:bidi="ar"/>
        </w:rPr>
        <w:t>应在</w:t>
      </w:r>
      <w:r>
        <w:rPr>
          <w:rFonts w:hint="eastAsia" w:ascii="仿宋" w:hAnsi="仿宋" w:eastAsia="仿宋" w:cs="仿宋"/>
          <w:color w:val="auto"/>
          <w:kern w:val="0"/>
          <w:sz w:val="24"/>
          <w:highlight w:val="none"/>
          <w:lang w:val="en-US" w:eastAsia="zh-CN" w:bidi="ar"/>
        </w:rPr>
        <w:t>7</w:t>
      </w:r>
      <w:r>
        <w:rPr>
          <w:rFonts w:hint="eastAsia" w:ascii="仿宋" w:hAnsi="仿宋" w:eastAsia="仿宋" w:cs="仿宋"/>
          <w:color w:val="auto"/>
          <w:kern w:val="0"/>
          <w:sz w:val="24"/>
          <w:highlight w:val="none"/>
          <w:lang w:bidi="ar"/>
        </w:rPr>
        <w:t>日内采取措施消除缺陷后重新申请终验，并承担由此产生的费用；因此造成逾期交货的，</w:t>
      </w:r>
      <w:r>
        <w:rPr>
          <w:rFonts w:hint="eastAsia" w:ascii="仿宋" w:hAnsi="仿宋" w:eastAsia="仿宋" w:cs="仿宋"/>
          <w:color w:val="auto"/>
          <w:kern w:val="0"/>
          <w:sz w:val="24"/>
          <w:highlight w:val="none"/>
          <w:lang w:eastAsia="zh-CN" w:bidi="ar"/>
        </w:rPr>
        <w:t>投标人</w:t>
      </w:r>
      <w:r>
        <w:rPr>
          <w:rFonts w:hint="eastAsia" w:ascii="仿宋" w:hAnsi="仿宋" w:eastAsia="仿宋" w:cs="仿宋"/>
          <w:color w:val="auto"/>
          <w:kern w:val="0"/>
          <w:sz w:val="24"/>
          <w:highlight w:val="none"/>
          <w:lang w:bidi="ar"/>
        </w:rPr>
        <w:t>应承担逾期交货的违约责任。</w:t>
      </w:r>
    </w:p>
    <w:p w14:paraId="7AA6269A">
      <w:pPr>
        <w:keepNext w:val="0"/>
        <w:keepLines w:val="0"/>
        <w:pageBreakBefore w:val="0"/>
        <w:widowControl/>
        <w:kinsoku/>
        <w:wordWrap/>
        <w:overflowPunct/>
        <w:topLinePunct w:val="0"/>
        <w:autoSpaceDE/>
        <w:autoSpaceDN/>
        <w:bidi w:val="0"/>
        <w:spacing w:line="288" w:lineRule="auto"/>
        <w:ind w:firstLine="480" w:firstLineChars="200"/>
        <w:jc w:val="left"/>
        <w:textAlignment w:val="auto"/>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5、对技术复杂的货物，</w:t>
      </w:r>
      <w:r>
        <w:rPr>
          <w:rFonts w:hint="eastAsia" w:ascii="仿宋" w:hAnsi="仿宋" w:eastAsia="仿宋" w:cs="仿宋"/>
          <w:color w:val="auto"/>
          <w:kern w:val="0"/>
          <w:sz w:val="24"/>
          <w:highlight w:val="none"/>
          <w:lang w:eastAsia="zh-CN" w:bidi="ar"/>
        </w:rPr>
        <w:t>采购人</w:t>
      </w:r>
      <w:r>
        <w:rPr>
          <w:rFonts w:hint="eastAsia" w:ascii="仿宋" w:hAnsi="仿宋" w:eastAsia="仿宋" w:cs="仿宋"/>
          <w:color w:val="auto"/>
          <w:kern w:val="0"/>
          <w:sz w:val="24"/>
          <w:highlight w:val="none"/>
          <w:lang w:bidi="ar"/>
        </w:rPr>
        <w:t>可请国家认可的专业检测机构参与验收，并由其出具质量检测报告，检测结果不合格，由</w:t>
      </w:r>
      <w:r>
        <w:rPr>
          <w:rFonts w:hint="eastAsia" w:ascii="仿宋" w:hAnsi="仿宋" w:eastAsia="仿宋" w:cs="仿宋"/>
          <w:color w:val="auto"/>
          <w:kern w:val="0"/>
          <w:sz w:val="24"/>
          <w:highlight w:val="none"/>
          <w:lang w:eastAsia="zh-CN" w:bidi="ar"/>
        </w:rPr>
        <w:t>投标人</w:t>
      </w:r>
      <w:r>
        <w:rPr>
          <w:rFonts w:hint="eastAsia" w:ascii="仿宋" w:hAnsi="仿宋" w:eastAsia="仿宋" w:cs="仿宋"/>
          <w:color w:val="auto"/>
          <w:kern w:val="0"/>
          <w:sz w:val="24"/>
          <w:highlight w:val="none"/>
          <w:lang w:bidi="ar"/>
        </w:rPr>
        <w:t>承担费用，合格由</w:t>
      </w:r>
      <w:r>
        <w:rPr>
          <w:rFonts w:hint="eastAsia" w:ascii="仿宋" w:hAnsi="仿宋" w:eastAsia="仿宋" w:cs="仿宋"/>
          <w:color w:val="auto"/>
          <w:kern w:val="0"/>
          <w:sz w:val="24"/>
          <w:highlight w:val="none"/>
          <w:lang w:eastAsia="zh-CN" w:bidi="ar"/>
        </w:rPr>
        <w:t>采购人</w:t>
      </w:r>
      <w:r>
        <w:rPr>
          <w:rFonts w:hint="eastAsia" w:ascii="仿宋" w:hAnsi="仿宋" w:eastAsia="仿宋" w:cs="仿宋"/>
          <w:color w:val="auto"/>
          <w:kern w:val="0"/>
          <w:sz w:val="24"/>
          <w:highlight w:val="none"/>
          <w:lang w:bidi="ar"/>
        </w:rPr>
        <w:t>承担检测费用。</w:t>
      </w:r>
    </w:p>
    <w:p w14:paraId="71E21FA9">
      <w:pPr>
        <w:keepNext w:val="0"/>
        <w:keepLines w:val="0"/>
        <w:pageBreakBefore w:val="0"/>
        <w:widowControl/>
        <w:kinsoku/>
        <w:wordWrap/>
        <w:overflowPunct/>
        <w:topLinePunct w:val="0"/>
        <w:autoSpaceDE/>
        <w:autoSpaceDN/>
        <w:bidi w:val="0"/>
        <w:spacing w:line="288" w:lineRule="auto"/>
        <w:ind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highlight w:val="none"/>
          <w:lang w:bidi="ar"/>
        </w:rPr>
        <w:t>6、货物毁损、灭失的风险，自货物最终验收合格之日起由</w:t>
      </w:r>
      <w:r>
        <w:rPr>
          <w:rFonts w:hint="eastAsia" w:ascii="仿宋" w:hAnsi="仿宋" w:eastAsia="仿宋" w:cs="仿宋"/>
          <w:color w:val="auto"/>
          <w:kern w:val="0"/>
          <w:sz w:val="24"/>
          <w:highlight w:val="none"/>
          <w:lang w:eastAsia="zh-CN" w:bidi="ar"/>
        </w:rPr>
        <w:t>采购人</w:t>
      </w:r>
      <w:r>
        <w:rPr>
          <w:rFonts w:hint="eastAsia" w:ascii="仿宋" w:hAnsi="仿宋" w:eastAsia="仿宋" w:cs="仿宋"/>
          <w:color w:val="auto"/>
          <w:kern w:val="0"/>
          <w:sz w:val="24"/>
          <w:highlight w:val="none"/>
          <w:lang w:bidi="ar"/>
        </w:rPr>
        <w:t>承担。</w:t>
      </w:r>
    </w:p>
    <w:p w14:paraId="2A0A77E4">
      <w:pPr>
        <w:pStyle w:val="9"/>
        <w:keepNext w:val="0"/>
        <w:keepLines w:val="0"/>
        <w:pageBreakBefore w:val="0"/>
        <w:kinsoku/>
        <w:wordWrap/>
        <w:overflowPunct/>
        <w:topLinePunct w:val="0"/>
        <w:autoSpaceDE/>
        <w:autoSpaceDN/>
        <w:bidi w:val="0"/>
        <w:spacing w:line="288"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六、考核</w:t>
      </w:r>
      <w:r>
        <w:rPr>
          <w:rFonts w:hint="eastAsia" w:ascii="仿宋" w:hAnsi="仿宋" w:eastAsia="仿宋" w:cs="仿宋"/>
          <w:b/>
          <w:color w:val="auto"/>
          <w:sz w:val="24"/>
          <w:szCs w:val="24"/>
          <w:highlight w:val="none"/>
        </w:rPr>
        <w:t>与处罚</w:t>
      </w:r>
    </w:p>
    <w:p w14:paraId="39BCDE4E">
      <w:pPr>
        <w:widowControl/>
        <w:shd w:val="clear"/>
        <w:spacing w:line="288" w:lineRule="auto"/>
        <w:ind w:firstLine="480" w:firstLineChars="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采购人每季度根据考核标准对中标人进行考核。考核总分100分，考核分达到90分以上（含90分）为合格。如考核得分90分以下每少一分扣500元，若有考核得分低于80分，采购人有权不支付中标人剩余合同款并提前终止合同，并追究中标人违约责任。</w:t>
      </w:r>
    </w:p>
    <w:p w14:paraId="5A5D4F21">
      <w:pPr>
        <w:widowControl/>
        <w:shd w:val="clear"/>
        <w:spacing w:line="288" w:lineRule="auto"/>
        <w:ind w:firstLine="480" w:firstLineChars="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考核条款如下：</w:t>
      </w:r>
    </w:p>
    <w:tbl>
      <w:tblPr>
        <w:tblStyle w:val="16"/>
        <w:tblW w:w="9161" w:type="dxa"/>
        <w:jc w:val="center"/>
        <w:tblLayout w:type="fixed"/>
        <w:tblCellMar>
          <w:top w:w="0" w:type="dxa"/>
          <w:left w:w="108" w:type="dxa"/>
          <w:bottom w:w="0" w:type="dxa"/>
          <w:right w:w="108" w:type="dxa"/>
        </w:tblCellMar>
      </w:tblPr>
      <w:tblGrid>
        <w:gridCol w:w="812"/>
        <w:gridCol w:w="3346"/>
        <w:gridCol w:w="2577"/>
        <w:gridCol w:w="1535"/>
        <w:gridCol w:w="891"/>
      </w:tblGrid>
      <w:tr w14:paraId="21B3D58B">
        <w:tblPrEx>
          <w:tblCellMar>
            <w:top w:w="0" w:type="dxa"/>
            <w:left w:w="108" w:type="dxa"/>
            <w:bottom w:w="0" w:type="dxa"/>
            <w:right w:w="108" w:type="dxa"/>
          </w:tblCellMar>
        </w:tblPrEx>
        <w:trPr>
          <w:trHeight w:val="850" w:hRule="atLeast"/>
          <w:jc w:val="center"/>
        </w:trPr>
        <w:tc>
          <w:tcPr>
            <w:tcW w:w="812" w:type="dxa"/>
            <w:tcBorders>
              <w:top w:val="single" w:color="000000" w:sz="4" w:space="0"/>
              <w:left w:val="single" w:color="000000" w:sz="4" w:space="0"/>
              <w:bottom w:val="single" w:color="000000" w:sz="4" w:space="0"/>
              <w:right w:val="single" w:color="000000" w:sz="4" w:space="0"/>
            </w:tcBorders>
            <w:noWrap/>
            <w:vAlign w:val="center"/>
          </w:tcPr>
          <w:p w14:paraId="23D70443">
            <w:pPr>
              <w:widowControl/>
              <w:shd w:val="clear"/>
              <w:spacing w:line="288" w:lineRule="auto"/>
              <w:ind w:firstLine="0" w:firstLineChars="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序号</w:t>
            </w:r>
          </w:p>
        </w:tc>
        <w:tc>
          <w:tcPr>
            <w:tcW w:w="3346" w:type="dxa"/>
            <w:tcBorders>
              <w:top w:val="single" w:color="000000" w:sz="4" w:space="0"/>
              <w:left w:val="nil"/>
              <w:bottom w:val="single" w:color="000000" w:sz="4" w:space="0"/>
              <w:right w:val="single" w:color="000000" w:sz="4" w:space="0"/>
            </w:tcBorders>
            <w:noWrap/>
            <w:vAlign w:val="center"/>
          </w:tcPr>
          <w:p w14:paraId="0AD3F09C">
            <w:pPr>
              <w:widowControl/>
              <w:shd w:val="clear"/>
              <w:spacing w:line="288" w:lineRule="auto"/>
              <w:ind w:firstLine="480" w:firstLineChars="20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考核内容</w:t>
            </w:r>
          </w:p>
        </w:tc>
        <w:tc>
          <w:tcPr>
            <w:tcW w:w="2577" w:type="dxa"/>
            <w:tcBorders>
              <w:top w:val="single" w:color="000000" w:sz="4" w:space="0"/>
              <w:left w:val="nil"/>
              <w:bottom w:val="single" w:color="000000" w:sz="4" w:space="0"/>
              <w:right w:val="single" w:color="000000" w:sz="4" w:space="0"/>
            </w:tcBorders>
            <w:noWrap/>
            <w:vAlign w:val="center"/>
          </w:tcPr>
          <w:p w14:paraId="20B15057">
            <w:pPr>
              <w:widowControl/>
              <w:shd w:val="clear"/>
              <w:spacing w:line="288" w:lineRule="auto"/>
              <w:ind w:firstLine="480" w:firstLineChars="20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扣分标准</w:t>
            </w:r>
          </w:p>
        </w:tc>
        <w:tc>
          <w:tcPr>
            <w:tcW w:w="1535" w:type="dxa"/>
            <w:tcBorders>
              <w:top w:val="single" w:color="000000" w:sz="4" w:space="0"/>
              <w:left w:val="nil"/>
              <w:bottom w:val="single" w:color="000000" w:sz="4" w:space="0"/>
              <w:right w:val="single" w:color="000000" w:sz="4" w:space="0"/>
            </w:tcBorders>
            <w:noWrap/>
            <w:vAlign w:val="center"/>
          </w:tcPr>
          <w:p w14:paraId="6E72259E">
            <w:pPr>
              <w:widowControl/>
              <w:shd w:val="clear"/>
              <w:spacing w:line="288" w:lineRule="auto"/>
              <w:ind w:firstLine="480" w:firstLineChars="20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分值</w:t>
            </w:r>
          </w:p>
        </w:tc>
        <w:tc>
          <w:tcPr>
            <w:tcW w:w="891" w:type="dxa"/>
            <w:tcBorders>
              <w:top w:val="single" w:color="000000" w:sz="4" w:space="0"/>
              <w:left w:val="nil"/>
              <w:bottom w:val="single" w:color="000000" w:sz="4" w:space="0"/>
              <w:right w:val="single" w:color="000000" w:sz="4" w:space="0"/>
            </w:tcBorders>
            <w:noWrap/>
            <w:vAlign w:val="center"/>
          </w:tcPr>
          <w:p w14:paraId="4B319C70">
            <w:pPr>
              <w:widowControl/>
              <w:shd w:val="clear"/>
              <w:spacing w:line="288" w:lineRule="auto"/>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打分</w:t>
            </w:r>
          </w:p>
        </w:tc>
      </w:tr>
      <w:tr w14:paraId="31B01DFD">
        <w:tblPrEx>
          <w:tblCellMar>
            <w:top w:w="0" w:type="dxa"/>
            <w:left w:w="108" w:type="dxa"/>
            <w:bottom w:w="0" w:type="dxa"/>
            <w:right w:w="108" w:type="dxa"/>
          </w:tblCellMar>
        </w:tblPrEx>
        <w:trPr>
          <w:trHeight w:val="850" w:hRule="atLeast"/>
          <w:jc w:val="center"/>
        </w:trPr>
        <w:tc>
          <w:tcPr>
            <w:tcW w:w="812" w:type="dxa"/>
            <w:tcBorders>
              <w:top w:val="single" w:color="000000" w:sz="4" w:space="0"/>
              <w:left w:val="single" w:color="000000" w:sz="4" w:space="0"/>
              <w:bottom w:val="single" w:color="000000" w:sz="4" w:space="0"/>
              <w:right w:val="single" w:color="000000" w:sz="4" w:space="0"/>
            </w:tcBorders>
            <w:noWrap w:val="0"/>
            <w:vAlign w:val="center"/>
          </w:tcPr>
          <w:p w14:paraId="517FF071">
            <w:pPr>
              <w:widowControl/>
              <w:shd w:val="clear"/>
              <w:spacing w:line="288" w:lineRule="auto"/>
              <w:ind w:firstLine="480" w:firstLineChars="20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3346" w:type="dxa"/>
            <w:tcBorders>
              <w:top w:val="single" w:color="000000" w:sz="4" w:space="0"/>
              <w:left w:val="single" w:color="000000" w:sz="4" w:space="0"/>
              <w:bottom w:val="single" w:color="000000" w:sz="4" w:space="0"/>
              <w:right w:val="single" w:color="000000" w:sz="4" w:space="0"/>
            </w:tcBorders>
            <w:noWrap w:val="0"/>
            <w:vAlign w:val="center"/>
          </w:tcPr>
          <w:p w14:paraId="236BDCE7">
            <w:pPr>
              <w:widowControl/>
              <w:shd w:val="clear"/>
              <w:spacing w:line="288" w:lineRule="auto"/>
              <w:ind w:firstLine="0" w:firstLineChars="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送货准时性，下单后7天内送到，紧急情况下12小时到货。</w:t>
            </w:r>
          </w:p>
        </w:tc>
        <w:tc>
          <w:tcPr>
            <w:tcW w:w="2577" w:type="dxa"/>
            <w:tcBorders>
              <w:top w:val="single" w:color="000000" w:sz="4" w:space="0"/>
              <w:left w:val="single" w:color="000000" w:sz="4" w:space="0"/>
              <w:bottom w:val="single" w:color="000000" w:sz="4" w:space="0"/>
              <w:right w:val="single" w:color="000000" w:sz="4" w:space="0"/>
            </w:tcBorders>
            <w:noWrap/>
            <w:vAlign w:val="center"/>
          </w:tcPr>
          <w:p w14:paraId="38047604">
            <w:pPr>
              <w:widowControl/>
              <w:shd w:val="clear"/>
              <w:spacing w:line="288" w:lineRule="auto"/>
              <w:ind w:firstLine="480" w:firstLineChars="20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每延迟一次扣2分。</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1309A289">
            <w:pPr>
              <w:widowControl/>
              <w:shd w:val="clear"/>
              <w:spacing w:line="288" w:lineRule="auto"/>
              <w:ind w:firstLine="480" w:firstLineChars="20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30</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B81316C">
            <w:pPr>
              <w:widowControl/>
              <w:shd w:val="clear"/>
              <w:spacing w:line="288" w:lineRule="auto"/>
              <w:ind w:firstLine="480" w:firstLineChars="200"/>
              <w:jc w:val="left"/>
              <w:rPr>
                <w:rFonts w:hint="eastAsia" w:ascii="仿宋" w:hAnsi="仿宋" w:eastAsia="仿宋" w:cs="仿宋"/>
                <w:color w:val="auto"/>
                <w:kern w:val="0"/>
                <w:sz w:val="24"/>
                <w:szCs w:val="24"/>
                <w:highlight w:val="none"/>
                <w:lang w:val="en-US" w:eastAsia="zh-CN" w:bidi="ar"/>
              </w:rPr>
            </w:pPr>
          </w:p>
        </w:tc>
      </w:tr>
      <w:tr w14:paraId="0A9808F6">
        <w:tblPrEx>
          <w:tblCellMar>
            <w:top w:w="0" w:type="dxa"/>
            <w:left w:w="108" w:type="dxa"/>
            <w:bottom w:w="0" w:type="dxa"/>
            <w:right w:w="108" w:type="dxa"/>
          </w:tblCellMar>
        </w:tblPrEx>
        <w:trPr>
          <w:trHeight w:val="850" w:hRule="atLeast"/>
          <w:jc w:val="center"/>
        </w:trPr>
        <w:tc>
          <w:tcPr>
            <w:tcW w:w="812" w:type="dxa"/>
            <w:tcBorders>
              <w:top w:val="single" w:color="000000" w:sz="4" w:space="0"/>
              <w:left w:val="single" w:color="000000" w:sz="4" w:space="0"/>
              <w:bottom w:val="single" w:color="000000" w:sz="4" w:space="0"/>
              <w:right w:val="single" w:color="000000" w:sz="4" w:space="0"/>
            </w:tcBorders>
            <w:noWrap/>
            <w:vAlign w:val="center"/>
          </w:tcPr>
          <w:p w14:paraId="6048C66B">
            <w:pPr>
              <w:widowControl/>
              <w:shd w:val="clear"/>
              <w:spacing w:line="288" w:lineRule="auto"/>
              <w:ind w:firstLine="480" w:firstLineChars="20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w:t>
            </w:r>
          </w:p>
        </w:tc>
        <w:tc>
          <w:tcPr>
            <w:tcW w:w="3346" w:type="dxa"/>
            <w:tcBorders>
              <w:top w:val="single" w:color="000000" w:sz="4" w:space="0"/>
              <w:left w:val="single" w:color="000000" w:sz="4" w:space="0"/>
              <w:bottom w:val="single" w:color="000000" w:sz="4" w:space="0"/>
              <w:right w:val="single" w:color="000000" w:sz="4" w:space="0"/>
            </w:tcBorders>
            <w:noWrap/>
            <w:vAlign w:val="center"/>
          </w:tcPr>
          <w:p w14:paraId="283FBAC6">
            <w:pPr>
              <w:widowControl/>
              <w:shd w:val="clear"/>
              <w:spacing w:line="288" w:lineRule="auto"/>
              <w:ind w:firstLine="0" w:firstLineChars="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招标范围内的产品须按要求提供，不可随意更换。</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14:paraId="3D4C76FE">
            <w:pPr>
              <w:widowControl/>
              <w:shd w:val="clear"/>
              <w:spacing w:line="288" w:lineRule="auto"/>
              <w:ind w:firstLine="480" w:firstLineChars="20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发现一次扣5分。</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1378B57D">
            <w:pPr>
              <w:widowControl/>
              <w:shd w:val="clear"/>
              <w:spacing w:line="288" w:lineRule="auto"/>
              <w:ind w:firstLine="480" w:firstLineChars="20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30</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F1DECE7">
            <w:pPr>
              <w:widowControl/>
              <w:shd w:val="clear"/>
              <w:spacing w:line="288" w:lineRule="auto"/>
              <w:ind w:firstLine="480" w:firstLineChars="200"/>
              <w:jc w:val="left"/>
              <w:rPr>
                <w:rFonts w:hint="eastAsia" w:ascii="仿宋" w:hAnsi="仿宋" w:eastAsia="仿宋" w:cs="仿宋"/>
                <w:color w:val="auto"/>
                <w:kern w:val="0"/>
                <w:sz w:val="24"/>
                <w:szCs w:val="24"/>
                <w:highlight w:val="none"/>
                <w:lang w:val="en-US" w:eastAsia="zh-CN" w:bidi="ar"/>
              </w:rPr>
            </w:pPr>
          </w:p>
        </w:tc>
      </w:tr>
      <w:tr w14:paraId="057EC1AB">
        <w:tblPrEx>
          <w:tblCellMar>
            <w:top w:w="0" w:type="dxa"/>
            <w:left w:w="108" w:type="dxa"/>
            <w:bottom w:w="0" w:type="dxa"/>
            <w:right w:w="108" w:type="dxa"/>
          </w:tblCellMar>
        </w:tblPrEx>
        <w:trPr>
          <w:trHeight w:val="850" w:hRule="atLeast"/>
          <w:jc w:val="center"/>
        </w:trPr>
        <w:tc>
          <w:tcPr>
            <w:tcW w:w="812" w:type="dxa"/>
            <w:tcBorders>
              <w:top w:val="single" w:color="000000" w:sz="4" w:space="0"/>
              <w:left w:val="single" w:color="000000" w:sz="4" w:space="0"/>
              <w:bottom w:val="single" w:color="000000" w:sz="4" w:space="0"/>
              <w:right w:val="single" w:color="000000" w:sz="4" w:space="0"/>
            </w:tcBorders>
            <w:noWrap/>
            <w:vAlign w:val="center"/>
          </w:tcPr>
          <w:p w14:paraId="4637E7DC">
            <w:pPr>
              <w:widowControl/>
              <w:shd w:val="clear"/>
              <w:spacing w:line="288" w:lineRule="auto"/>
              <w:ind w:firstLine="480" w:firstLineChars="20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w:t>
            </w:r>
          </w:p>
        </w:tc>
        <w:tc>
          <w:tcPr>
            <w:tcW w:w="3346" w:type="dxa"/>
            <w:tcBorders>
              <w:top w:val="single" w:color="000000" w:sz="4" w:space="0"/>
              <w:left w:val="single" w:color="000000" w:sz="4" w:space="0"/>
              <w:bottom w:val="single" w:color="000000" w:sz="4" w:space="0"/>
              <w:right w:val="single" w:color="000000" w:sz="4" w:space="0"/>
            </w:tcBorders>
            <w:noWrap w:val="0"/>
            <w:vAlign w:val="center"/>
          </w:tcPr>
          <w:p w14:paraId="69295214">
            <w:pPr>
              <w:widowControl/>
              <w:shd w:val="clear"/>
              <w:spacing w:line="288" w:lineRule="auto"/>
              <w:ind w:firstLine="0" w:firstLineChars="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售后效率：售后处理周期不超过5天，因产品质量问题严重影响科室使用，需在3天内完成更换。</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14:paraId="64A5F8D5">
            <w:pPr>
              <w:widowControl/>
              <w:shd w:val="clear"/>
              <w:spacing w:line="288" w:lineRule="auto"/>
              <w:ind w:firstLine="480" w:firstLineChars="20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发现一次扣5分</w:t>
            </w:r>
          </w:p>
        </w:tc>
        <w:tc>
          <w:tcPr>
            <w:tcW w:w="1535" w:type="dxa"/>
            <w:tcBorders>
              <w:top w:val="single" w:color="000000" w:sz="4" w:space="0"/>
              <w:left w:val="single" w:color="000000" w:sz="4" w:space="0"/>
              <w:bottom w:val="single" w:color="000000" w:sz="4" w:space="0"/>
              <w:right w:val="single" w:color="000000" w:sz="4" w:space="0"/>
            </w:tcBorders>
            <w:noWrap/>
            <w:vAlign w:val="center"/>
          </w:tcPr>
          <w:p w14:paraId="236E7A94">
            <w:pPr>
              <w:widowControl/>
              <w:shd w:val="clear"/>
              <w:spacing w:line="288" w:lineRule="auto"/>
              <w:ind w:firstLine="480" w:firstLineChars="20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40</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3DF4549">
            <w:pPr>
              <w:widowControl/>
              <w:shd w:val="clear"/>
              <w:spacing w:line="288" w:lineRule="auto"/>
              <w:ind w:firstLine="480" w:firstLineChars="200"/>
              <w:jc w:val="left"/>
              <w:rPr>
                <w:rFonts w:hint="eastAsia" w:ascii="仿宋" w:hAnsi="仿宋" w:eastAsia="仿宋" w:cs="仿宋"/>
                <w:color w:val="auto"/>
                <w:kern w:val="0"/>
                <w:sz w:val="24"/>
                <w:szCs w:val="24"/>
                <w:highlight w:val="none"/>
                <w:lang w:val="en-US" w:eastAsia="zh-CN" w:bidi="ar"/>
              </w:rPr>
            </w:pPr>
          </w:p>
        </w:tc>
      </w:tr>
    </w:tbl>
    <w:p w14:paraId="53831660">
      <w:pPr>
        <w:pStyle w:val="9"/>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b/>
          <w:sz w:val="21"/>
          <w:szCs w:val="21"/>
          <w:lang w:val="en-US" w:eastAsia="zh-CN"/>
        </w:rPr>
      </w:pPr>
    </w:p>
    <w:p w14:paraId="393F0F8A">
      <w:pPr>
        <w:pStyle w:val="9"/>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、其他</w:t>
      </w:r>
    </w:p>
    <w:p w14:paraId="1030530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中标人不得转包、分包。</w:t>
      </w:r>
    </w:p>
    <w:p w14:paraId="2D407BCC">
      <w:pPr>
        <w:keepNext w:val="0"/>
        <w:keepLines w:val="0"/>
        <w:pageBreakBefore w:val="0"/>
        <w:widowControl w:val="0"/>
        <w:kinsoku/>
        <w:wordWrap/>
        <w:overflowPunct/>
        <w:topLinePunct w:val="0"/>
        <w:autoSpaceDE/>
        <w:autoSpaceDN/>
        <w:bidi w:val="0"/>
        <w:adjustRightInd/>
        <w:snapToGrid/>
        <w:spacing w:line="288" w:lineRule="auto"/>
        <w:ind w:left="479" w:leftChars="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在投标前可以自行到现场进行实地踏勘，招标单位不另行组织现场勘察会。</w:t>
      </w:r>
    </w:p>
    <w:p w14:paraId="43057670">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报价时应以人民币为计算单位，报价总金额到元为止。报价中的管理费、利润、税费等其他费用由各参标单位自行考虑。本次招投标相关资料文件概不退还。</w:t>
      </w:r>
    </w:p>
    <w:p w14:paraId="39CF35D0">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请</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认真仔细阅读招标书，若与招标文件不符的请在投标文件中</w:t>
      </w:r>
      <w:r>
        <w:rPr>
          <w:rFonts w:hint="eastAsia" w:ascii="仿宋" w:hAnsi="仿宋" w:eastAsia="仿宋" w:cs="仿宋"/>
          <w:color w:val="auto"/>
          <w:sz w:val="24"/>
          <w:highlight w:val="none"/>
          <w:lang w:eastAsia="zh-CN"/>
        </w:rPr>
        <w:t>作补充</w:t>
      </w:r>
      <w:r>
        <w:rPr>
          <w:rFonts w:hint="eastAsia" w:ascii="仿宋" w:hAnsi="仿宋" w:eastAsia="仿宋" w:cs="仿宋"/>
          <w:color w:val="auto"/>
          <w:sz w:val="24"/>
          <w:highlight w:val="none"/>
        </w:rPr>
        <w:t>说明， 例如付款方式、结算方式、售后等。</w:t>
      </w:r>
    </w:p>
    <w:p w14:paraId="3B4EEB05">
      <w:pPr>
        <w:rPr>
          <w:rFonts w:hint="eastAsia" w:ascii="仿宋" w:hAnsi="仿宋" w:eastAsia="仿宋" w:cs="仿宋"/>
          <w:sz w:val="24"/>
        </w:rPr>
      </w:pPr>
    </w:p>
    <w:p w14:paraId="1A6659C4">
      <w:pPr>
        <w:pStyle w:val="2"/>
        <w:bidi w:val="0"/>
        <w:rPr>
          <w:rFonts w:hint="eastAsia" w:ascii="仿宋" w:hAnsi="仿宋" w:eastAsia="仿宋" w:cs="仿宋"/>
          <w:b w:val="0"/>
          <w:sz w:val="32"/>
          <w:szCs w:val="32"/>
        </w:rPr>
      </w:pPr>
      <w:r>
        <w:rPr>
          <w:rFonts w:hint="eastAsia" w:ascii="仿宋" w:hAnsi="仿宋" w:eastAsia="仿宋" w:cs="仿宋"/>
          <w:b w:val="0"/>
          <w:sz w:val="32"/>
          <w:szCs w:val="32"/>
        </w:rPr>
        <w:br w:type="page"/>
      </w:r>
      <w:bookmarkStart w:id="20" w:name="_Toc20650"/>
      <w:r>
        <w:rPr>
          <w:rFonts w:hint="eastAsia" w:ascii="仿宋" w:hAnsi="仿宋" w:eastAsia="仿宋" w:cs="仿宋"/>
        </w:rPr>
        <w:t>第四章 投标文件要求</w:t>
      </w:r>
      <w:bookmarkEnd w:id="20"/>
    </w:p>
    <w:p w14:paraId="1009073D">
      <w:pPr>
        <w:keepNext w:val="0"/>
        <w:keepLines w:val="0"/>
        <w:pageBreakBefore w:val="0"/>
        <w:widowControl/>
        <w:kinsoku/>
        <w:wordWrap/>
        <w:overflowPunct/>
        <w:topLinePunct w:val="0"/>
        <w:autoSpaceDE/>
        <w:autoSpaceDN/>
        <w:bidi w:val="0"/>
        <w:adjustRightInd/>
        <w:spacing w:line="288" w:lineRule="auto"/>
        <w:textAlignment w:val="auto"/>
        <w:rPr>
          <w:rFonts w:hint="eastAsia" w:ascii="仿宋" w:hAnsi="仿宋" w:eastAsia="仿宋" w:cs="仿宋"/>
          <w:b/>
          <w:kern w:val="0"/>
          <w:sz w:val="24"/>
        </w:rPr>
      </w:pPr>
      <w:r>
        <w:rPr>
          <w:rFonts w:hint="eastAsia" w:ascii="仿宋" w:hAnsi="仿宋" w:eastAsia="仿宋" w:cs="仿宋"/>
          <w:b/>
          <w:kern w:val="0"/>
          <w:sz w:val="24"/>
        </w:rPr>
        <w:t>一、对投标文件的要求</w:t>
      </w:r>
    </w:p>
    <w:p w14:paraId="0336DF82">
      <w:pPr>
        <w:keepNext w:val="0"/>
        <w:keepLines w:val="0"/>
        <w:pageBreakBefore w:val="0"/>
        <w:widowControl/>
        <w:kinsoku/>
        <w:wordWrap/>
        <w:overflowPunct/>
        <w:topLinePunct w:val="0"/>
        <w:autoSpaceDE/>
        <w:autoSpaceDN/>
        <w:bidi w:val="0"/>
        <w:adjustRightInd/>
        <w:spacing w:line="288" w:lineRule="auto"/>
        <w:ind w:firstLine="480"/>
        <w:textAlignment w:val="auto"/>
        <w:rPr>
          <w:rFonts w:hint="eastAsia" w:ascii="仿宋" w:hAnsi="仿宋" w:eastAsia="仿宋" w:cs="仿宋"/>
          <w:kern w:val="0"/>
          <w:sz w:val="24"/>
        </w:rPr>
      </w:pPr>
      <w:r>
        <w:rPr>
          <w:rFonts w:hint="eastAsia" w:ascii="仿宋" w:hAnsi="仿宋" w:eastAsia="仿宋" w:cs="仿宋"/>
          <w:sz w:val="24"/>
          <w:szCs w:val="21"/>
        </w:rPr>
        <w:t>1、</w:t>
      </w:r>
      <w:r>
        <w:rPr>
          <w:rFonts w:hint="eastAsia" w:ascii="仿宋" w:hAnsi="仿宋" w:eastAsia="仿宋" w:cs="仿宋"/>
          <w:sz w:val="24"/>
          <w:szCs w:val="21"/>
          <w:lang w:eastAsia="zh-CN"/>
        </w:rPr>
        <w:t>投标人</w:t>
      </w:r>
      <w:r>
        <w:rPr>
          <w:rFonts w:hint="eastAsia" w:ascii="仿宋" w:hAnsi="仿宋" w:eastAsia="仿宋" w:cs="仿宋"/>
          <w:sz w:val="24"/>
          <w:szCs w:val="21"/>
        </w:rPr>
        <w:t>应仔细阅读招标文件的所有内容，按招标文件的要求提供投标文件，并保证所提供的全部资料的真实性，以使其投标对招标文件</w:t>
      </w:r>
      <w:r>
        <w:rPr>
          <w:rFonts w:hint="eastAsia" w:ascii="仿宋" w:hAnsi="仿宋" w:eastAsia="仿宋" w:cs="仿宋"/>
          <w:sz w:val="24"/>
          <w:szCs w:val="21"/>
          <w:lang w:eastAsia="zh-CN"/>
        </w:rPr>
        <w:t>作出</w:t>
      </w:r>
      <w:r>
        <w:rPr>
          <w:rFonts w:hint="eastAsia" w:ascii="仿宋" w:hAnsi="仿宋" w:eastAsia="仿宋" w:cs="仿宋"/>
          <w:sz w:val="24"/>
          <w:szCs w:val="21"/>
        </w:rPr>
        <w:t>实质性响应，否则，其投标可能被拒绝</w:t>
      </w:r>
      <w:r>
        <w:rPr>
          <w:rFonts w:hint="eastAsia" w:ascii="仿宋" w:hAnsi="仿宋" w:eastAsia="仿宋" w:cs="仿宋"/>
          <w:kern w:val="0"/>
          <w:sz w:val="24"/>
        </w:rPr>
        <w:t>。</w:t>
      </w:r>
    </w:p>
    <w:p w14:paraId="2B552682">
      <w:pPr>
        <w:keepNext w:val="0"/>
        <w:keepLines w:val="0"/>
        <w:pageBreakBefore w:val="0"/>
        <w:widowControl/>
        <w:kinsoku/>
        <w:wordWrap/>
        <w:overflowPunct/>
        <w:topLinePunct w:val="0"/>
        <w:autoSpaceDE/>
        <w:autoSpaceDN/>
        <w:bidi w:val="0"/>
        <w:adjustRightInd/>
        <w:spacing w:line="288" w:lineRule="auto"/>
        <w:ind w:firstLine="480"/>
        <w:textAlignment w:val="auto"/>
        <w:rPr>
          <w:rFonts w:hint="eastAsia" w:ascii="仿宋" w:hAnsi="仿宋" w:eastAsia="仿宋" w:cs="仿宋"/>
          <w:sz w:val="24"/>
          <w:szCs w:val="21"/>
        </w:rPr>
      </w:pPr>
      <w:r>
        <w:rPr>
          <w:rFonts w:hint="eastAsia" w:ascii="仿宋" w:hAnsi="仿宋" w:eastAsia="仿宋" w:cs="仿宋"/>
          <w:sz w:val="24"/>
          <w:szCs w:val="21"/>
        </w:rPr>
        <w:t>2、在招标文件对技术要求中，投标人必须充分应答和满足用户的强制性的需求，如“★”等，否则将导致废标。</w:t>
      </w:r>
    </w:p>
    <w:p w14:paraId="42856528">
      <w:pPr>
        <w:keepNext w:val="0"/>
        <w:keepLines w:val="0"/>
        <w:pageBreakBefore w:val="0"/>
        <w:widowControl/>
        <w:kinsoku/>
        <w:wordWrap/>
        <w:overflowPunct/>
        <w:topLinePunct w:val="0"/>
        <w:autoSpaceDE/>
        <w:autoSpaceDN/>
        <w:bidi w:val="0"/>
        <w:adjustRightInd/>
        <w:spacing w:line="288" w:lineRule="auto"/>
        <w:textAlignment w:val="auto"/>
        <w:rPr>
          <w:rFonts w:hint="eastAsia" w:ascii="仿宋" w:hAnsi="仿宋" w:eastAsia="仿宋" w:cs="仿宋"/>
          <w:b/>
          <w:kern w:val="0"/>
          <w:sz w:val="24"/>
        </w:rPr>
      </w:pPr>
      <w:r>
        <w:rPr>
          <w:rFonts w:hint="eastAsia" w:ascii="仿宋" w:hAnsi="仿宋" w:eastAsia="仿宋" w:cs="仿宋"/>
          <w:b/>
          <w:kern w:val="0"/>
          <w:sz w:val="24"/>
        </w:rPr>
        <w:t>二、投标文件的组成</w:t>
      </w:r>
    </w:p>
    <w:p w14:paraId="2C4E5135">
      <w:pPr>
        <w:keepNext w:val="0"/>
        <w:keepLines w:val="0"/>
        <w:pageBreakBefore w:val="0"/>
        <w:widowControl/>
        <w:kinsoku/>
        <w:wordWrap/>
        <w:overflowPunct/>
        <w:topLinePunct w:val="0"/>
        <w:autoSpaceDE/>
        <w:autoSpaceDN/>
        <w:bidi w:val="0"/>
        <w:adjustRightInd/>
        <w:spacing w:line="288" w:lineRule="auto"/>
        <w:ind w:firstLine="480"/>
        <w:textAlignment w:val="auto"/>
        <w:rPr>
          <w:rFonts w:hint="eastAsia" w:ascii="仿宋" w:hAnsi="仿宋" w:eastAsia="仿宋" w:cs="仿宋"/>
          <w:b/>
          <w:bCs/>
          <w:color w:val="auto"/>
          <w:kern w:val="0"/>
          <w:sz w:val="24"/>
          <w:highlight w:val="none"/>
        </w:rPr>
      </w:pPr>
      <w:r>
        <w:rPr>
          <w:rFonts w:hint="eastAsia" w:ascii="仿宋" w:hAnsi="仿宋" w:eastAsia="仿宋" w:cs="仿宋"/>
          <w:b/>
          <w:bCs/>
          <w:kern w:val="0"/>
          <w:sz w:val="24"/>
        </w:rPr>
        <w:t>递交的投标文件应分为技术标和商务标，技术标为除商务报价外的所有内容，且技术标和商务标分开制作，并单独密封包装。技术标（含资信与服务）不得含商务报价，否则作无效标处理。</w:t>
      </w:r>
    </w:p>
    <w:p w14:paraId="71E341CD">
      <w:pPr>
        <w:keepNext w:val="0"/>
        <w:keepLines w:val="0"/>
        <w:pageBreakBefore w:val="0"/>
        <w:widowControl/>
        <w:numPr>
          <w:ilvl w:val="0"/>
          <w:numId w:val="0"/>
        </w:numPr>
        <w:kinsoku/>
        <w:wordWrap/>
        <w:overflowPunct/>
        <w:topLinePunct w:val="0"/>
        <w:autoSpaceDE/>
        <w:autoSpaceDN/>
        <w:bidi w:val="0"/>
        <w:adjustRightInd/>
        <w:snapToGrid/>
        <w:spacing w:line="288" w:lineRule="auto"/>
        <w:ind w:firstLine="482" w:firstLineChars="200"/>
        <w:textAlignment w:val="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1、</w:t>
      </w:r>
      <w:r>
        <w:rPr>
          <w:rFonts w:hint="eastAsia" w:ascii="仿宋" w:hAnsi="仿宋" w:eastAsia="仿宋" w:cs="仿宋"/>
          <w:b/>
          <w:bCs/>
          <w:color w:val="auto"/>
          <w:kern w:val="0"/>
          <w:sz w:val="24"/>
          <w:highlight w:val="none"/>
        </w:rPr>
        <w:t>技术标：</w:t>
      </w:r>
    </w:p>
    <w:p w14:paraId="3F57B2E4">
      <w:pPr>
        <w:pStyle w:val="9"/>
        <w:keepNext w:val="0"/>
        <w:keepLines w:val="0"/>
        <w:pageBreakBefore w:val="0"/>
        <w:kinsoku/>
        <w:wordWrap/>
        <w:overflowPunct/>
        <w:topLinePunct w:val="0"/>
        <w:autoSpaceDE/>
        <w:autoSpaceDN/>
        <w:bidi w:val="0"/>
        <w:adjustRightInd/>
        <w:spacing w:line="288"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应包括下列内容（包含但不仅限于以下）并应按顺序装订成册</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复印件需加盖单位公章，提供的所有证书应在有效期内，逾期的无效</w:t>
      </w:r>
      <w:r>
        <w:rPr>
          <w:rFonts w:hint="eastAsia" w:ascii="仿宋" w:hAnsi="仿宋" w:eastAsia="仿宋" w:cs="仿宋"/>
          <w:color w:val="auto"/>
          <w:kern w:val="0"/>
          <w:sz w:val="24"/>
          <w:szCs w:val="24"/>
          <w:highlight w:val="none"/>
          <w:lang w:eastAsia="zh-CN"/>
        </w:rPr>
        <w:t>）</w:t>
      </w:r>
    </w:p>
    <w:p w14:paraId="141AFCDB">
      <w:pPr>
        <w:pStyle w:val="9"/>
        <w:keepNext w:val="0"/>
        <w:keepLines w:val="0"/>
        <w:pageBreakBefore w:val="0"/>
        <w:numPr>
          <w:ilvl w:val="0"/>
          <w:numId w:val="0"/>
        </w:numPr>
        <w:kinsoku/>
        <w:wordWrap/>
        <w:overflowPunct/>
        <w:topLinePunct w:val="0"/>
        <w:autoSpaceDE/>
        <w:autoSpaceDN/>
        <w:bidi w:val="0"/>
        <w:adjustRightInd/>
        <w:spacing w:line="288"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rPr>
        <w:t>营业执照副本（复印件加盖公章）；</w:t>
      </w:r>
    </w:p>
    <w:p w14:paraId="4EB94088">
      <w:pPr>
        <w:pStyle w:val="9"/>
        <w:keepNext w:val="0"/>
        <w:keepLines w:val="0"/>
        <w:pageBreakBefore w:val="0"/>
        <w:numPr>
          <w:ilvl w:val="0"/>
          <w:numId w:val="0"/>
        </w:numPr>
        <w:kinsoku/>
        <w:wordWrap/>
        <w:overflowPunct/>
        <w:topLinePunct w:val="0"/>
        <w:autoSpaceDE/>
        <w:autoSpaceDN/>
        <w:bidi w:val="0"/>
        <w:adjustRightInd/>
        <w:snapToGrid/>
        <w:spacing w:line="288" w:lineRule="auto"/>
        <w:ind w:firstLine="240" w:firstLineChars="100"/>
        <w:textAlignment w:val="auto"/>
        <w:rPr>
          <w:rFonts w:hint="eastAsia" w:ascii="仿宋" w:hAnsi="仿宋" w:eastAsia="仿宋" w:cs="仿宋"/>
          <w:color w:val="auto"/>
          <w:highlight w:val="none"/>
        </w:rPr>
      </w:pPr>
      <w:r>
        <w:rPr>
          <w:rFonts w:hint="eastAsia" w:ascii="仿宋" w:hAnsi="仿宋" w:eastAsia="仿宋" w:cs="仿宋"/>
          <w:color w:val="auto"/>
          <w:sz w:val="24"/>
          <w:szCs w:val="21"/>
          <w:highlight w:val="none"/>
        </w:rPr>
        <w:t>★</w:t>
      </w:r>
      <w:r>
        <w:rPr>
          <w:rFonts w:hint="eastAsia" w:ascii="仿宋" w:hAnsi="仿宋" w:eastAsia="仿宋" w:cs="仿宋"/>
          <w:color w:val="auto"/>
          <w:kern w:val="0"/>
          <w:sz w:val="24"/>
          <w:szCs w:val="24"/>
          <w:highlight w:val="none"/>
        </w:rPr>
        <w:t>2）</w:t>
      </w:r>
      <w:r>
        <w:rPr>
          <w:rFonts w:hint="eastAsia" w:ascii="仿宋" w:hAnsi="仿宋" w:eastAsia="仿宋" w:cs="仿宋"/>
          <w:color w:val="auto"/>
          <w:sz w:val="24"/>
          <w:highlight w:val="none"/>
          <w:lang w:val="en-US" w:eastAsia="zh-CN"/>
        </w:rPr>
        <w:t>本项目特定资格要求：无</w:t>
      </w:r>
      <w:r>
        <w:rPr>
          <w:rFonts w:hint="eastAsia" w:ascii="仿宋" w:hAnsi="仿宋" w:eastAsia="仿宋" w:cs="仿宋"/>
          <w:color w:val="auto"/>
          <w:sz w:val="24"/>
          <w:highlight w:val="none"/>
        </w:rPr>
        <w:t>；</w:t>
      </w:r>
    </w:p>
    <w:p w14:paraId="55C4ACE3">
      <w:pPr>
        <w:pStyle w:val="9"/>
        <w:keepNext w:val="0"/>
        <w:keepLines w:val="0"/>
        <w:pageBreakBefore w:val="0"/>
        <w:kinsoku/>
        <w:wordWrap/>
        <w:overflowPunct/>
        <w:topLinePunct w:val="0"/>
        <w:autoSpaceDE/>
        <w:autoSpaceDN/>
        <w:bidi w:val="0"/>
        <w:adjustRightInd/>
        <w:spacing w:line="288"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法定代表人身份证明或法定代表人授权委托书</w:t>
      </w:r>
      <w:r>
        <w:rPr>
          <w:rFonts w:hint="eastAsia" w:ascii="仿宋" w:hAnsi="仿宋" w:eastAsia="仿宋" w:cs="仿宋"/>
          <w:color w:val="auto"/>
          <w:kern w:val="0"/>
          <w:sz w:val="24"/>
          <w:szCs w:val="24"/>
          <w:highlight w:val="none"/>
        </w:rPr>
        <w:t>；</w:t>
      </w:r>
    </w:p>
    <w:p w14:paraId="53D1E3A2">
      <w:pPr>
        <w:pStyle w:val="9"/>
        <w:keepNext w:val="0"/>
        <w:keepLines w:val="0"/>
        <w:pageBreakBefore w:val="0"/>
        <w:kinsoku/>
        <w:wordWrap/>
        <w:overflowPunct/>
        <w:topLinePunct w:val="0"/>
        <w:autoSpaceDE/>
        <w:autoSpaceDN/>
        <w:bidi w:val="0"/>
        <w:adjustRightInd/>
        <w:spacing w:line="288"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授权委托人的</w:t>
      </w:r>
      <w:r>
        <w:rPr>
          <w:rFonts w:hint="eastAsia" w:ascii="仿宋" w:hAnsi="仿宋" w:eastAsia="仿宋" w:cs="仿宋"/>
          <w:color w:val="auto"/>
          <w:kern w:val="0"/>
          <w:sz w:val="24"/>
          <w:szCs w:val="24"/>
          <w:highlight w:val="none"/>
        </w:rPr>
        <w:t>身份证复印件</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适用于授权代表参与</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p>
    <w:p w14:paraId="4A4F8F5B">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采购需求</w:t>
      </w:r>
      <w:r>
        <w:rPr>
          <w:rFonts w:hint="eastAsia" w:ascii="仿宋" w:hAnsi="仿宋" w:eastAsia="仿宋" w:cs="仿宋"/>
          <w:color w:val="auto"/>
          <w:kern w:val="0"/>
          <w:sz w:val="24"/>
          <w:highlight w:val="none"/>
        </w:rPr>
        <w:t>偏离表</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附件七</w:t>
      </w:r>
      <w:r>
        <w:rPr>
          <w:rFonts w:hint="eastAsia" w:ascii="仿宋" w:hAnsi="仿宋" w:eastAsia="仿宋" w:cs="仿宋"/>
          <w:color w:val="auto"/>
          <w:kern w:val="0"/>
          <w:sz w:val="24"/>
          <w:highlight w:val="none"/>
          <w:lang w:eastAsia="zh-CN"/>
        </w:rPr>
        <w:t>）</w:t>
      </w:r>
    </w:p>
    <w:p w14:paraId="7AD1C90B">
      <w:pPr>
        <w:pStyle w:val="9"/>
        <w:keepNext w:val="0"/>
        <w:keepLines w:val="0"/>
        <w:pageBreakBefore w:val="0"/>
        <w:kinsoku/>
        <w:wordWrap/>
        <w:overflowPunct/>
        <w:topLinePunct w:val="0"/>
        <w:autoSpaceDE/>
        <w:autoSpaceDN/>
        <w:bidi w:val="0"/>
        <w:adjustRightInd/>
        <w:spacing w:line="288"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技术方案</w:t>
      </w:r>
      <w:r>
        <w:rPr>
          <w:rFonts w:hint="eastAsia" w:ascii="仿宋" w:hAnsi="仿宋" w:eastAsia="仿宋" w:cs="仿宋"/>
          <w:color w:val="auto"/>
          <w:kern w:val="0"/>
          <w:sz w:val="24"/>
          <w:szCs w:val="24"/>
          <w:highlight w:val="none"/>
        </w:rPr>
        <w:t>；</w:t>
      </w:r>
    </w:p>
    <w:p w14:paraId="602D54CB">
      <w:pPr>
        <w:pStyle w:val="9"/>
        <w:keepNext w:val="0"/>
        <w:keepLines w:val="0"/>
        <w:pageBreakBefore w:val="0"/>
        <w:kinsoku/>
        <w:wordWrap/>
        <w:overflowPunct/>
        <w:topLinePunct w:val="0"/>
        <w:autoSpaceDE/>
        <w:autoSpaceDN/>
        <w:bidi w:val="0"/>
        <w:adjustRightInd/>
        <w:spacing w:line="288"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售后服务</w:t>
      </w:r>
      <w:r>
        <w:rPr>
          <w:rFonts w:hint="eastAsia" w:ascii="仿宋" w:hAnsi="仿宋" w:eastAsia="仿宋" w:cs="仿宋"/>
          <w:color w:val="auto"/>
          <w:kern w:val="0"/>
          <w:sz w:val="24"/>
          <w:szCs w:val="24"/>
          <w:highlight w:val="none"/>
        </w:rPr>
        <w:t>；</w:t>
      </w:r>
    </w:p>
    <w:p w14:paraId="4D3F6B36">
      <w:pPr>
        <w:pStyle w:val="9"/>
        <w:keepNext w:val="0"/>
        <w:keepLines w:val="0"/>
        <w:pageBreakBefore w:val="0"/>
        <w:kinsoku/>
        <w:wordWrap/>
        <w:overflowPunct/>
        <w:topLinePunct w:val="0"/>
        <w:autoSpaceDE/>
        <w:autoSpaceDN/>
        <w:bidi w:val="0"/>
        <w:adjustRightInd/>
        <w:spacing w:line="288"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）投标人能够给予招标人的其他优惠条件；</w:t>
      </w:r>
    </w:p>
    <w:p w14:paraId="4124A7C1">
      <w:pPr>
        <w:pStyle w:val="9"/>
        <w:keepNext w:val="0"/>
        <w:keepLines w:val="0"/>
        <w:pageBreakBefore w:val="0"/>
        <w:kinsoku/>
        <w:wordWrap/>
        <w:overflowPunct/>
        <w:topLinePunct w:val="0"/>
        <w:autoSpaceDE/>
        <w:autoSpaceDN/>
        <w:bidi w:val="0"/>
        <w:adjustRightInd/>
        <w:spacing w:line="288"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）其他投标人认为应该提交给</w:t>
      </w:r>
      <w:r>
        <w:rPr>
          <w:rFonts w:hint="eastAsia" w:ascii="仿宋" w:hAnsi="仿宋" w:eastAsia="仿宋" w:cs="仿宋"/>
          <w:color w:val="auto"/>
          <w:kern w:val="0"/>
          <w:sz w:val="24"/>
          <w:szCs w:val="24"/>
          <w:highlight w:val="none"/>
          <w:lang w:val="en-US" w:eastAsia="zh-CN"/>
        </w:rPr>
        <w:t>采购人</w:t>
      </w:r>
      <w:r>
        <w:rPr>
          <w:rFonts w:hint="eastAsia" w:ascii="仿宋" w:hAnsi="仿宋" w:eastAsia="仿宋" w:cs="仿宋"/>
          <w:color w:val="auto"/>
          <w:kern w:val="0"/>
          <w:sz w:val="24"/>
          <w:szCs w:val="24"/>
          <w:highlight w:val="none"/>
        </w:rPr>
        <w:t>的资料（如业绩</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质保期、政策功能等</w:t>
      </w:r>
      <w:r>
        <w:rPr>
          <w:rFonts w:hint="eastAsia" w:ascii="仿宋" w:hAnsi="仿宋" w:eastAsia="仿宋" w:cs="仿宋"/>
          <w:color w:val="auto"/>
          <w:kern w:val="0"/>
          <w:sz w:val="24"/>
          <w:szCs w:val="24"/>
          <w:highlight w:val="none"/>
        </w:rPr>
        <w:t>）；</w:t>
      </w:r>
    </w:p>
    <w:p w14:paraId="1491499D">
      <w:pPr>
        <w:pStyle w:val="9"/>
        <w:keepNext w:val="0"/>
        <w:keepLines w:val="0"/>
        <w:pageBreakBefore w:val="0"/>
        <w:kinsoku/>
        <w:wordWrap/>
        <w:overflowPunct/>
        <w:topLinePunct w:val="0"/>
        <w:autoSpaceDE/>
        <w:autoSpaceDN/>
        <w:bidi w:val="0"/>
        <w:adjustRightInd/>
        <w:spacing w:line="288" w:lineRule="auto"/>
        <w:ind w:firstLine="480" w:firstLineChars="200"/>
        <w:textAlignment w:val="auto"/>
        <w:rPr>
          <w:rFonts w:hint="eastAsia" w:ascii="仿宋" w:hAnsi="仿宋" w:eastAsia="仿宋" w:cs="仿宋"/>
          <w:b/>
          <w:color w:val="auto"/>
          <w:sz w:val="24"/>
          <w:highlight w:val="none"/>
          <w:u w:val="single"/>
        </w:rPr>
      </w:pP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）各种能体现投标人实力的响应内容或有利于招标人的各种承诺等；</w:t>
      </w:r>
    </w:p>
    <w:p w14:paraId="40A32149">
      <w:pPr>
        <w:keepNext w:val="0"/>
        <w:keepLines w:val="0"/>
        <w:pageBreakBefore w:val="0"/>
        <w:widowControl/>
        <w:kinsoku/>
        <w:wordWrap/>
        <w:overflowPunct/>
        <w:topLinePunct w:val="0"/>
        <w:autoSpaceDE/>
        <w:autoSpaceDN/>
        <w:bidi w:val="0"/>
        <w:adjustRightInd/>
        <w:spacing w:line="288" w:lineRule="auto"/>
        <w:ind w:firstLine="480"/>
        <w:textAlignment w:val="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2、</w:t>
      </w:r>
      <w:r>
        <w:rPr>
          <w:rFonts w:hint="eastAsia" w:ascii="仿宋" w:hAnsi="仿宋" w:eastAsia="仿宋" w:cs="仿宋"/>
          <w:b/>
          <w:bCs/>
          <w:color w:val="auto"/>
          <w:kern w:val="0"/>
          <w:sz w:val="24"/>
          <w:highlight w:val="none"/>
        </w:rPr>
        <w:t>商务标：</w:t>
      </w:r>
    </w:p>
    <w:p w14:paraId="26C07AFC">
      <w:pPr>
        <w:keepNext w:val="0"/>
        <w:keepLines w:val="0"/>
        <w:pageBreakBefore w:val="0"/>
        <w:widowControl/>
        <w:kinsoku/>
        <w:wordWrap/>
        <w:overflowPunct/>
        <w:topLinePunct w:val="0"/>
        <w:autoSpaceDE/>
        <w:autoSpaceDN/>
        <w:bidi w:val="0"/>
        <w:adjustRightInd/>
        <w:spacing w:line="288" w:lineRule="auto"/>
        <w:ind w:firstLine="48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1）投标函（附件三）</w:t>
      </w:r>
    </w:p>
    <w:p w14:paraId="6C469CC1">
      <w:pPr>
        <w:keepNext w:val="0"/>
        <w:keepLines w:val="0"/>
        <w:pageBreakBefore w:val="0"/>
        <w:widowControl/>
        <w:kinsoku/>
        <w:wordWrap/>
        <w:overflowPunct/>
        <w:topLinePunct w:val="0"/>
        <w:autoSpaceDE/>
        <w:autoSpaceDN/>
        <w:bidi w:val="0"/>
        <w:adjustRightInd/>
        <w:spacing w:line="288" w:lineRule="auto"/>
        <w:ind w:firstLine="48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2）报价一览表（附件</w:t>
      </w:r>
      <w:r>
        <w:rPr>
          <w:rFonts w:hint="eastAsia" w:ascii="仿宋" w:hAnsi="仿宋" w:eastAsia="仿宋" w:cs="仿宋"/>
          <w:color w:val="auto"/>
          <w:kern w:val="0"/>
          <w:sz w:val="24"/>
          <w:highlight w:val="none"/>
          <w:lang w:val="en-US" w:eastAsia="zh-CN"/>
        </w:rPr>
        <w:t>五</w:t>
      </w:r>
      <w:r>
        <w:rPr>
          <w:rFonts w:hint="eastAsia" w:ascii="仿宋" w:hAnsi="仿宋" w:eastAsia="仿宋" w:cs="仿宋"/>
          <w:color w:val="auto"/>
          <w:kern w:val="0"/>
          <w:sz w:val="24"/>
          <w:highlight w:val="none"/>
        </w:rPr>
        <w:t>）</w:t>
      </w:r>
    </w:p>
    <w:p w14:paraId="78EEF7D1">
      <w:pPr>
        <w:keepNext w:val="0"/>
        <w:keepLines w:val="0"/>
        <w:pageBreakBefore w:val="0"/>
        <w:widowControl/>
        <w:kinsoku/>
        <w:wordWrap/>
        <w:overflowPunct/>
        <w:topLinePunct w:val="0"/>
        <w:autoSpaceDE/>
        <w:autoSpaceDN/>
        <w:bidi w:val="0"/>
        <w:adjustRightInd/>
        <w:spacing w:line="288" w:lineRule="auto"/>
        <w:ind w:firstLine="48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投标报价明细表（附件</w:t>
      </w:r>
      <w:r>
        <w:rPr>
          <w:rFonts w:hint="eastAsia" w:ascii="仿宋" w:hAnsi="仿宋" w:eastAsia="仿宋" w:cs="仿宋"/>
          <w:color w:val="auto"/>
          <w:kern w:val="0"/>
          <w:sz w:val="24"/>
          <w:highlight w:val="none"/>
          <w:lang w:val="en-US" w:eastAsia="zh-CN"/>
        </w:rPr>
        <w:t>六</w:t>
      </w:r>
      <w:r>
        <w:rPr>
          <w:rFonts w:hint="eastAsia" w:ascii="仿宋" w:hAnsi="仿宋" w:eastAsia="仿宋" w:cs="仿宋"/>
          <w:color w:val="auto"/>
          <w:kern w:val="0"/>
          <w:sz w:val="24"/>
          <w:highlight w:val="none"/>
        </w:rPr>
        <w:t>）</w:t>
      </w:r>
    </w:p>
    <w:p w14:paraId="201A0588">
      <w:pPr>
        <w:keepNext w:val="0"/>
        <w:keepLines w:val="0"/>
        <w:pageBreakBefore w:val="0"/>
        <w:widowControl/>
        <w:kinsoku/>
        <w:wordWrap/>
        <w:overflowPunct/>
        <w:topLinePunct w:val="0"/>
        <w:autoSpaceDE/>
        <w:autoSpaceDN/>
        <w:bidi w:val="0"/>
        <w:adjustRightInd/>
        <w:spacing w:line="288" w:lineRule="auto"/>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三、投标报价要求</w:t>
      </w:r>
    </w:p>
    <w:p w14:paraId="70E94207">
      <w:pPr>
        <w:keepNext w:val="0"/>
        <w:keepLines w:val="0"/>
        <w:pageBreakBefore w:val="0"/>
        <w:widowControl/>
        <w:kinsoku/>
        <w:wordWrap/>
        <w:overflowPunct/>
        <w:topLinePunct w:val="0"/>
        <w:autoSpaceDE/>
        <w:autoSpaceDN/>
        <w:bidi w:val="0"/>
        <w:adjustRightInd/>
        <w:spacing w:line="288"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1、投标均以人民币报价。</w:t>
      </w:r>
    </w:p>
    <w:p w14:paraId="561B24E7">
      <w:pPr>
        <w:keepNext w:val="0"/>
        <w:keepLines w:val="0"/>
        <w:pageBreakBefore w:val="0"/>
        <w:kinsoku/>
        <w:wordWrap/>
        <w:overflowPunct/>
        <w:topLinePunct w:val="0"/>
        <w:autoSpaceDE/>
        <w:autoSpaceDN/>
        <w:bidi w:val="0"/>
        <w:adjustRightInd/>
        <w:spacing w:line="288" w:lineRule="auto"/>
        <w:ind w:firstLine="480" w:firstLineChars="200"/>
        <w:textAlignment w:val="auto"/>
        <w:rPr>
          <w:rFonts w:hint="eastAsia" w:ascii="仿宋" w:hAnsi="仿宋" w:eastAsia="仿宋" w:cs="仿宋"/>
          <w:kern w:val="0"/>
          <w:sz w:val="24"/>
        </w:rPr>
      </w:pPr>
      <w:r>
        <w:rPr>
          <w:rFonts w:hint="eastAsia" w:ascii="仿宋" w:hAnsi="仿宋" w:eastAsia="仿宋" w:cs="仿宋"/>
          <w:color w:val="auto"/>
          <w:kern w:val="0"/>
          <w:sz w:val="24"/>
          <w:highlight w:val="none"/>
        </w:rPr>
        <w:t>2、投标报价包括货物价款、附件、配件、备品备件、途中</w:t>
      </w:r>
      <w:r>
        <w:rPr>
          <w:rFonts w:hint="eastAsia" w:ascii="仿宋" w:hAnsi="仿宋" w:eastAsia="仿宋" w:cs="仿宋"/>
          <w:kern w:val="0"/>
          <w:sz w:val="24"/>
        </w:rPr>
        <w:t>运输费、装卸费、安装调试费、技术指导费、维护费、培训费、技术资料费、保险费、利润、税金</w:t>
      </w:r>
      <w:r>
        <w:rPr>
          <w:rFonts w:hint="eastAsia" w:ascii="仿宋" w:hAnsi="仿宋" w:eastAsia="仿宋" w:cs="仿宋"/>
          <w:kern w:val="0"/>
          <w:sz w:val="24"/>
          <w:lang w:val="en-US" w:eastAsia="zh-CN"/>
        </w:rPr>
        <w:t>等</w:t>
      </w:r>
      <w:r>
        <w:rPr>
          <w:rFonts w:hint="eastAsia" w:ascii="仿宋" w:hAnsi="仿宋" w:eastAsia="仿宋" w:cs="仿宋"/>
          <w:kern w:val="0"/>
          <w:sz w:val="24"/>
        </w:rPr>
        <w:t>完成本项目</w:t>
      </w:r>
      <w:r>
        <w:rPr>
          <w:rFonts w:hint="eastAsia" w:ascii="仿宋" w:hAnsi="仿宋" w:eastAsia="仿宋" w:cs="仿宋"/>
          <w:kern w:val="0"/>
          <w:sz w:val="24"/>
          <w:lang w:eastAsia="zh-CN"/>
        </w:rPr>
        <w:t>的其他</w:t>
      </w:r>
      <w:r>
        <w:rPr>
          <w:rFonts w:hint="eastAsia" w:ascii="仿宋" w:hAnsi="仿宋" w:eastAsia="仿宋" w:cs="仿宋"/>
          <w:kern w:val="0"/>
          <w:sz w:val="24"/>
        </w:rPr>
        <w:t>费用和政策性文件规定及合同包含的所有风险、责任等各项应有费用，如有漏项，视同已包含在其总项目中，合同总价不予调整。</w:t>
      </w:r>
    </w:p>
    <w:p w14:paraId="55CDFCF7">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3、投标文件报价出现前后不一致的，按照下列规定修正：</w:t>
      </w:r>
    </w:p>
    <w:p w14:paraId="63229199">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（1）投标文件中开标一览表（报价表）内容与投标文件中相应内容不一致的，以开标一览表（报价表）为准；</w:t>
      </w:r>
    </w:p>
    <w:p w14:paraId="7CAB37B0">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（2）大写金额和小写金额不一致的，以大写金额为准；</w:t>
      </w:r>
    </w:p>
    <w:p w14:paraId="0CD5F7F7">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（3）单价金额小数点或者百分比有明显错位的，以开标一览表的总价为准，并修改单价；</w:t>
      </w:r>
    </w:p>
    <w:p w14:paraId="06D67211">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rPr>
      </w:pPr>
      <w:r>
        <w:rPr>
          <w:rFonts w:hint="eastAsia" w:ascii="仿宋" w:hAnsi="仿宋" w:eastAsia="仿宋" w:cs="仿宋"/>
          <w:kern w:val="0"/>
          <w:sz w:val="24"/>
        </w:rPr>
        <w:t>（4）总价金额与按单</w:t>
      </w:r>
      <w:r>
        <w:rPr>
          <w:rFonts w:hint="eastAsia" w:ascii="仿宋" w:hAnsi="仿宋" w:eastAsia="仿宋" w:cs="仿宋"/>
          <w:color w:val="auto"/>
          <w:kern w:val="0"/>
          <w:sz w:val="24"/>
        </w:rPr>
        <w:t>价汇总金额不一致的，以单价金额计算结果为准。</w:t>
      </w:r>
    </w:p>
    <w:p w14:paraId="368A7EE6">
      <w:pPr>
        <w:pStyle w:val="9"/>
        <w:keepNext w:val="0"/>
        <w:keepLines w:val="0"/>
        <w:pageBreakBefore w:val="0"/>
        <w:widowControl w:val="0"/>
        <w:kinsoku/>
        <w:wordWrap/>
        <w:overflowPunct/>
        <w:topLinePunct w:val="0"/>
        <w:autoSpaceDE/>
        <w:autoSpaceDN/>
        <w:bidi w:val="0"/>
        <w:adjustRightInd/>
        <w:spacing w:line="288" w:lineRule="auto"/>
        <w:ind w:firstLine="480"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同时出现两种以上不一致的，按照前款规定的顺序修正。修正后的报价由投标人法定代表人或其授权代表签字确认后产生约束力，投标人不确认的，其投标无效。</w:t>
      </w:r>
    </w:p>
    <w:p w14:paraId="3DD95A52">
      <w:pPr>
        <w:keepNext w:val="0"/>
        <w:keepLines w:val="0"/>
        <w:pageBreakBefore w:val="0"/>
        <w:widowControl w:val="0"/>
        <w:kinsoku/>
        <w:wordWrap/>
        <w:overflowPunct/>
        <w:topLinePunct w:val="0"/>
        <w:autoSpaceDE/>
        <w:autoSpaceDN/>
        <w:bidi w:val="0"/>
        <w:adjustRightInd/>
        <w:spacing w:line="288" w:lineRule="auto"/>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4、中标后，</w:t>
      </w:r>
      <w:r>
        <w:rPr>
          <w:rFonts w:hint="eastAsia" w:ascii="仿宋" w:hAnsi="仿宋" w:eastAsia="仿宋" w:cs="仿宋"/>
          <w:b/>
          <w:color w:val="auto"/>
          <w:kern w:val="0"/>
          <w:sz w:val="24"/>
        </w:rPr>
        <w:t>中标人所填写的单价在合同实施期间不因市场变化因素而变动</w:t>
      </w:r>
      <w:r>
        <w:rPr>
          <w:rFonts w:hint="eastAsia" w:ascii="仿宋" w:hAnsi="仿宋" w:eastAsia="仿宋" w:cs="仿宋"/>
          <w:color w:val="auto"/>
          <w:kern w:val="0"/>
          <w:sz w:val="24"/>
        </w:rPr>
        <w:t>；投标人在计算报价时应考虑一定的风险系数。</w:t>
      </w:r>
    </w:p>
    <w:p w14:paraId="4200D6E6">
      <w:pPr>
        <w:keepNext w:val="0"/>
        <w:keepLines w:val="0"/>
        <w:pageBreakBefore w:val="0"/>
        <w:widowControl w:val="0"/>
        <w:kinsoku/>
        <w:wordWrap/>
        <w:overflowPunct/>
        <w:topLinePunct w:val="0"/>
        <w:autoSpaceDE/>
        <w:autoSpaceDN/>
        <w:bidi w:val="0"/>
        <w:adjustRightInd/>
        <w:spacing w:line="288" w:lineRule="auto"/>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5、投标人应按招标文件规定的报价格式进行投标报价。投标人对每种货物只允许有一个报价，采购人不接受任何有选择性的报价。</w:t>
      </w:r>
    </w:p>
    <w:p w14:paraId="16D0A3B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仿宋" w:hAnsi="仿宋" w:eastAsia="仿宋" w:cs="仿宋"/>
          <w:b/>
          <w:color w:val="auto"/>
          <w:kern w:val="0"/>
          <w:sz w:val="24"/>
        </w:rPr>
      </w:pPr>
      <w:r>
        <w:rPr>
          <w:rFonts w:hint="eastAsia" w:ascii="仿宋" w:hAnsi="仿宋" w:eastAsia="仿宋" w:cs="仿宋"/>
          <w:b/>
          <w:color w:val="auto"/>
          <w:kern w:val="0"/>
          <w:sz w:val="24"/>
        </w:rPr>
        <w:t>四、投标文件制作要求</w:t>
      </w:r>
    </w:p>
    <w:p w14:paraId="31073049">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1、投标文件正本必须用不</w:t>
      </w:r>
      <w:r>
        <w:rPr>
          <w:rFonts w:hint="eastAsia" w:ascii="仿宋" w:hAnsi="仿宋" w:eastAsia="仿宋" w:cs="仿宋"/>
          <w:color w:val="auto"/>
          <w:kern w:val="0"/>
          <w:sz w:val="24"/>
          <w:lang w:eastAsia="zh-CN"/>
        </w:rPr>
        <w:t>褪色</w:t>
      </w:r>
      <w:r>
        <w:rPr>
          <w:rFonts w:hint="eastAsia" w:ascii="仿宋" w:hAnsi="仿宋" w:eastAsia="仿宋" w:cs="仿宋"/>
          <w:color w:val="auto"/>
          <w:kern w:val="0"/>
          <w:sz w:val="24"/>
        </w:rPr>
        <w:t>的墨水填写或打印，幅面规格A4并装订成册，副本可用复印件。投标文件须一式2份（正本1份，副本1份），分别加盖“正本”“副本”印章。正本与副本如有差别，以正本为准，责任由投标人自负。</w:t>
      </w:r>
    </w:p>
    <w:p w14:paraId="524D2B57">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2、投标文件中不许有加行、涂抹或改写。若修改错漏处，须由法定代表人或其授权代表签字并加盖单位公章方可生效。</w:t>
      </w:r>
    </w:p>
    <w:p w14:paraId="64462543">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3、投标文件封面应标明“正本”或“副本”字样。</w:t>
      </w:r>
    </w:p>
    <w:p w14:paraId="62D0DE1B">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w:t>
      </w:r>
      <w:r>
        <w:rPr>
          <w:rFonts w:hint="eastAsia" w:ascii="仿宋" w:hAnsi="仿宋" w:eastAsia="仿宋" w:cs="仿宋"/>
          <w:b/>
          <w:bCs/>
          <w:color w:val="auto"/>
          <w:kern w:val="0"/>
          <w:sz w:val="24"/>
        </w:rPr>
        <w:t>技术标和商务标分开制作并单独密封包装，全部投标文件应装入同一密封袋内，封口处应有投标人法定代表人或其授权代表签字并加盖</w:t>
      </w:r>
      <w:r>
        <w:rPr>
          <w:rFonts w:hint="eastAsia" w:ascii="仿宋" w:hAnsi="仿宋" w:eastAsia="仿宋" w:cs="仿宋"/>
          <w:b/>
          <w:bCs/>
          <w:color w:val="auto"/>
          <w:kern w:val="0"/>
          <w:sz w:val="24"/>
          <w:lang w:eastAsia="zh-CN"/>
        </w:rPr>
        <w:t>投标人</w:t>
      </w:r>
      <w:r>
        <w:rPr>
          <w:rFonts w:hint="eastAsia" w:ascii="仿宋" w:hAnsi="仿宋" w:eastAsia="仿宋" w:cs="仿宋"/>
          <w:b/>
          <w:bCs/>
          <w:color w:val="auto"/>
          <w:kern w:val="0"/>
          <w:sz w:val="24"/>
        </w:rPr>
        <w:t>公章；封面注明招标项目名称和编号，投标人的名称、地址、邮编、传真、联系电话、联系人。</w:t>
      </w:r>
    </w:p>
    <w:p w14:paraId="36B2151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仿宋" w:hAnsi="仿宋" w:eastAsia="仿宋" w:cs="仿宋"/>
          <w:b/>
          <w:color w:val="auto"/>
          <w:kern w:val="0"/>
          <w:sz w:val="24"/>
        </w:rPr>
      </w:pPr>
      <w:r>
        <w:rPr>
          <w:rFonts w:hint="eastAsia" w:ascii="仿宋" w:hAnsi="仿宋" w:eastAsia="仿宋" w:cs="仿宋"/>
          <w:b/>
          <w:color w:val="auto"/>
          <w:kern w:val="0"/>
          <w:sz w:val="24"/>
        </w:rPr>
        <w:t xml:space="preserve">五、投标文件的送达时间 </w:t>
      </w:r>
    </w:p>
    <w:p w14:paraId="2402DEA8">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1、开标地点即为投标文件的递交地点，招标人在投标截止时间前一小时内接收投标文件。</w:t>
      </w:r>
    </w:p>
    <w:p w14:paraId="1DADD2A5">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2、投标截止时间即为开标时间，</w:t>
      </w:r>
      <w:r>
        <w:rPr>
          <w:rFonts w:hint="eastAsia" w:ascii="仿宋" w:hAnsi="仿宋" w:eastAsia="仿宋" w:cs="仿宋"/>
          <w:color w:val="auto"/>
          <w:kern w:val="0"/>
          <w:sz w:val="24"/>
          <w:lang w:eastAsia="zh-CN"/>
        </w:rPr>
        <w:t>采购人</w:t>
      </w:r>
      <w:r>
        <w:rPr>
          <w:rFonts w:hint="eastAsia" w:ascii="仿宋" w:hAnsi="仿宋" w:eastAsia="仿宋" w:cs="仿宋"/>
          <w:color w:val="auto"/>
          <w:kern w:val="0"/>
          <w:sz w:val="24"/>
        </w:rPr>
        <w:t>将拒绝在投标截止时间后收到的投标文件。</w:t>
      </w:r>
    </w:p>
    <w:p w14:paraId="6606807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仿宋" w:hAnsi="仿宋" w:eastAsia="仿宋" w:cs="仿宋"/>
          <w:b/>
          <w:bCs/>
          <w:color w:val="auto"/>
          <w:kern w:val="0"/>
          <w:sz w:val="24"/>
        </w:rPr>
      </w:pPr>
      <w:r>
        <w:rPr>
          <w:rFonts w:hint="eastAsia" w:ascii="仿宋" w:hAnsi="仿宋" w:eastAsia="仿宋" w:cs="仿宋"/>
          <w:b/>
          <w:bCs/>
          <w:color w:val="auto"/>
          <w:kern w:val="0"/>
          <w:sz w:val="24"/>
        </w:rPr>
        <w:t>六、</w:t>
      </w:r>
      <w:r>
        <w:rPr>
          <w:rFonts w:hint="eastAsia" w:ascii="仿宋" w:hAnsi="仿宋" w:eastAsia="仿宋" w:cs="仿宋"/>
          <w:b/>
          <w:bCs/>
          <w:color w:val="auto"/>
          <w:kern w:val="0"/>
          <w:sz w:val="24"/>
          <w:lang w:eastAsia="zh-CN"/>
        </w:rPr>
        <w:t>投标人</w:t>
      </w:r>
      <w:r>
        <w:rPr>
          <w:rFonts w:hint="eastAsia" w:ascii="仿宋" w:hAnsi="仿宋" w:eastAsia="仿宋" w:cs="仿宋"/>
          <w:b/>
          <w:bCs/>
          <w:color w:val="auto"/>
          <w:kern w:val="0"/>
          <w:sz w:val="24"/>
        </w:rPr>
        <w:t>有下列情况之一的，</w:t>
      </w:r>
      <w:r>
        <w:rPr>
          <w:rFonts w:hint="eastAsia" w:ascii="仿宋" w:hAnsi="仿宋" w:eastAsia="仿宋" w:cs="仿宋"/>
          <w:b/>
          <w:bCs/>
          <w:color w:val="auto"/>
          <w:kern w:val="0"/>
          <w:sz w:val="24"/>
          <w:lang w:val="en-GB"/>
        </w:rPr>
        <w:t>其投标将可能被拒绝或作无效投标处理：</w:t>
      </w:r>
    </w:p>
    <w:p w14:paraId="08D5CBCB">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1、未在规定时间内将投标书送达规定地点的。</w:t>
      </w:r>
    </w:p>
    <w:p w14:paraId="1FF169A2">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kern w:val="0"/>
          <w:sz w:val="24"/>
        </w:rPr>
        <w:t>2、</w:t>
      </w:r>
      <w:r>
        <w:rPr>
          <w:rFonts w:hint="eastAsia" w:ascii="仿宋" w:hAnsi="仿宋" w:eastAsia="仿宋" w:cs="仿宋"/>
          <w:color w:val="auto"/>
          <w:sz w:val="24"/>
        </w:rPr>
        <w:t>投标文件未按规定密封的。</w:t>
      </w:r>
    </w:p>
    <w:p w14:paraId="244F7007">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3、投标报价高于预算价或</w:t>
      </w:r>
      <w:r>
        <w:rPr>
          <w:rFonts w:hint="eastAsia" w:ascii="仿宋" w:hAnsi="仿宋" w:eastAsia="仿宋" w:cs="仿宋"/>
          <w:color w:val="auto"/>
          <w:sz w:val="24"/>
          <w:highlight w:val="none"/>
          <w:lang w:val="en-US" w:eastAsia="zh-CN"/>
        </w:rPr>
        <w:t>单价</w:t>
      </w:r>
      <w:r>
        <w:rPr>
          <w:rFonts w:hint="eastAsia" w:ascii="仿宋" w:hAnsi="仿宋" w:eastAsia="仿宋" w:cs="仿宋"/>
          <w:color w:val="auto"/>
          <w:sz w:val="24"/>
        </w:rPr>
        <w:t>最高限价的。</w:t>
      </w:r>
    </w:p>
    <w:p w14:paraId="1C7BD52B">
      <w:pPr>
        <w:keepNext w:val="0"/>
        <w:keepLines w:val="0"/>
        <w:pageBreakBefore w:val="0"/>
        <w:widowControl/>
        <w:kinsoku/>
        <w:wordWrap/>
        <w:overflowPunct/>
        <w:topLinePunct w:val="0"/>
        <w:autoSpaceDE/>
        <w:autoSpaceDN/>
        <w:bidi w:val="0"/>
        <w:adjustRightInd/>
        <w:snapToGrid/>
        <w:spacing w:line="288" w:lineRule="auto"/>
        <w:ind w:firstLine="482" w:firstLineChars="200"/>
        <w:textAlignment w:val="auto"/>
        <w:rPr>
          <w:rFonts w:hint="eastAsia" w:ascii="仿宋" w:hAnsi="仿宋" w:eastAsia="仿宋" w:cs="仿宋"/>
          <w:b/>
          <w:color w:val="auto"/>
          <w:kern w:val="0"/>
          <w:sz w:val="24"/>
        </w:rPr>
      </w:pPr>
      <w:r>
        <w:rPr>
          <w:rFonts w:hint="eastAsia" w:ascii="仿宋" w:hAnsi="仿宋" w:eastAsia="仿宋" w:cs="仿宋"/>
          <w:b/>
          <w:color w:val="auto"/>
          <w:kern w:val="0"/>
          <w:sz w:val="24"/>
        </w:rPr>
        <w:t>4、投标书未按规定密封或未按要求加盖公章或投标文件签署不符合要求的。</w:t>
      </w:r>
    </w:p>
    <w:p w14:paraId="37E1691B">
      <w:pPr>
        <w:keepNext w:val="0"/>
        <w:keepLines w:val="0"/>
        <w:pageBreakBefore w:val="0"/>
        <w:widowControl/>
        <w:kinsoku/>
        <w:wordWrap/>
        <w:overflowPunct/>
        <w:topLinePunct w:val="0"/>
        <w:autoSpaceDE/>
        <w:autoSpaceDN/>
        <w:bidi w:val="0"/>
        <w:adjustRightInd/>
        <w:snapToGrid/>
        <w:spacing w:line="288" w:lineRule="auto"/>
        <w:ind w:firstLine="482" w:firstLineChars="200"/>
        <w:textAlignment w:val="auto"/>
        <w:rPr>
          <w:rFonts w:hint="eastAsia" w:ascii="仿宋" w:hAnsi="仿宋" w:eastAsia="仿宋" w:cs="仿宋"/>
          <w:b/>
          <w:color w:val="auto"/>
          <w:kern w:val="0"/>
          <w:sz w:val="24"/>
        </w:rPr>
      </w:pPr>
      <w:r>
        <w:rPr>
          <w:rFonts w:hint="eastAsia" w:ascii="仿宋" w:hAnsi="仿宋" w:eastAsia="仿宋" w:cs="仿宋"/>
          <w:b/>
          <w:color w:val="auto"/>
          <w:kern w:val="0"/>
          <w:sz w:val="24"/>
        </w:rPr>
        <w:t>5、投标文件无法人代表签字或签字无法人代表有效委托的。</w:t>
      </w:r>
    </w:p>
    <w:p w14:paraId="34DD8F9C">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6、</w:t>
      </w:r>
      <w:r>
        <w:rPr>
          <w:rFonts w:hint="eastAsia" w:ascii="仿宋" w:hAnsi="仿宋" w:eastAsia="仿宋" w:cs="仿宋"/>
          <w:color w:val="auto"/>
          <w:sz w:val="24"/>
        </w:rPr>
        <w:t>投标人的投标资格不符合招标文件的资格要求规定</w:t>
      </w:r>
      <w:r>
        <w:rPr>
          <w:rFonts w:hint="eastAsia" w:ascii="仿宋" w:hAnsi="仿宋" w:eastAsia="仿宋" w:cs="仿宋"/>
          <w:color w:val="auto"/>
          <w:kern w:val="0"/>
          <w:sz w:val="24"/>
        </w:rPr>
        <w:t>；未按招标文件规定提供相关文件，如资格</w:t>
      </w:r>
      <w:r>
        <w:rPr>
          <w:rFonts w:hint="eastAsia" w:ascii="仿宋" w:hAnsi="仿宋" w:eastAsia="仿宋" w:cs="仿宋"/>
          <w:color w:val="auto"/>
          <w:kern w:val="0"/>
          <w:sz w:val="24"/>
          <w:lang w:val="en-US" w:eastAsia="zh-CN"/>
        </w:rPr>
        <w:t>证明</w:t>
      </w: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身份证明</w:t>
      </w:r>
      <w:r>
        <w:rPr>
          <w:rFonts w:hint="eastAsia" w:ascii="仿宋" w:hAnsi="仿宋" w:eastAsia="仿宋" w:cs="仿宋"/>
          <w:color w:val="auto"/>
          <w:kern w:val="0"/>
          <w:sz w:val="24"/>
        </w:rPr>
        <w:t>等；超出经营范围投标的。</w:t>
      </w:r>
    </w:p>
    <w:p w14:paraId="70433D48">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7、</w:t>
      </w:r>
      <w:r>
        <w:rPr>
          <w:rFonts w:hint="eastAsia" w:ascii="仿宋" w:hAnsi="仿宋" w:eastAsia="仿宋" w:cs="仿宋"/>
          <w:color w:val="auto"/>
          <w:sz w:val="24"/>
          <w:lang w:eastAsia="zh-CN"/>
        </w:rPr>
        <w:t>投标人</w:t>
      </w:r>
      <w:r>
        <w:rPr>
          <w:rFonts w:hint="eastAsia" w:ascii="仿宋" w:hAnsi="仿宋" w:eastAsia="仿宋" w:cs="仿宋"/>
          <w:color w:val="auto"/>
          <w:sz w:val="24"/>
        </w:rPr>
        <w:t>所投产品的数量不符合招标文件规定的</w:t>
      </w:r>
      <w:r>
        <w:rPr>
          <w:rFonts w:hint="eastAsia" w:ascii="仿宋" w:hAnsi="仿宋" w:eastAsia="仿宋" w:cs="仿宋"/>
          <w:color w:val="auto"/>
          <w:kern w:val="0"/>
          <w:sz w:val="24"/>
        </w:rPr>
        <w:t>。</w:t>
      </w:r>
    </w:p>
    <w:p w14:paraId="508A1273">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8、如评标委员会一致认为最低投标报价或某些分项明显不合理，有降低质量、不能诚信履约的可能时，评标委员会有权通知</w:t>
      </w:r>
      <w:r>
        <w:rPr>
          <w:rFonts w:hint="eastAsia" w:ascii="仿宋" w:hAnsi="仿宋" w:eastAsia="仿宋" w:cs="仿宋"/>
          <w:color w:val="auto"/>
          <w:kern w:val="0"/>
          <w:sz w:val="24"/>
          <w:lang w:eastAsia="zh-CN"/>
        </w:rPr>
        <w:t>投标人</w:t>
      </w:r>
      <w:r>
        <w:rPr>
          <w:rFonts w:hint="eastAsia" w:ascii="仿宋" w:hAnsi="仿宋" w:eastAsia="仿宋" w:cs="仿宋"/>
          <w:color w:val="auto"/>
          <w:kern w:val="0"/>
          <w:sz w:val="24"/>
        </w:rPr>
        <w:t>限期进行解释。如投标人未在规定期限内</w:t>
      </w:r>
      <w:r>
        <w:rPr>
          <w:rFonts w:hint="eastAsia" w:ascii="仿宋" w:hAnsi="仿宋" w:eastAsia="仿宋" w:cs="仿宋"/>
          <w:color w:val="auto"/>
          <w:kern w:val="0"/>
          <w:sz w:val="24"/>
          <w:lang w:eastAsia="zh-CN"/>
        </w:rPr>
        <w:t>作出解释</w:t>
      </w:r>
      <w:r>
        <w:rPr>
          <w:rFonts w:hint="eastAsia" w:ascii="仿宋" w:hAnsi="仿宋" w:eastAsia="仿宋" w:cs="仿宋"/>
          <w:color w:val="auto"/>
          <w:kern w:val="0"/>
          <w:sz w:val="24"/>
        </w:rPr>
        <w:t>，或所作解释不合理，经评标委员会取得一致意见后，可列为异常报价，确定该投标为无效标。</w:t>
      </w:r>
    </w:p>
    <w:p w14:paraId="2B89A097">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9、投标文件不符合招标文件规定，未按规定格式填写的；或投标文件内容不全或关键字迹模糊、无法辨认的；或投标文件内容自相矛盾的。</w:t>
      </w:r>
    </w:p>
    <w:p w14:paraId="29372567">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10、投标文件中提供伪造、虚假材料的。</w:t>
      </w:r>
    </w:p>
    <w:p w14:paraId="47FF4165">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11、借用或冒用他人名义或证件、涂改文件、伪造或编造投标文件的。</w:t>
      </w:r>
    </w:p>
    <w:p w14:paraId="77A3AB9C">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12、对本招标文件中打★号的条款未完全响应的。</w:t>
      </w:r>
    </w:p>
    <w:p w14:paraId="2A4B321B">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13、投标文件附有采购人不能接受的条件。</w:t>
      </w:r>
    </w:p>
    <w:p w14:paraId="755E0BF4">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14、技术标中体现或包含商务报价。</w:t>
      </w:r>
    </w:p>
    <w:p w14:paraId="73F4AFE2">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15、若发现有意串标或提供虚假说明材料者。</w:t>
      </w:r>
    </w:p>
    <w:p w14:paraId="58B36E3F">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rPr>
      </w:pPr>
      <w:r>
        <w:rPr>
          <w:rFonts w:hint="eastAsia" w:ascii="仿宋" w:hAnsi="仿宋" w:eastAsia="仿宋" w:cs="仿宋"/>
          <w:kern w:val="0"/>
          <w:sz w:val="24"/>
        </w:rPr>
        <w:t>16、评标小组认为技术或商务与招标文件偏离的部分过多，或在实质上不响应招标文件的。</w:t>
      </w:r>
    </w:p>
    <w:p w14:paraId="26CE0F15">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17、在国内处于不良行为公示期内的。</w:t>
      </w:r>
    </w:p>
    <w:p w14:paraId="7055D47E">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18、中标公司在国内处于不良行为公示期内的。</w:t>
      </w:r>
    </w:p>
    <w:p w14:paraId="00C47A7A">
      <w:pPr>
        <w:widowControl/>
        <w:spacing w:line="420" w:lineRule="atLeast"/>
        <w:rPr>
          <w:rFonts w:hint="eastAsia" w:ascii="仿宋" w:hAnsi="仿宋" w:eastAsia="仿宋" w:cs="仿宋"/>
          <w:kern w:val="0"/>
          <w:sz w:val="24"/>
        </w:rPr>
      </w:pPr>
    </w:p>
    <w:p w14:paraId="4AE63CA7">
      <w:pPr>
        <w:spacing w:line="360" w:lineRule="auto"/>
        <w:jc w:val="center"/>
        <w:rPr>
          <w:rFonts w:hint="eastAsia" w:ascii="仿宋" w:hAnsi="仿宋" w:eastAsia="仿宋" w:cs="仿宋"/>
          <w:b/>
          <w:sz w:val="32"/>
          <w:szCs w:val="32"/>
        </w:rPr>
      </w:pPr>
    </w:p>
    <w:p w14:paraId="2B833F5C">
      <w:pPr>
        <w:pStyle w:val="2"/>
        <w:bidi w:val="0"/>
        <w:rPr>
          <w:rStyle w:val="23"/>
          <w:rFonts w:hint="eastAsia" w:ascii="仿宋" w:hAnsi="仿宋" w:eastAsia="仿宋" w:cs="仿宋"/>
          <w:b/>
          <w:bCs/>
        </w:rPr>
      </w:pPr>
      <w:r>
        <w:rPr>
          <w:rFonts w:hint="eastAsia" w:ascii="仿宋" w:hAnsi="仿宋" w:eastAsia="仿宋" w:cs="仿宋"/>
          <w:b w:val="0"/>
          <w:sz w:val="32"/>
          <w:szCs w:val="32"/>
        </w:rPr>
        <w:br w:type="page"/>
      </w:r>
      <w:bookmarkStart w:id="21" w:name="_Toc24288"/>
      <w:r>
        <w:rPr>
          <w:rStyle w:val="23"/>
          <w:rFonts w:hint="eastAsia" w:ascii="仿宋" w:hAnsi="仿宋" w:eastAsia="仿宋" w:cs="仿宋"/>
          <w:b/>
          <w:bCs/>
        </w:rPr>
        <w:t>第五章</w:t>
      </w:r>
      <w:r>
        <w:rPr>
          <w:rStyle w:val="23"/>
          <w:rFonts w:hint="eastAsia" w:ascii="仿宋" w:hAnsi="仿宋" w:eastAsia="仿宋" w:cs="仿宋"/>
          <w:b/>
          <w:bCs/>
          <w:lang w:val="en-US" w:eastAsia="zh-CN"/>
        </w:rPr>
        <w:t xml:space="preserve"> </w:t>
      </w:r>
      <w:r>
        <w:rPr>
          <w:rStyle w:val="23"/>
          <w:rFonts w:hint="eastAsia" w:ascii="仿宋" w:hAnsi="仿宋" w:eastAsia="仿宋" w:cs="仿宋"/>
          <w:b/>
          <w:bCs/>
        </w:rPr>
        <w:t>评标办法</w:t>
      </w:r>
      <w:bookmarkEnd w:id="21"/>
    </w:p>
    <w:p w14:paraId="607B05EA">
      <w:pPr>
        <w:keepNext w:val="0"/>
        <w:keepLines w:val="0"/>
        <w:pageBreakBefore w:val="0"/>
        <w:kinsoku/>
        <w:wordWrap/>
        <w:overflowPunct/>
        <w:topLinePunct w:val="0"/>
        <w:autoSpaceDE/>
        <w:autoSpaceDN/>
        <w:bidi w:val="0"/>
        <w:adjustRightInd w:val="0"/>
        <w:snapToGrid w:val="0"/>
        <w:spacing w:line="288" w:lineRule="auto"/>
        <w:ind w:right="17" w:firstLine="480" w:firstLineChars="200"/>
        <w:rPr>
          <w:rFonts w:hint="eastAsia" w:ascii="仿宋" w:hAnsi="仿宋" w:eastAsia="仿宋" w:cs="仿宋"/>
          <w:color w:val="auto"/>
          <w:sz w:val="24"/>
        </w:rPr>
      </w:pPr>
      <w:r>
        <w:rPr>
          <w:rFonts w:hint="eastAsia" w:ascii="仿宋" w:hAnsi="仿宋" w:eastAsia="仿宋" w:cs="仿宋"/>
          <w:color w:val="auto"/>
          <w:sz w:val="24"/>
        </w:rPr>
        <w:t>根据《中华人民共和国政府采购法》和《中华人民共和国招标投标法》的有关规定，为更好地做到公开、公平、公正，结合本次招标的特点，特制定本评标办法。评标小组用综合评分法对招标项目作出评标结论。</w:t>
      </w:r>
    </w:p>
    <w:p w14:paraId="3C5DC87C">
      <w:pPr>
        <w:pStyle w:val="9"/>
        <w:keepNext w:val="0"/>
        <w:keepLines w:val="0"/>
        <w:pageBreakBefore w:val="0"/>
        <w:kinsoku/>
        <w:wordWrap/>
        <w:overflowPunct/>
        <w:topLinePunct w:val="0"/>
        <w:autoSpaceDE/>
        <w:autoSpaceDN/>
        <w:bidi w:val="0"/>
        <w:spacing w:line="288"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一、评审办法</w:t>
      </w:r>
    </w:p>
    <w:p w14:paraId="3ACF51A7">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sz w:val="24"/>
        </w:rPr>
      </w:pPr>
      <w:r>
        <w:rPr>
          <w:rFonts w:hint="eastAsia" w:ascii="仿宋" w:hAnsi="仿宋" w:eastAsia="仿宋" w:cs="仿宋"/>
          <w:sz w:val="24"/>
        </w:rPr>
        <w:t>评标采用综合评分法，评标委员会从投标报价、投标人的综合实力、信誉、业绩、售后服务、产品构成、技术性能、质量等方面进行评审。评标委员会根据评审情况，对各投标人的商务报价方面在分值范围内进行统一打分，对各投标人的资信商务方面在分值范围内进行统一打分，对各投标人的技术方面在分值范围内进行独立打分。</w:t>
      </w:r>
    </w:p>
    <w:p w14:paraId="38AF8F05">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b/>
          <w:sz w:val="24"/>
        </w:rPr>
      </w:pPr>
      <w:r>
        <w:rPr>
          <w:rFonts w:hint="eastAsia" w:ascii="仿宋" w:hAnsi="仿宋" w:eastAsia="仿宋" w:cs="仿宋"/>
          <w:b/>
          <w:sz w:val="24"/>
        </w:rPr>
        <w:t>每个投标人最终得分=商务报价分+技术分</w:t>
      </w:r>
    </w:p>
    <w:p w14:paraId="5503C44F">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sz w:val="24"/>
        </w:rPr>
      </w:pPr>
      <w:r>
        <w:rPr>
          <w:rFonts w:hint="eastAsia" w:ascii="仿宋" w:hAnsi="仿宋" w:eastAsia="仿宋" w:cs="仿宋"/>
          <w:sz w:val="24"/>
        </w:rPr>
        <w:t>评标委员会推荐得分最高的投标人为第一中标候选人、得分次高的投标人为第二中标候选人（如果得分相同，则按投标人报价从低到高顺序推荐为中标候选人；如果投标报价也相同，则抽签决定），并编写评标报告。</w:t>
      </w:r>
    </w:p>
    <w:p w14:paraId="2AF03BD7">
      <w:pPr>
        <w:keepNext w:val="0"/>
        <w:keepLines w:val="0"/>
        <w:pageBreakBefore w:val="0"/>
        <w:widowControl w:val="0"/>
        <w:kinsoku/>
        <w:wordWrap/>
        <w:overflowPunct/>
        <w:topLinePunct w:val="0"/>
        <w:autoSpaceDE/>
        <w:autoSpaceDN/>
        <w:bidi w:val="0"/>
        <w:adjustRightInd w:val="0"/>
        <w:snapToGrid w:val="0"/>
        <w:spacing w:line="288"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1、技术评审（总分70分）</w:t>
      </w:r>
    </w:p>
    <w:p w14:paraId="7BFE9281">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由评标专家负责对投标文件的技术部分采用记名方式各自评分。投标人的最终技术部分的得分为全体评标专家评分的算术平均值。如某一份评分表中某一项评分，超过评分细则所规定的分值范围，则该张打分表无效。</w:t>
      </w:r>
    </w:p>
    <w:tbl>
      <w:tblPr>
        <w:tblStyle w:val="16"/>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680"/>
        <w:gridCol w:w="12"/>
        <w:gridCol w:w="7329"/>
        <w:gridCol w:w="30"/>
      </w:tblGrid>
      <w:tr w14:paraId="56DD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94" w:type="dxa"/>
            <w:vAlign w:val="center"/>
          </w:tcPr>
          <w:p w14:paraId="0C630A12">
            <w:pPr>
              <w:shd w:val="clea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评审因素</w:t>
            </w:r>
          </w:p>
        </w:tc>
        <w:tc>
          <w:tcPr>
            <w:tcW w:w="680" w:type="dxa"/>
            <w:vAlign w:val="center"/>
          </w:tcPr>
          <w:p w14:paraId="33D6F268">
            <w:pPr>
              <w:shd w:val="clea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分值</w:t>
            </w:r>
          </w:p>
        </w:tc>
        <w:tc>
          <w:tcPr>
            <w:tcW w:w="7371" w:type="dxa"/>
            <w:gridSpan w:val="3"/>
            <w:vAlign w:val="center"/>
          </w:tcPr>
          <w:p w14:paraId="4F8927FB">
            <w:pPr>
              <w:shd w:val="clea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评分细则</w:t>
            </w:r>
          </w:p>
        </w:tc>
      </w:tr>
      <w:tr w14:paraId="5680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40" w:hRule="atLeast"/>
          <w:jc w:val="center"/>
        </w:trPr>
        <w:tc>
          <w:tcPr>
            <w:tcW w:w="9615" w:type="dxa"/>
            <w:gridSpan w:val="4"/>
            <w:noWrap w:val="0"/>
            <w:vAlign w:val="center"/>
          </w:tcPr>
          <w:p w14:paraId="3B5D72DD">
            <w:pPr>
              <w:shd w:val="clear"/>
              <w:jc w:val="center"/>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商务分</w:t>
            </w:r>
          </w:p>
        </w:tc>
      </w:tr>
      <w:tr w14:paraId="3711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40" w:hRule="atLeast"/>
          <w:jc w:val="center"/>
        </w:trPr>
        <w:tc>
          <w:tcPr>
            <w:tcW w:w="1594" w:type="dxa"/>
            <w:noWrap w:val="0"/>
            <w:vAlign w:val="center"/>
          </w:tcPr>
          <w:p w14:paraId="3A9220DD">
            <w:pPr>
              <w:shd w:val="clea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质保期</w:t>
            </w:r>
          </w:p>
        </w:tc>
        <w:tc>
          <w:tcPr>
            <w:tcW w:w="692" w:type="dxa"/>
            <w:gridSpan w:val="2"/>
            <w:noWrap w:val="0"/>
            <w:vAlign w:val="center"/>
          </w:tcPr>
          <w:p w14:paraId="44E3B608">
            <w:pPr>
              <w:shd w:val="clear"/>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2</w:t>
            </w:r>
          </w:p>
        </w:tc>
        <w:tc>
          <w:tcPr>
            <w:tcW w:w="7329" w:type="dxa"/>
            <w:noWrap w:val="0"/>
            <w:vAlign w:val="center"/>
          </w:tcPr>
          <w:p w14:paraId="68E3FD3A">
            <w:pPr>
              <w:shd w:val="clear"/>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【客观分】</w:t>
            </w:r>
            <w:r>
              <w:rPr>
                <w:rFonts w:hint="eastAsia" w:ascii="仿宋" w:hAnsi="仿宋" w:eastAsia="仿宋" w:cs="仿宋"/>
                <w:color w:val="auto"/>
                <w:sz w:val="21"/>
                <w:szCs w:val="21"/>
                <w:highlight w:val="none"/>
                <w:lang w:val="en-US" w:eastAsia="zh-CN"/>
              </w:rPr>
              <w:t>质保期在</w:t>
            </w:r>
            <w:r>
              <w:rPr>
                <w:rFonts w:hint="eastAsia" w:ascii="仿宋" w:hAnsi="仿宋" w:eastAsia="仿宋" w:cs="仿宋"/>
                <w:color w:val="auto"/>
                <w:sz w:val="21"/>
                <w:szCs w:val="21"/>
                <w:highlight w:val="none"/>
              </w:rPr>
              <w:t>满足招标文件要求基础上每延长</w:t>
            </w:r>
            <w:r>
              <w:rPr>
                <w:rFonts w:hint="eastAsia" w:ascii="仿宋" w:hAnsi="仿宋" w:eastAsia="仿宋" w:cs="仿宋"/>
                <w:color w:val="auto"/>
                <w:sz w:val="21"/>
                <w:szCs w:val="21"/>
                <w:highlight w:val="none"/>
                <w:lang w:val="en-US" w:eastAsia="zh-CN"/>
              </w:rPr>
              <w:t>一</w:t>
            </w:r>
            <w:r>
              <w:rPr>
                <w:rFonts w:hint="eastAsia" w:ascii="仿宋" w:hAnsi="仿宋" w:eastAsia="仿宋" w:cs="仿宋"/>
                <w:color w:val="auto"/>
                <w:sz w:val="21"/>
                <w:szCs w:val="21"/>
                <w:highlight w:val="none"/>
              </w:rPr>
              <w:t>年（所有产品均延长）得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最高</w:t>
            </w:r>
            <w:r>
              <w:rPr>
                <w:rFonts w:hint="eastAsia" w:ascii="仿宋" w:hAnsi="仿宋" w:eastAsia="仿宋" w:cs="仿宋"/>
                <w:color w:val="auto"/>
                <w:sz w:val="21"/>
                <w:szCs w:val="21"/>
                <w:highlight w:val="none"/>
                <w:lang w:val="en-US" w:eastAsia="zh-CN"/>
              </w:rPr>
              <w:t>得2</w:t>
            </w:r>
            <w:r>
              <w:rPr>
                <w:rFonts w:hint="eastAsia" w:ascii="仿宋" w:hAnsi="仿宋" w:eastAsia="仿宋" w:cs="仿宋"/>
                <w:color w:val="auto"/>
                <w:sz w:val="21"/>
                <w:szCs w:val="21"/>
                <w:highlight w:val="none"/>
              </w:rPr>
              <w:t>分，延长时间不足</w:t>
            </w:r>
            <w:r>
              <w:rPr>
                <w:rFonts w:hint="eastAsia" w:ascii="仿宋" w:hAnsi="仿宋" w:eastAsia="仿宋" w:cs="仿宋"/>
                <w:color w:val="auto"/>
                <w:sz w:val="21"/>
                <w:szCs w:val="21"/>
                <w:highlight w:val="none"/>
                <w:lang w:val="en-US" w:eastAsia="zh-CN"/>
              </w:rPr>
              <w:t>一</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不计入得分。</w:t>
            </w:r>
          </w:p>
        </w:tc>
      </w:tr>
      <w:tr w14:paraId="5AAF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40" w:hRule="atLeast"/>
          <w:jc w:val="center"/>
        </w:trPr>
        <w:tc>
          <w:tcPr>
            <w:tcW w:w="1594" w:type="dxa"/>
            <w:noWrap w:val="0"/>
            <w:vAlign w:val="center"/>
          </w:tcPr>
          <w:p w14:paraId="468D6C01">
            <w:pPr>
              <w:shd w:val="clea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业绩</w:t>
            </w:r>
          </w:p>
        </w:tc>
        <w:tc>
          <w:tcPr>
            <w:tcW w:w="692" w:type="dxa"/>
            <w:gridSpan w:val="2"/>
            <w:noWrap w:val="0"/>
            <w:vAlign w:val="center"/>
          </w:tcPr>
          <w:p w14:paraId="7DF81D1D">
            <w:pPr>
              <w:shd w:val="clea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w:t>
            </w:r>
          </w:p>
        </w:tc>
        <w:tc>
          <w:tcPr>
            <w:tcW w:w="7329" w:type="dxa"/>
            <w:noWrap w:val="0"/>
            <w:vAlign w:val="center"/>
          </w:tcPr>
          <w:p w14:paraId="5AD2524B">
            <w:pPr>
              <w:shd w:val="clea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【客观分】</w:t>
            </w:r>
            <w:r>
              <w:rPr>
                <w:rFonts w:hint="eastAsia" w:ascii="仿宋" w:hAnsi="仿宋" w:eastAsia="仿宋" w:cs="仿宋"/>
                <w:color w:val="auto"/>
                <w:sz w:val="21"/>
                <w:szCs w:val="21"/>
                <w:highlight w:val="none"/>
              </w:rPr>
              <w:t>投标人自202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年1月1日以来（以合同签订时间为准）家电类合同业绩（最高3分）：1分/份业绩材料（以合同复印件为准）</w:t>
            </w:r>
          </w:p>
        </w:tc>
      </w:tr>
      <w:tr w14:paraId="6700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40" w:hRule="atLeast"/>
          <w:jc w:val="center"/>
        </w:trPr>
        <w:tc>
          <w:tcPr>
            <w:tcW w:w="1594" w:type="dxa"/>
            <w:noWrap w:val="0"/>
            <w:vAlign w:val="center"/>
          </w:tcPr>
          <w:p w14:paraId="1FF41341">
            <w:pPr>
              <w:shd w:val="clea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政策功能</w:t>
            </w:r>
          </w:p>
        </w:tc>
        <w:tc>
          <w:tcPr>
            <w:tcW w:w="692" w:type="dxa"/>
            <w:gridSpan w:val="2"/>
            <w:noWrap w:val="0"/>
            <w:vAlign w:val="center"/>
          </w:tcPr>
          <w:p w14:paraId="1D15DC0E">
            <w:pPr>
              <w:shd w:val="clea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p>
        </w:tc>
        <w:tc>
          <w:tcPr>
            <w:tcW w:w="7329" w:type="dxa"/>
            <w:noWrap w:val="0"/>
            <w:vAlign w:val="center"/>
          </w:tcPr>
          <w:p w14:paraId="183C0E82">
            <w:pPr>
              <w:shd w:val="clear"/>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【客观分】</w:t>
            </w:r>
            <w:r>
              <w:rPr>
                <w:rFonts w:hint="eastAsia" w:ascii="仿宋" w:hAnsi="仿宋" w:eastAsia="仿宋" w:cs="仿宋"/>
                <w:color w:val="auto"/>
                <w:sz w:val="21"/>
                <w:szCs w:val="21"/>
                <w:highlight w:val="none"/>
              </w:rPr>
              <w:t>投标产品有属于品目清单范围且提供国家确定的认证机构出具的处于有效期之内的节能产品认证证书（扫描件）的得0.5分</w:t>
            </w:r>
            <w:r>
              <w:rPr>
                <w:rFonts w:hint="eastAsia" w:ascii="仿宋" w:hAnsi="仿宋" w:eastAsia="仿宋" w:cs="仿宋"/>
                <w:color w:val="auto"/>
                <w:sz w:val="21"/>
                <w:szCs w:val="21"/>
                <w:highlight w:val="none"/>
                <w:lang w:eastAsia="zh-CN"/>
              </w:rPr>
              <w:t>。</w:t>
            </w:r>
          </w:p>
          <w:p w14:paraId="0A70DFF5">
            <w:pPr>
              <w:shd w:val="clear"/>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lang w:val="en-US" w:eastAsia="zh-CN"/>
              </w:rPr>
              <w:t>注：提供认证证书复印件，不提供不得分。</w:t>
            </w:r>
          </w:p>
        </w:tc>
      </w:tr>
      <w:tr w14:paraId="4BB6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40" w:hRule="atLeast"/>
          <w:jc w:val="center"/>
        </w:trPr>
        <w:tc>
          <w:tcPr>
            <w:tcW w:w="9615" w:type="dxa"/>
            <w:gridSpan w:val="4"/>
            <w:noWrap w:val="0"/>
            <w:vAlign w:val="center"/>
          </w:tcPr>
          <w:p w14:paraId="1BAE1236">
            <w:pPr>
              <w:shd w:val="clea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技术分</w:t>
            </w:r>
          </w:p>
        </w:tc>
      </w:tr>
      <w:tr w14:paraId="082F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40" w:hRule="atLeast"/>
          <w:jc w:val="center"/>
        </w:trPr>
        <w:tc>
          <w:tcPr>
            <w:tcW w:w="1594" w:type="dxa"/>
            <w:noWrap w:val="0"/>
            <w:vAlign w:val="center"/>
          </w:tcPr>
          <w:p w14:paraId="49AFB48C">
            <w:pPr>
              <w:shd w:val="clea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产品响应</w:t>
            </w:r>
          </w:p>
        </w:tc>
        <w:tc>
          <w:tcPr>
            <w:tcW w:w="692" w:type="dxa"/>
            <w:gridSpan w:val="2"/>
            <w:noWrap w:val="0"/>
            <w:vAlign w:val="center"/>
          </w:tcPr>
          <w:p w14:paraId="380E05DB">
            <w:pPr>
              <w:shd w:val="clear"/>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20</w:t>
            </w:r>
          </w:p>
        </w:tc>
        <w:tc>
          <w:tcPr>
            <w:tcW w:w="7329" w:type="dxa"/>
            <w:noWrap w:val="0"/>
            <w:vAlign w:val="center"/>
          </w:tcPr>
          <w:p w14:paraId="07D80157">
            <w:pPr>
              <w:shd w:val="clear"/>
              <w:snapToGrid w:val="0"/>
              <w:ind w:hanging="10"/>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【客观分】</w:t>
            </w:r>
            <w:r>
              <w:rPr>
                <w:rFonts w:hint="eastAsia" w:ascii="仿宋" w:hAnsi="仿宋" w:eastAsia="仿宋" w:cs="仿宋"/>
                <w:color w:val="auto"/>
                <w:sz w:val="21"/>
                <w:szCs w:val="21"/>
                <w:highlight w:val="none"/>
              </w:rPr>
              <w:t>满足或明显优于招标文件“</w:t>
            </w:r>
            <w:r>
              <w:rPr>
                <w:rFonts w:hint="eastAsia" w:ascii="仿宋" w:hAnsi="仿宋" w:eastAsia="仿宋" w:cs="仿宋"/>
                <w:color w:val="auto"/>
                <w:highlight w:val="none"/>
                <w:lang w:val="en-US" w:eastAsia="zh-CN"/>
              </w:rPr>
              <w:t>第三章</w:t>
            </w:r>
            <w:r>
              <w:rPr>
                <w:rFonts w:hint="eastAsia" w:ascii="仿宋" w:hAnsi="仿宋" w:eastAsia="仿宋" w:cs="仿宋"/>
                <w:color w:val="auto"/>
                <w:highlight w:val="none"/>
              </w:rPr>
              <w:t xml:space="preserve"> 招标项目内容及技术要求</w:t>
            </w:r>
            <w:r>
              <w:rPr>
                <w:rFonts w:hint="eastAsia" w:ascii="仿宋" w:hAnsi="仿宋" w:eastAsia="仿宋" w:cs="仿宋"/>
                <w:color w:val="auto"/>
                <w:highlight w:val="none"/>
                <w:lang w:val="en-US" w:eastAsia="zh-CN"/>
              </w:rPr>
              <w:t xml:space="preserve"> 招标货物一览表</w:t>
            </w:r>
            <w:r>
              <w:rPr>
                <w:rFonts w:hint="eastAsia" w:ascii="仿宋" w:hAnsi="仿宋" w:eastAsia="仿宋" w:cs="仿宋"/>
                <w:color w:val="auto"/>
                <w:sz w:val="21"/>
                <w:szCs w:val="21"/>
                <w:highlight w:val="none"/>
              </w:rPr>
              <w:t>”中</w:t>
            </w:r>
            <w:r>
              <w:rPr>
                <w:rFonts w:hint="eastAsia" w:ascii="仿宋" w:hAnsi="仿宋" w:eastAsia="仿宋" w:cs="仿宋"/>
                <w:color w:val="auto"/>
                <w:sz w:val="21"/>
                <w:szCs w:val="21"/>
                <w:highlight w:val="none"/>
                <w:lang w:val="en-US" w:eastAsia="zh-CN"/>
              </w:rPr>
              <w:t>全部参数要求</w:t>
            </w:r>
            <w:r>
              <w:rPr>
                <w:rFonts w:hint="eastAsia" w:ascii="仿宋" w:hAnsi="仿宋" w:eastAsia="仿宋" w:cs="仿宋"/>
                <w:color w:val="auto"/>
                <w:sz w:val="21"/>
                <w:szCs w:val="21"/>
                <w:highlight w:val="none"/>
              </w:rPr>
              <w:t>的该项得满分；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响应条款低于服务要求（负偏离）</w:t>
            </w:r>
            <w:r>
              <w:rPr>
                <w:rFonts w:hint="eastAsia" w:ascii="仿宋" w:hAnsi="仿宋" w:eastAsia="仿宋" w:cs="仿宋"/>
                <w:color w:val="auto"/>
                <w:sz w:val="21"/>
                <w:szCs w:val="21"/>
                <w:highlight w:val="none"/>
                <w:lang w:val="en-US" w:eastAsia="zh-CN"/>
              </w:rPr>
              <w:t>投标无效，其他</w:t>
            </w:r>
            <w:r>
              <w:rPr>
                <w:rFonts w:hint="eastAsia" w:ascii="仿宋" w:hAnsi="仿宋" w:eastAsia="仿宋" w:cs="仿宋"/>
                <w:color w:val="auto"/>
                <w:sz w:val="21"/>
                <w:szCs w:val="21"/>
                <w:highlight w:val="none"/>
              </w:rPr>
              <w:t>响应条款低于服务要求（负偏离）的每项扣1分，扣完为止。</w:t>
            </w:r>
          </w:p>
          <w:p w14:paraId="5C0F83E8">
            <w:pPr>
              <w:shd w:val="clea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说明：与技术方案中相关材料不一致（低于技术要求）以相关材料为准并可视为负偏离</w:t>
            </w:r>
          </w:p>
        </w:tc>
      </w:tr>
      <w:tr w14:paraId="6790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1179" w:hRule="atLeast"/>
          <w:jc w:val="center"/>
        </w:trPr>
        <w:tc>
          <w:tcPr>
            <w:tcW w:w="1594" w:type="dxa"/>
            <w:vMerge w:val="restart"/>
            <w:noWrap w:val="0"/>
            <w:vAlign w:val="center"/>
          </w:tcPr>
          <w:p w14:paraId="21AE543F">
            <w:pPr>
              <w:shd w:val="clea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技术方案</w:t>
            </w:r>
          </w:p>
        </w:tc>
        <w:tc>
          <w:tcPr>
            <w:tcW w:w="692" w:type="dxa"/>
            <w:gridSpan w:val="2"/>
            <w:noWrap w:val="0"/>
            <w:vAlign w:val="center"/>
          </w:tcPr>
          <w:p w14:paraId="4C27F326">
            <w:pPr>
              <w:shd w:val="clea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6</w:t>
            </w:r>
          </w:p>
        </w:tc>
        <w:tc>
          <w:tcPr>
            <w:tcW w:w="7329" w:type="dxa"/>
            <w:noWrap w:val="0"/>
            <w:vAlign w:val="center"/>
          </w:tcPr>
          <w:p w14:paraId="4A6164E8">
            <w:pPr>
              <w:shd w:val="clear"/>
              <w:spacing w:before="48" w:beforeLines="20" w:after="48" w:afterLines="20"/>
              <w:rPr>
                <w:rFonts w:hint="eastAsia" w:ascii="仿宋" w:hAnsi="仿宋" w:eastAsia="仿宋" w:cs="仿宋"/>
                <w:color w:val="auto"/>
                <w:sz w:val="21"/>
                <w:szCs w:val="21"/>
                <w:highlight w:val="none"/>
                <w:lang w:eastAsia="zh-CN"/>
              </w:rPr>
            </w:pPr>
            <w:r>
              <w:rPr>
                <w:rFonts w:hint="eastAsia" w:ascii="仿宋" w:hAnsi="仿宋" w:eastAsia="仿宋" w:cs="仿宋"/>
                <w:b/>
                <w:bCs/>
                <w:color w:val="auto"/>
                <w:sz w:val="21"/>
                <w:szCs w:val="21"/>
                <w:highlight w:val="none"/>
              </w:rPr>
              <w:t>【主观分】</w:t>
            </w:r>
            <w:r>
              <w:rPr>
                <w:rFonts w:hint="eastAsia" w:ascii="仿宋" w:hAnsi="仿宋" w:eastAsia="仿宋" w:cs="仿宋"/>
                <w:b w:val="0"/>
                <w:bCs w:val="0"/>
                <w:color w:val="auto"/>
                <w:sz w:val="21"/>
                <w:szCs w:val="21"/>
                <w:highlight w:val="none"/>
                <w:lang w:val="en-US" w:eastAsia="zh-CN"/>
              </w:rPr>
              <w:t>产品</w:t>
            </w:r>
            <w:r>
              <w:rPr>
                <w:rFonts w:hint="eastAsia" w:ascii="仿宋" w:hAnsi="仿宋" w:eastAsia="仿宋" w:cs="仿宋"/>
                <w:b w:val="0"/>
                <w:bCs w:val="0"/>
                <w:color w:val="auto"/>
                <w:sz w:val="21"/>
                <w:szCs w:val="21"/>
                <w:highlight w:val="none"/>
              </w:rPr>
              <w:t>结构、功能、技术路线（原理、核心、逻辑结构）[根据提供的制造商公开发布的印刷资料（官网材料、彩页、Datasheet）或由有关政府部门或检测机构合法出</w:t>
            </w:r>
            <w:r>
              <w:rPr>
                <w:rFonts w:hint="eastAsia" w:ascii="仿宋" w:hAnsi="仿宋" w:eastAsia="仿宋" w:cs="仿宋"/>
                <w:color w:val="auto"/>
                <w:sz w:val="21"/>
                <w:szCs w:val="21"/>
                <w:highlight w:val="none"/>
              </w:rPr>
              <w:t>具的文件或报告、配置清单、应用案例等评审]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专业、成熟、针对采购需求及实际特点</w:t>
            </w:r>
            <w:r>
              <w:rPr>
                <w:rFonts w:hint="eastAsia" w:ascii="仿宋" w:hAnsi="仿宋" w:eastAsia="仿宋" w:cs="仿宋"/>
                <w:color w:val="auto"/>
                <w:sz w:val="21"/>
                <w:szCs w:val="21"/>
                <w:highlight w:val="none"/>
                <w:lang w:eastAsia="zh-CN"/>
              </w:rPr>
              <w:t>：</w:t>
            </w:r>
          </w:p>
          <w:p w14:paraId="7CFF3EF0">
            <w:pPr>
              <w:shd w:val="clear"/>
              <w:spacing w:before="48" w:beforeLines="20" w:after="48" w:afterLines="20"/>
              <w:rPr>
                <w:rFonts w:hint="eastAsia" w:ascii="仿宋" w:hAnsi="仿宋" w:eastAsia="仿宋" w:cs="仿宋"/>
                <w:b w:val="0"/>
                <w:bCs w:val="0"/>
                <w:color w:val="auto"/>
                <w:sz w:val="21"/>
                <w:szCs w:val="21"/>
                <w:highlight w:val="none"/>
              </w:rPr>
            </w:pPr>
            <w:r>
              <w:rPr>
                <w:rFonts w:hint="eastAsia" w:ascii="仿宋" w:hAnsi="仿宋" w:eastAsia="仿宋" w:cs="仿宋"/>
                <w:color w:val="auto"/>
                <w:sz w:val="21"/>
                <w:szCs w:val="21"/>
                <w:highlight w:val="none"/>
              </w:rPr>
              <w:t>1.结构（内部、外部）专业、成熟、与采购需</w:t>
            </w:r>
            <w:r>
              <w:rPr>
                <w:rFonts w:hint="eastAsia" w:ascii="仿宋" w:hAnsi="仿宋" w:eastAsia="仿宋" w:cs="仿宋"/>
                <w:b w:val="0"/>
                <w:bCs w:val="0"/>
                <w:color w:val="auto"/>
                <w:sz w:val="21"/>
                <w:szCs w:val="21"/>
                <w:highlight w:val="none"/>
              </w:rPr>
              <w:t>求适用程度高（2</w:t>
            </w:r>
            <w:r>
              <w:rPr>
                <w:rFonts w:hint="eastAsia" w:ascii="仿宋" w:hAnsi="仿宋" w:eastAsia="仿宋" w:cs="仿宋"/>
                <w:b w:val="0"/>
                <w:bCs w:val="0"/>
                <w:color w:val="auto"/>
                <w:sz w:val="21"/>
                <w:szCs w:val="21"/>
                <w:highlight w:val="none"/>
                <w:lang w:val="en-US" w:eastAsia="zh-CN"/>
              </w:rPr>
              <w:t>分</w:t>
            </w:r>
            <w:r>
              <w:rPr>
                <w:rFonts w:hint="eastAsia" w:ascii="仿宋" w:hAnsi="仿宋" w:eastAsia="仿宋" w:cs="仿宋"/>
                <w:b w:val="0"/>
                <w:bCs w:val="0"/>
                <w:color w:val="auto"/>
                <w:sz w:val="21"/>
                <w:szCs w:val="21"/>
                <w:highlight w:val="none"/>
              </w:rPr>
              <w:t>）</w:t>
            </w:r>
          </w:p>
          <w:p w14:paraId="48FD9DB3">
            <w:pPr>
              <w:shd w:val="clear"/>
              <w:spacing w:before="48" w:beforeLines="20" w:after="48" w:afterLines="20"/>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2.功能全面、与采购需求适用程度高（2</w:t>
            </w:r>
            <w:r>
              <w:rPr>
                <w:rFonts w:hint="eastAsia" w:ascii="仿宋" w:hAnsi="仿宋" w:eastAsia="仿宋" w:cs="仿宋"/>
                <w:b w:val="0"/>
                <w:bCs w:val="0"/>
                <w:color w:val="auto"/>
                <w:sz w:val="21"/>
                <w:szCs w:val="21"/>
                <w:highlight w:val="none"/>
                <w:lang w:val="en-US" w:eastAsia="zh-CN"/>
              </w:rPr>
              <w:t>分</w:t>
            </w:r>
            <w:r>
              <w:rPr>
                <w:rFonts w:hint="eastAsia" w:ascii="仿宋" w:hAnsi="仿宋" w:eastAsia="仿宋" w:cs="仿宋"/>
                <w:b w:val="0"/>
                <w:bCs w:val="0"/>
                <w:color w:val="auto"/>
                <w:sz w:val="21"/>
                <w:szCs w:val="21"/>
                <w:highlight w:val="none"/>
              </w:rPr>
              <w:t>）</w:t>
            </w:r>
          </w:p>
          <w:p w14:paraId="47887343">
            <w:pPr>
              <w:shd w:val="clear"/>
              <w:rPr>
                <w:rFonts w:hint="eastAsia" w:ascii="仿宋" w:hAnsi="仿宋" w:eastAsia="仿宋" w:cs="仿宋"/>
                <w:color w:val="auto"/>
                <w:sz w:val="21"/>
                <w:szCs w:val="21"/>
                <w:highlight w:val="none"/>
              </w:rPr>
            </w:pPr>
            <w:r>
              <w:rPr>
                <w:rFonts w:hint="eastAsia" w:ascii="仿宋" w:hAnsi="仿宋" w:eastAsia="仿宋" w:cs="仿宋"/>
                <w:b w:val="0"/>
                <w:bCs w:val="0"/>
                <w:color w:val="auto"/>
                <w:sz w:val="21"/>
                <w:szCs w:val="21"/>
                <w:highlight w:val="none"/>
              </w:rPr>
              <w:t>3.技术路线（原理、核心、逻辑）专业、成熟、与采购需求适用程度高（2</w:t>
            </w:r>
            <w:r>
              <w:rPr>
                <w:rFonts w:hint="eastAsia" w:ascii="仿宋" w:hAnsi="仿宋" w:eastAsia="仿宋" w:cs="仿宋"/>
                <w:b w:val="0"/>
                <w:bCs w:val="0"/>
                <w:color w:val="auto"/>
                <w:sz w:val="21"/>
                <w:szCs w:val="21"/>
                <w:highlight w:val="none"/>
                <w:lang w:val="en-US" w:eastAsia="zh-CN"/>
              </w:rPr>
              <w:t>分</w:t>
            </w:r>
            <w:r>
              <w:rPr>
                <w:rFonts w:hint="eastAsia" w:ascii="仿宋" w:hAnsi="仿宋" w:eastAsia="仿宋" w:cs="仿宋"/>
                <w:b w:val="0"/>
                <w:bCs w:val="0"/>
                <w:color w:val="auto"/>
                <w:sz w:val="21"/>
                <w:szCs w:val="21"/>
                <w:highlight w:val="none"/>
              </w:rPr>
              <w:t>）</w:t>
            </w:r>
          </w:p>
        </w:tc>
      </w:tr>
      <w:tr w14:paraId="52DA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40" w:hRule="atLeast"/>
          <w:jc w:val="center"/>
        </w:trPr>
        <w:tc>
          <w:tcPr>
            <w:tcW w:w="1594" w:type="dxa"/>
            <w:vMerge w:val="continue"/>
            <w:noWrap w:val="0"/>
            <w:vAlign w:val="center"/>
          </w:tcPr>
          <w:p w14:paraId="13EC701D">
            <w:pPr>
              <w:shd w:val="clear"/>
              <w:jc w:val="center"/>
              <w:rPr>
                <w:rFonts w:hint="eastAsia" w:ascii="仿宋" w:hAnsi="仿宋" w:eastAsia="仿宋" w:cs="仿宋"/>
                <w:b/>
                <w:bCs/>
                <w:color w:val="auto"/>
                <w:sz w:val="21"/>
                <w:szCs w:val="21"/>
                <w:highlight w:val="none"/>
              </w:rPr>
            </w:pPr>
          </w:p>
        </w:tc>
        <w:tc>
          <w:tcPr>
            <w:tcW w:w="692" w:type="dxa"/>
            <w:gridSpan w:val="2"/>
            <w:noWrap w:val="0"/>
            <w:vAlign w:val="center"/>
          </w:tcPr>
          <w:p w14:paraId="23C503BC">
            <w:pPr>
              <w:shd w:val="clear"/>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5</w:t>
            </w:r>
          </w:p>
        </w:tc>
        <w:tc>
          <w:tcPr>
            <w:tcW w:w="7329" w:type="dxa"/>
            <w:noWrap w:val="0"/>
            <w:vAlign w:val="center"/>
          </w:tcPr>
          <w:p w14:paraId="5CC5CE26">
            <w:pPr>
              <w:shd w:val="clea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rPr>
              <w:t>【主观分】</w:t>
            </w:r>
            <w:r>
              <w:rPr>
                <w:rFonts w:hint="eastAsia" w:ascii="仿宋" w:hAnsi="仿宋" w:eastAsia="仿宋" w:cs="仿宋"/>
                <w:color w:val="auto"/>
                <w:sz w:val="21"/>
                <w:szCs w:val="21"/>
                <w:highlight w:val="none"/>
                <w:lang w:val="en-US" w:eastAsia="zh-CN"/>
              </w:rPr>
              <w:t>供货方案：</w:t>
            </w:r>
            <w:r>
              <w:rPr>
                <w:rFonts w:hint="eastAsia" w:ascii="仿宋" w:hAnsi="仿宋" w:eastAsia="仿宋" w:cs="仿宋"/>
                <w:color w:val="auto"/>
                <w:sz w:val="21"/>
                <w:szCs w:val="21"/>
                <w:highlight w:val="none"/>
              </w:rPr>
              <w:t>包含但不限于以下要点</w:t>
            </w:r>
            <w:r>
              <w:rPr>
                <w:rFonts w:hint="eastAsia" w:ascii="仿宋" w:hAnsi="仿宋" w:eastAsia="仿宋" w:cs="仿宋"/>
                <w:b w:val="0"/>
                <w:bCs w:val="0"/>
                <w:color w:val="auto"/>
                <w:sz w:val="21"/>
                <w:szCs w:val="21"/>
                <w:highlight w:val="none"/>
              </w:rPr>
              <w:t>：供货期限</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交货方式</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供货保障流程</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供货流程要点</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供货实施步骤。</w:t>
            </w:r>
          </w:p>
        </w:tc>
      </w:tr>
      <w:tr w14:paraId="2BB5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40" w:hRule="atLeast"/>
          <w:jc w:val="center"/>
        </w:trPr>
        <w:tc>
          <w:tcPr>
            <w:tcW w:w="1594" w:type="dxa"/>
            <w:vMerge w:val="continue"/>
            <w:noWrap w:val="0"/>
            <w:vAlign w:val="center"/>
          </w:tcPr>
          <w:p w14:paraId="6F7471B9">
            <w:pPr>
              <w:shd w:val="clear"/>
              <w:jc w:val="center"/>
              <w:rPr>
                <w:rFonts w:hint="eastAsia" w:ascii="仿宋" w:hAnsi="仿宋" w:eastAsia="仿宋" w:cs="仿宋"/>
                <w:b/>
                <w:bCs/>
                <w:color w:val="auto"/>
                <w:sz w:val="21"/>
                <w:szCs w:val="21"/>
                <w:highlight w:val="none"/>
              </w:rPr>
            </w:pPr>
          </w:p>
        </w:tc>
        <w:tc>
          <w:tcPr>
            <w:tcW w:w="692" w:type="dxa"/>
            <w:gridSpan w:val="2"/>
            <w:noWrap w:val="0"/>
            <w:vAlign w:val="center"/>
          </w:tcPr>
          <w:p w14:paraId="7B3337BE">
            <w:pPr>
              <w:shd w:val="clear"/>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5</w:t>
            </w:r>
          </w:p>
        </w:tc>
        <w:tc>
          <w:tcPr>
            <w:tcW w:w="7329" w:type="dxa"/>
            <w:noWrap w:val="0"/>
            <w:vAlign w:val="center"/>
          </w:tcPr>
          <w:p w14:paraId="13A5236A">
            <w:pPr>
              <w:shd w:val="clear"/>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【主观分】</w:t>
            </w:r>
            <w:r>
              <w:rPr>
                <w:rFonts w:hint="eastAsia" w:ascii="仿宋" w:hAnsi="仿宋" w:eastAsia="仿宋" w:cs="仿宋"/>
                <w:color w:val="auto"/>
                <w:sz w:val="21"/>
                <w:szCs w:val="21"/>
                <w:highlight w:val="none"/>
              </w:rPr>
              <w:t>安装方法或方案</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包括安装环境要求、现场安装实施流程、安装人员配置：安装环境要求清晰明确、符合项目现场实际条件，现场安装实施流程清晰合理、可操作性强，安装人员配置符合项目进度要求、资质满足施工规范。</w:t>
            </w:r>
          </w:p>
        </w:tc>
      </w:tr>
      <w:tr w14:paraId="291C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40" w:hRule="atLeast"/>
          <w:jc w:val="center"/>
        </w:trPr>
        <w:tc>
          <w:tcPr>
            <w:tcW w:w="1594" w:type="dxa"/>
            <w:vMerge w:val="continue"/>
            <w:noWrap w:val="0"/>
            <w:vAlign w:val="center"/>
          </w:tcPr>
          <w:p w14:paraId="3262C579">
            <w:pPr>
              <w:shd w:val="clear"/>
              <w:jc w:val="center"/>
              <w:rPr>
                <w:rFonts w:hint="eastAsia" w:ascii="仿宋" w:hAnsi="仿宋" w:eastAsia="仿宋" w:cs="仿宋"/>
                <w:b/>
                <w:bCs/>
                <w:color w:val="auto"/>
                <w:sz w:val="21"/>
                <w:szCs w:val="21"/>
                <w:highlight w:val="none"/>
              </w:rPr>
            </w:pPr>
          </w:p>
        </w:tc>
        <w:tc>
          <w:tcPr>
            <w:tcW w:w="692" w:type="dxa"/>
            <w:gridSpan w:val="2"/>
            <w:noWrap w:val="0"/>
            <w:vAlign w:val="center"/>
          </w:tcPr>
          <w:p w14:paraId="574B8F5F">
            <w:pPr>
              <w:shd w:val="clear"/>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5</w:t>
            </w:r>
          </w:p>
        </w:tc>
        <w:tc>
          <w:tcPr>
            <w:tcW w:w="7329" w:type="dxa"/>
            <w:noWrap w:val="0"/>
            <w:vAlign w:val="center"/>
          </w:tcPr>
          <w:p w14:paraId="56E73DCD">
            <w:pPr>
              <w:shd w:val="clea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【主观分】</w:t>
            </w:r>
            <w:r>
              <w:rPr>
                <w:rFonts w:hint="eastAsia" w:ascii="仿宋" w:hAnsi="仿宋" w:eastAsia="仿宋" w:cs="仿宋"/>
                <w:color w:val="auto"/>
                <w:sz w:val="21"/>
                <w:szCs w:val="21"/>
                <w:highlight w:val="none"/>
              </w:rPr>
              <w:t>调试方法或方案</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包括针对项目现场实际工况，对设备/系统整体调试流程、预调试步骤、调试质量判定标准、异常问题应急处置方案作出明确规划，内容专业贴合项目实际需求，可保障采购标的按时按质交付投入使用。</w:t>
            </w:r>
          </w:p>
        </w:tc>
      </w:tr>
      <w:tr w14:paraId="36FC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40" w:hRule="atLeast"/>
          <w:jc w:val="center"/>
        </w:trPr>
        <w:tc>
          <w:tcPr>
            <w:tcW w:w="1594" w:type="dxa"/>
            <w:vMerge w:val="continue"/>
            <w:noWrap w:val="0"/>
            <w:vAlign w:val="center"/>
          </w:tcPr>
          <w:p w14:paraId="09C2B8C2">
            <w:pPr>
              <w:shd w:val="clear"/>
              <w:jc w:val="center"/>
              <w:rPr>
                <w:rFonts w:hint="eastAsia" w:ascii="仿宋" w:hAnsi="仿宋" w:eastAsia="仿宋" w:cs="仿宋"/>
                <w:b/>
                <w:bCs/>
                <w:color w:val="auto"/>
                <w:sz w:val="21"/>
                <w:szCs w:val="21"/>
                <w:highlight w:val="none"/>
              </w:rPr>
            </w:pPr>
          </w:p>
        </w:tc>
        <w:tc>
          <w:tcPr>
            <w:tcW w:w="692" w:type="dxa"/>
            <w:gridSpan w:val="2"/>
            <w:noWrap w:val="0"/>
            <w:vAlign w:val="center"/>
          </w:tcPr>
          <w:p w14:paraId="182D78DB">
            <w:pPr>
              <w:shd w:val="clear"/>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5</w:t>
            </w:r>
          </w:p>
        </w:tc>
        <w:tc>
          <w:tcPr>
            <w:tcW w:w="7329" w:type="dxa"/>
            <w:noWrap w:val="0"/>
            <w:vAlign w:val="center"/>
          </w:tcPr>
          <w:p w14:paraId="1DDFDE27">
            <w:pPr>
              <w:shd w:val="clea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【主观分】</w:t>
            </w:r>
            <w:r>
              <w:rPr>
                <w:rFonts w:hint="eastAsia" w:ascii="仿宋" w:hAnsi="仿宋" w:eastAsia="仿宋" w:cs="仿宋"/>
                <w:color w:val="auto"/>
                <w:sz w:val="21"/>
                <w:szCs w:val="21"/>
                <w:highlight w:val="none"/>
              </w:rPr>
              <w:t>日常维护方案</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包括日常故障响应机制、易损耗材储备保障</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故障响应时效明确，服务流程清晰可落地，易损耗材储备种类、数量能满足项目投用后日常运维需求，可保障采购标的长期稳定运行。</w:t>
            </w:r>
          </w:p>
        </w:tc>
      </w:tr>
      <w:tr w14:paraId="5A64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40" w:hRule="atLeast"/>
          <w:jc w:val="center"/>
        </w:trPr>
        <w:tc>
          <w:tcPr>
            <w:tcW w:w="1594" w:type="dxa"/>
            <w:vMerge w:val="continue"/>
            <w:noWrap w:val="0"/>
            <w:vAlign w:val="center"/>
          </w:tcPr>
          <w:p w14:paraId="04A339CB">
            <w:pPr>
              <w:shd w:val="clear"/>
              <w:jc w:val="center"/>
              <w:rPr>
                <w:rFonts w:hint="eastAsia" w:ascii="仿宋" w:hAnsi="仿宋" w:eastAsia="仿宋" w:cs="仿宋"/>
                <w:b/>
                <w:bCs/>
                <w:color w:val="auto"/>
                <w:sz w:val="21"/>
                <w:szCs w:val="21"/>
                <w:highlight w:val="none"/>
              </w:rPr>
            </w:pPr>
          </w:p>
        </w:tc>
        <w:tc>
          <w:tcPr>
            <w:tcW w:w="692" w:type="dxa"/>
            <w:gridSpan w:val="2"/>
            <w:noWrap w:val="0"/>
            <w:vAlign w:val="center"/>
          </w:tcPr>
          <w:p w14:paraId="2EA97168">
            <w:pPr>
              <w:shd w:val="clear"/>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5</w:t>
            </w:r>
          </w:p>
        </w:tc>
        <w:tc>
          <w:tcPr>
            <w:tcW w:w="7329" w:type="dxa"/>
            <w:noWrap w:val="0"/>
            <w:vAlign w:val="center"/>
          </w:tcPr>
          <w:p w14:paraId="091A0F2F">
            <w:pPr>
              <w:shd w:val="clea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【主观分】</w:t>
            </w:r>
            <w:r>
              <w:rPr>
                <w:rFonts w:hint="eastAsia" w:ascii="仿宋" w:hAnsi="仿宋" w:eastAsia="仿宋" w:cs="仿宋"/>
                <w:color w:val="auto"/>
                <w:sz w:val="21"/>
                <w:szCs w:val="21"/>
                <w:highlight w:val="none"/>
              </w:rPr>
              <w:t>日常保养方案</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包括日常保养周期规划，日常保养操作流程规范，保养记录管理要求</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保养周期规划贴合设备运行特点与项目使用需求，操作流程规范清晰、符合设备厂商技术要求，保养记录管理要求明确可执行，能够指导维护人员按规范完成定期养护工作，有效延长设备使用寿命，保障系统持续稳定运行。</w:t>
            </w:r>
          </w:p>
        </w:tc>
      </w:tr>
      <w:tr w14:paraId="222B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40" w:hRule="atLeast"/>
          <w:jc w:val="center"/>
        </w:trPr>
        <w:tc>
          <w:tcPr>
            <w:tcW w:w="1594" w:type="dxa"/>
            <w:vMerge w:val="continue"/>
            <w:noWrap w:val="0"/>
            <w:vAlign w:val="center"/>
          </w:tcPr>
          <w:p w14:paraId="5B1E5571">
            <w:pPr>
              <w:shd w:val="clear"/>
              <w:jc w:val="center"/>
              <w:rPr>
                <w:rFonts w:hint="eastAsia" w:ascii="仿宋" w:hAnsi="仿宋" w:eastAsia="仿宋" w:cs="仿宋"/>
                <w:b/>
                <w:bCs/>
                <w:color w:val="auto"/>
                <w:sz w:val="21"/>
                <w:szCs w:val="21"/>
                <w:highlight w:val="none"/>
              </w:rPr>
            </w:pPr>
          </w:p>
        </w:tc>
        <w:tc>
          <w:tcPr>
            <w:tcW w:w="692" w:type="dxa"/>
            <w:gridSpan w:val="2"/>
            <w:noWrap w:val="0"/>
            <w:vAlign w:val="center"/>
          </w:tcPr>
          <w:p w14:paraId="145C5719">
            <w:pPr>
              <w:shd w:val="clear"/>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5</w:t>
            </w:r>
          </w:p>
        </w:tc>
        <w:tc>
          <w:tcPr>
            <w:tcW w:w="7329" w:type="dxa"/>
            <w:noWrap w:val="0"/>
            <w:vAlign w:val="center"/>
          </w:tcPr>
          <w:p w14:paraId="1F608709">
            <w:pPr>
              <w:shd w:val="clear"/>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主观</w:t>
            </w:r>
            <w:r>
              <w:rPr>
                <w:rFonts w:hint="eastAsia" w:ascii="仿宋" w:hAnsi="仿宋" w:eastAsia="仿宋" w:cs="仿宋"/>
                <w:b/>
                <w:bCs/>
                <w:color w:val="auto"/>
                <w:sz w:val="21"/>
                <w:szCs w:val="21"/>
                <w:highlight w:val="none"/>
              </w:rPr>
              <w:t>分】</w:t>
            </w:r>
            <w:r>
              <w:rPr>
                <w:rFonts w:hint="eastAsia" w:ascii="仿宋" w:hAnsi="仿宋" w:eastAsia="仿宋" w:cs="仿宋"/>
                <w:color w:val="auto"/>
                <w:sz w:val="21"/>
                <w:szCs w:val="21"/>
                <w:highlight w:val="none"/>
                <w:lang w:val="en-US" w:eastAsia="zh-CN"/>
              </w:rPr>
              <w:t>根据技术人员配置情况、服务能力：人员分工清晰、响应机制明确，能够保障项目全周期稳定推进，相关人员具备对应岗位要求的专业资质与项目经验，满足采购需求对技术服务的要求。</w:t>
            </w:r>
          </w:p>
        </w:tc>
      </w:tr>
      <w:tr w14:paraId="51CE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40" w:hRule="atLeast"/>
          <w:jc w:val="center"/>
        </w:trPr>
        <w:tc>
          <w:tcPr>
            <w:tcW w:w="1594" w:type="dxa"/>
            <w:vMerge w:val="restart"/>
            <w:noWrap w:val="0"/>
            <w:vAlign w:val="center"/>
          </w:tcPr>
          <w:p w14:paraId="0A8CDAD1">
            <w:pPr>
              <w:shd w:val="clea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售后服务</w:t>
            </w:r>
          </w:p>
        </w:tc>
        <w:tc>
          <w:tcPr>
            <w:tcW w:w="680" w:type="dxa"/>
            <w:noWrap w:val="0"/>
            <w:vAlign w:val="center"/>
          </w:tcPr>
          <w:p w14:paraId="4D0FF926">
            <w:pPr>
              <w:shd w:val="clear"/>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5</w:t>
            </w:r>
          </w:p>
        </w:tc>
        <w:tc>
          <w:tcPr>
            <w:tcW w:w="7341" w:type="dxa"/>
            <w:gridSpan w:val="2"/>
            <w:noWrap w:val="0"/>
            <w:vAlign w:val="center"/>
          </w:tcPr>
          <w:p w14:paraId="0009077C">
            <w:pPr>
              <w:shd w:val="clea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【主观分】</w:t>
            </w:r>
            <w:r>
              <w:rPr>
                <w:rFonts w:hint="eastAsia" w:ascii="仿宋" w:hAnsi="仿宋" w:eastAsia="仿宋" w:cs="仿宋"/>
                <w:color w:val="auto"/>
                <w:sz w:val="21"/>
                <w:szCs w:val="21"/>
                <w:highlight w:val="none"/>
              </w:rPr>
              <w:t>售后服务方案</w:t>
            </w:r>
            <w:r>
              <w:rPr>
                <w:rFonts w:hint="eastAsia" w:ascii="仿宋" w:hAnsi="仿宋" w:eastAsia="仿宋" w:cs="仿宋"/>
                <w:b w:val="0"/>
                <w:bCs w:val="0"/>
                <w:color w:val="auto"/>
                <w:sz w:val="21"/>
                <w:szCs w:val="21"/>
                <w:highlight w:val="none"/>
              </w:rPr>
              <w:t>（包括服务内容、服务承诺、响应时间、服务方式、应急服务</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退换货品承诺：</w:t>
            </w:r>
            <w:r>
              <w:rPr>
                <w:rFonts w:hint="eastAsia" w:ascii="仿宋" w:hAnsi="仿宋" w:eastAsia="仿宋" w:cs="仿宋"/>
                <w:b w:val="0"/>
                <w:bCs w:val="0"/>
                <w:color w:val="auto"/>
                <w:sz w:val="21"/>
                <w:szCs w:val="21"/>
                <w:highlight w:val="none"/>
                <w:lang w:eastAsia="zh-CN"/>
              </w:rPr>
              <w:t>服务内容覆盖项目全周期需求；服务承诺符合采购文件要求，保障条款清晰可追溯；响应时间满足项目运维需求，紧急故障与一般故障均明确了到场及处理时限；服务方式灵活，支持远程排查、现场上门等多形式服务；应急服务预案针对项目突发场景制定，处置流程清晰，可快速降低故障影响；退换货品承诺清晰，明确了问题货品的退换流程与时效，能够充分保障采购</w:t>
            </w:r>
            <w:r>
              <w:rPr>
                <w:rFonts w:hint="eastAsia" w:ascii="仿宋" w:hAnsi="仿宋" w:eastAsia="仿宋" w:cs="仿宋"/>
                <w:b w:val="0"/>
                <w:bCs w:val="0"/>
                <w:color w:val="auto"/>
                <w:sz w:val="21"/>
                <w:szCs w:val="21"/>
                <w:highlight w:val="none"/>
                <w:lang w:val="en-US" w:eastAsia="zh-CN"/>
              </w:rPr>
              <w:t>人</w:t>
            </w:r>
            <w:r>
              <w:rPr>
                <w:rFonts w:hint="eastAsia" w:ascii="仿宋" w:hAnsi="仿宋" w:eastAsia="仿宋" w:cs="仿宋"/>
                <w:b w:val="0"/>
                <w:bCs w:val="0"/>
                <w:color w:val="auto"/>
                <w:sz w:val="21"/>
                <w:szCs w:val="21"/>
                <w:highlight w:val="none"/>
                <w:lang w:eastAsia="zh-CN"/>
              </w:rPr>
              <w:t>权益。</w:t>
            </w:r>
          </w:p>
        </w:tc>
      </w:tr>
      <w:tr w14:paraId="2792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40" w:hRule="atLeast"/>
          <w:jc w:val="center"/>
        </w:trPr>
        <w:tc>
          <w:tcPr>
            <w:tcW w:w="1594" w:type="dxa"/>
            <w:vMerge w:val="continue"/>
            <w:noWrap w:val="0"/>
            <w:vAlign w:val="center"/>
          </w:tcPr>
          <w:p w14:paraId="422CC0F9">
            <w:pPr>
              <w:shd w:val="clear"/>
              <w:jc w:val="center"/>
              <w:rPr>
                <w:rFonts w:hint="eastAsia" w:ascii="仿宋" w:hAnsi="仿宋" w:eastAsia="仿宋" w:cs="仿宋"/>
                <w:b/>
                <w:bCs/>
                <w:color w:val="auto"/>
                <w:sz w:val="21"/>
                <w:szCs w:val="21"/>
                <w:highlight w:val="none"/>
              </w:rPr>
            </w:pPr>
          </w:p>
        </w:tc>
        <w:tc>
          <w:tcPr>
            <w:tcW w:w="680" w:type="dxa"/>
            <w:noWrap w:val="0"/>
            <w:vAlign w:val="center"/>
          </w:tcPr>
          <w:p w14:paraId="3BF96B05">
            <w:pPr>
              <w:shd w:val="clear"/>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3</w:t>
            </w:r>
          </w:p>
        </w:tc>
        <w:tc>
          <w:tcPr>
            <w:tcW w:w="7341" w:type="dxa"/>
            <w:gridSpan w:val="2"/>
            <w:noWrap w:val="0"/>
            <w:vAlign w:val="center"/>
          </w:tcPr>
          <w:p w14:paraId="25F094C8">
            <w:pPr>
              <w:shd w:val="clear"/>
              <w:rPr>
                <w:rFonts w:hint="eastAsia" w:ascii="仿宋" w:hAnsi="仿宋" w:eastAsia="仿宋" w:cs="仿宋"/>
                <w:b w:val="0"/>
                <w:bCs w:val="0"/>
                <w:color w:val="auto"/>
                <w:sz w:val="21"/>
                <w:szCs w:val="21"/>
                <w:highlight w:val="none"/>
                <w:lang w:eastAsia="zh-CN"/>
              </w:rPr>
            </w:pPr>
            <w:r>
              <w:rPr>
                <w:rFonts w:hint="eastAsia" w:ascii="仿宋" w:hAnsi="仿宋" w:eastAsia="仿宋" w:cs="仿宋"/>
                <w:b/>
                <w:bCs/>
                <w:color w:val="auto"/>
                <w:sz w:val="21"/>
                <w:szCs w:val="21"/>
                <w:highlight w:val="none"/>
              </w:rPr>
              <w:t>【主观分】</w:t>
            </w:r>
            <w:r>
              <w:rPr>
                <w:rFonts w:hint="eastAsia" w:ascii="仿宋" w:hAnsi="仿宋" w:eastAsia="仿宋" w:cs="仿宋"/>
                <w:color w:val="auto"/>
                <w:sz w:val="21"/>
                <w:szCs w:val="21"/>
                <w:highlight w:val="none"/>
              </w:rPr>
              <w:t>配件、附件、备品</w:t>
            </w:r>
            <w:r>
              <w:rPr>
                <w:rFonts w:hint="eastAsia" w:ascii="仿宋" w:hAnsi="仿宋" w:eastAsia="仿宋" w:cs="仿宋"/>
                <w:b w:val="0"/>
                <w:bCs w:val="0"/>
                <w:color w:val="auto"/>
                <w:sz w:val="21"/>
                <w:szCs w:val="21"/>
                <w:highlight w:val="none"/>
              </w:rPr>
              <w:t>备件准备和保障措施及购买折扣力度</w:t>
            </w:r>
            <w:r>
              <w:rPr>
                <w:rFonts w:hint="eastAsia" w:ascii="仿宋" w:hAnsi="仿宋" w:eastAsia="仿宋" w:cs="仿宋"/>
                <w:b w:val="0"/>
                <w:bCs w:val="0"/>
                <w:color w:val="auto"/>
                <w:sz w:val="21"/>
                <w:szCs w:val="21"/>
                <w:highlight w:val="none"/>
                <w:lang w:eastAsia="zh-CN"/>
              </w:rPr>
              <w:t>：方案完备，能够满足项目全周期使用过程中的备件补给需求，配件、备品备件来源有保障，供应响应速度符合项目要求，提供的购买折扣力度优惠合理，充分满足采购需求。</w:t>
            </w:r>
          </w:p>
        </w:tc>
      </w:tr>
    </w:tbl>
    <w:p w14:paraId="527FD5F7">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b/>
          <w:color w:val="auto"/>
          <w:sz w:val="24"/>
          <w:highlight w:val="none"/>
        </w:rPr>
      </w:pPr>
    </w:p>
    <w:p w14:paraId="5A9121D3">
      <w:pPr>
        <w:keepNext w:val="0"/>
        <w:keepLines w:val="0"/>
        <w:pageBreakBefore w:val="0"/>
        <w:widowControl w:val="0"/>
        <w:kinsoku/>
        <w:wordWrap/>
        <w:overflowPunct/>
        <w:topLinePunct w:val="0"/>
        <w:autoSpaceDE/>
        <w:autoSpaceDN/>
        <w:bidi w:val="0"/>
        <w:adjustRightInd w:val="0"/>
        <w:snapToGrid w:val="0"/>
        <w:spacing w:line="288"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2、商务评审（总分30分）</w:t>
      </w:r>
    </w:p>
    <w:p w14:paraId="6420B29D">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评标基准价以满足招标文件要求且投标价格最低的投标报价为评标基准价，其商务报价分为30分。</w:t>
      </w:r>
    </w:p>
    <w:p w14:paraId="5D6CF6FB">
      <w:pPr>
        <w:keepNext w:val="0"/>
        <w:keepLines w:val="0"/>
        <w:pageBreakBefore w:val="0"/>
        <w:kinsoku/>
        <w:wordWrap/>
        <w:overflowPunct/>
        <w:topLinePunct w:val="0"/>
        <w:autoSpaceDE/>
        <w:autoSpaceDN/>
        <w:bidi w:val="0"/>
        <w:adjustRightInd w:val="0"/>
        <w:snapToGrid w:val="0"/>
        <w:spacing w:line="288" w:lineRule="auto"/>
        <w:ind w:firstLine="482" w:firstLineChars="20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商务得分=（评标基准价/投标报价）×30%×100，保留小数2位</w:t>
      </w:r>
    </w:p>
    <w:p w14:paraId="0F30E46A">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由商务评标专家对投标文件进行商务评审。商务评标专家应对商务报价的范围、单价等进行全面审阅和对比分析，找出报价差异的原因及存在的问题。商务报价评审应以报价口径范围一致的评标价为依据。评标价应在最终报价的基础上，按照招标文件约定的因素和方法进行计算。凡属招标文件的原因造成报价口径范围不一致的，应予以调整，但因投标人自身失误造成多算、少算、漏算的，不得调整。</w:t>
      </w:r>
    </w:p>
    <w:p w14:paraId="4F23F907">
      <w:pPr>
        <w:keepNext w:val="0"/>
        <w:keepLines w:val="0"/>
        <w:pageBreakBefore w:val="0"/>
        <w:widowControl w:val="0"/>
        <w:kinsoku/>
        <w:wordWrap/>
        <w:overflowPunct/>
        <w:topLinePunct w:val="0"/>
        <w:autoSpaceDE/>
        <w:autoSpaceDN/>
        <w:bidi w:val="0"/>
        <w:adjustRightInd w:val="0"/>
        <w:snapToGrid w:val="0"/>
        <w:spacing w:line="288"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3、投标人的综合得分为以上两部分评分的总和。</w:t>
      </w:r>
    </w:p>
    <w:p w14:paraId="1A982F28">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二、评标报告 </w:t>
      </w:r>
    </w:p>
    <w:p w14:paraId="6A5B9BCC">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14:paraId="789804D5">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sz w:val="24"/>
        </w:rPr>
      </w:pPr>
      <w:r>
        <w:rPr>
          <w:rFonts w:hint="eastAsia" w:ascii="仿宋" w:hAnsi="仿宋" w:eastAsia="仿宋" w:cs="仿宋"/>
          <w:color w:val="auto"/>
          <w:sz w:val="24"/>
          <w:highlight w:val="none"/>
        </w:rPr>
        <w:t>评标委员会应在评标报告中，由得分从高到低推荐前二名为中标候选人。得分相同时，投标价低者优先。若第一中标候选人在中标后30天内拒绝与采购人签订合同的，采购人可以与第二中标候选人签约采购货物；若第一中标候选人签订合同后未按合同及采购人要求</w:t>
      </w:r>
      <w:r>
        <w:rPr>
          <w:rFonts w:hint="eastAsia" w:ascii="仿宋" w:hAnsi="仿宋" w:eastAsia="仿宋" w:cs="仿宋"/>
          <w:color w:val="auto"/>
          <w:sz w:val="24"/>
          <w:highlight w:val="none"/>
          <w:lang w:val="en-US" w:eastAsia="zh-CN"/>
        </w:rPr>
        <w:t>供货</w:t>
      </w:r>
      <w:r>
        <w:rPr>
          <w:rFonts w:hint="eastAsia" w:ascii="仿宋" w:hAnsi="仿宋" w:eastAsia="仿宋" w:cs="仿宋"/>
          <w:color w:val="auto"/>
          <w:sz w:val="24"/>
          <w:highlight w:val="none"/>
        </w:rPr>
        <w:t>的，采购人有权与其解除合同并与第二中标候选人签</w:t>
      </w:r>
      <w:r>
        <w:rPr>
          <w:rFonts w:hint="eastAsia" w:ascii="仿宋" w:hAnsi="仿宋" w:eastAsia="仿宋" w:cs="仿宋"/>
          <w:sz w:val="24"/>
        </w:rPr>
        <w:t>订采购合同。</w:t>
      </w:r>
    </w:p>
    <w:p w14:paraId="368889D2">
      <w:pPr>
        <w:pStyle w:val="2"/>
        <w:bidi w:val="0"/>
        <w:rPr>
          <w:rFonts w:hint="eastAsia" w:ascii="仿宋" w:hAnsi="仿宋" w:eastAsia="仿宋" w:cs="仿宋"/>
          <w:lang w:val="en-US" w:eastAsia="zh-CN"/>
        </w:rPr>
      </w:pPr>
      <w:r>
        <w:rPr>
          <w:rFonts w:hint="eastAsia" w:ascii="仿宋" w:hAnsi="仿宋" w:eastAsia="仿宋" w:cs="仿宋"/>
          <w:b w:val="0"/>
          <w:sz w:val="24"/>
        </w:rPr>
        <w:br w:type="page"/>
      </w:r>
      <w:bookmarkStart w:id="22" w:name="_Toc7944"/>
      <w:r>
        <w:rPr>
          <w:rFonts w:hint="eastAsia" w:ascii="仿宋" w:hAnsi="仿宋" w:eastAsia="仿宋" w:cs="仿宋"/>
          <w:lang w:val="en-US" w:eastAsia="zh-CN"/>
        </w:rPr>
        <w:t>第六章 拟签订的合同文本</w:t>
      </w:r>
      <w:bookmarkEnd w:id="22"/>
    </w:p>
    <w:p w14:paraId="7FE0946F">
      <w:pPr>
        <w:spacing w:line="360" w:lineRule="auto"/>
        <w:jc w:val="center"/>
        <w:rPr>
          <w:rFonts w:hint="eastAsia" w:ascii="仿宋" w:hAnsi="仿宋" w:eastAsia="仿宋" w:cs="仿宋"/>
          <w:kern w:val="0"/>
          <w:sz w:val="24"/>
        </w:rPr>
      </w:pPr>
      <w:r>
        <w:rPr>
          <w:rFonts w:hint="eastAsia" w:ascii="仿宋" w:hAnsi="仿宋" w:eastAsia="仿宋" w:cs="仿宋"/>
          <w:b/>
          <w:sz w:val="36"/>
          <w:szCs w:val="36"/>
        </w:rPr>
        <w:t>浙江大学医学院附属第</w:t>
      </w:r>
      <w:r>
        <w:rPr>
          <w:rFonts w:hint="eastAsia" w:ascii="仿宋" w:hAnsi="仿宋" w:eastAsia="仿宋" w:cs="仿宋"/>
          <w:b/>
          <w:color w:val="auto"/>
          <w:sz w:val="36"/>
          <w:szCs w:val="36"/>
          <w:highlight w:val="none"/>
        </w:rPr>
        <w:t>四医院</w:t>
      </w:r>
      <w:r>
        <w:rPr>
          <w:rFonts w:hint="eastAsia" w:ascii="仿宋" w:hAnsi="仿宋" w:eastAsia="仿宋" w:cs="仿宋"/>
          <w:b/>
          <w:color w:val="auto"/>
          <w:sz w:val="36"/>
          <w:szCs w:val="36"/>
          <w:highlight w:val="none"/>
          <w:lang w:val="en-US" w:eastAsia="zh-CN"/>
        </w:rPr>
        <w:t>紫龙苑公寓家电</w:t>
      </w:r>
      <w:r>
        <w:rPr>
          <w:rFonts w:hint="eastAsia" w:ascii="仿宋" w:hAnsi="仿宋" w:eastAsia="仿宋" w:cs="仿宋"/>
          <w:b/>
          <w:color w:val="auto"/>
          <w:sz w:val="36"/>
          <w:szCs w:val="36"/>
          <w:highlight w:val="none"/>
        </w:rPr>
        <w:t>采购合同</w:t>
      </w:r>
    </w:p>
    <w:p w14:paraId="4C56D728">
      <w:pPr>
        <w:spacing w:line="360" w:lineRule="auto"/>
        <w:ind w:firstLine="480" w:firstLineChars="200"/>
        <w:jc w:val="left"/>
        <w:rPr>
          <w:rFonts w:hint="eastAsia" w:ascii="仿宋" w:hAnsi="仿宋" w:eastAsia="仿宋" w:cs="仿宋"/>
          <w:color w:val="auto"/>
          <w:kern w:val="0"/>
          <w:sz w:val="24"/>
          <w:highlight w:val="none"/>
          <w:u w:val="single"/>
        </w:rPr>
      </w:pPr>
      <w:r>
        <w:rPr>
          <w:rFonts w:hint="eastAsia" w:ascii="仿宋" w:hAnsi="仿宋" w:eastAsia="仿宋" w:cs="仿宋"/>
          <w:kern w:val="0"/>
          <w:sz w:val="24"/>
        </w:rPr>
        <w:t>甲</w:t>
      </w:r>
      <w:r>
        <w:rPr>
          <w:rFonts w:hint="eastAsia" w:ascii="仿宋" w:hAnsi="仿宋" w:eastAsia="仿宋" w:cs="仿宋"/>
          <w:color w:val="auto"/>
          <w:kern w:val="0"/>
          <w:sz w:val="24"/>
          <w:highlight w:val="none"/>
        </w:rPr>
        <w:t>方（需方）：_</w:t>
      </w:r>
      <w:r>
        <w:rPr>
          <w:rFonts w:hint="eastAsia" w:ascii="仿宋" w:hAnsi="仿宋" w:eastAsia="仿宋" w:cs="仿宋"/>
          <w:color w:val="auto"/>
          <w:kern w:val="0"/>
          <w:sz w:val="24"/>
          <w:highlight w:val="none"/>
          <w:u w:val="single"/>
        </w:rPr>
        <w:t>浙江大学医学院附属第四医院</w:t>
      </w:r>
    </w:p>
    <w:p w14:paraId="79E48579">
      <w:pPr>
        <w:widowControl/>
        <w:spacing w:line="360" w:lineRule="auto"/>
        <w:ind w:firstLine="480" w:firstLineChars="200"/>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乙方（供方）：</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p>
    <w:p w14:paraId="4221048C">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甲、乙双方根据</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u w:val="single"/>
        </w:rPr>
        <w:t xml:space="preserve">            浙江大学医学院附属第四医院紫龙苑公寓家电采购（采购编号：            ）</w:t>
      </w:r>
      <w:r>
        <w:rPr>
          <w:rFonts w:hint="eastAsia" w:ascii="仿宋" w:hAnsi="仿宋" w:eastAsia="仿宋" w:cs="仿宋"/>
          <w:color w:val="auto"/>
          <w:kern w:val="0"/>
          <w:sz w:val="24"/>
          <w:highlight w:val="none"/>
        </w:rPr>
        <w:t>招标采购项目成交结果和招、投标文件的要求，依据《中华人民共和国民法典》并经双方协调一致，订立本采购合同。</w:t>
      </w:r>
    </w:p>
    <w:p w14:paraId="14310932">
      <w:pPr>
        <w:widowControl/>
        <w:spacing w:line="360" w:lineRule="auto"/>
        <w:ind w:firstLine="482" w:firstLineChars="200"/>
        <w:jc w:val="left"/>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一、合同文件组成</w:t>
      </w:r>
    </w:p>
    <w:p w14:paraId="1B601767">
      <w:pPr>
        <w:bidi w:val="0"/>
        <w:spacing w:line="36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rPr>
        <w:t>合同文件的组成：本合同、合同补充文件、中标通知书、招标补充文件及招标文件、询标承诺、询疑答复、投标文件及其补充文件、双方来函。合同文件组成的所有内容是构成本合同不可分割的部分，与本合同具有同等法律效力。</w:t>
      </w:r>
    </w:p>
    <w:p w14:paraId="53A73CFD">
      <w:pPr>
        <w:widowControl/>
        <w:spacing w:line="360" w:lineRule="auto"/>
        <w:ind w:firstLine="482" w:firstLineChars="200"/>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二、合同金额</w:t>
      </w:r>
    </w:p>
    <w:p w14:paraId="6F53CD50">
      <w:pPr>
        <w:widowControl/>
        <w:spacing w:line="360" w:lineRule="auto"/>
        <w:ind w:firstLine="480" w:firstLineChars="200"/>
        <w:jc w:val="righ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单位：人民币元</w:t>
      </w:r>
    </w:p>
    <w:tbl>
      <w:tblPr>
        <w:tblStyle w:val="16"/>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357"/>
        <w:gridCol w:w="762"/>
        <w:gridCol w:w="1301"/>
        <w:gridCol w:w="1605"/>
        <w:gridCol w:w="885"/>
        <w:gridCol w:w="825"/>
        <w:gridCol w:w="1335"/>
        <w:gridCol w:w="1312"/>
      </w:tblGrid>
      <w:tr w14:paraId="18C7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797" w:type="dxa"/>
            <w:noWrap w:val="0"/>
            <w:vAlign w:val="center"/>
          </w:tcPr>
          <w:p w14:paraId="4820DF31">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1357" w:type="dxa"/>
            <w:noWrap w:val="0"/>
            <w:vAlign w:val="center"/>
          </w:tcPr>
          <w:p w14:paraId="48377D48">
            <w:pPr>
              <w:widowControl/>
              <w:spacing w:line="360" w:lineRule="auto"/>
              <w:ind w:hanging="108"/>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货物名称</w:t>
            </w:r>
          </w:p>
        </w:tc>
        <w:tc>
          <w:tcPr>
            <w:tcW w:w="762" w:type="dxa"/>
            <w:noWrap w:val="0"/>
            <w:vAlign w:val="center"/>
          </w:tcPr>
          <w:p w14:paraId="648BFF8F">
            <w:pPr>
              <w:widowControl/>
              <w:spacing w:line="360" w:lineRule="auto"/>
              <w:ind w:hanging="108"/>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品牌</w:t>
            </w:r>
          </w:p>
        </w:tc>
        <w:tc>
          <w:tcPr>
            <w:tcW w:w="1301" w:type="dxa"/>
            <w:noWrap w:val="0"/>
            <w:vAlign w:val="center"/>
          </w:tcPr>
          <w:p w14:paraId="43BB7576">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规格型号</w:t>
            </w:r>
          </w:p>
        </w:tc>
        <w:tc>
          <w:tcPr>
            <w:tcW w:w="1605" w:type="dxa"/>
            <w:noWrap w:val="0"/>
            <w:vAlign w:val="center"/>
          </w:tcPr>
          <w:p w14:paraId="2BDCBDDD">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技术参数或配置要求</w:t>
            </w:r>
          </w:p>
        </w:tc>
        <w:tc>
          <w:tcPr>
            <w:tcW w:w="885" w:type="dxa"/>
            <w:noWrap w:val="0"/>
            <w:vAlign w:val="center"/>
          </w:tcPr>
          <w:p w14:paraId="4F974E1E">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数量</w:t>
            </w:r>
          </w:p>
        </w:tc>
        <w:tc>
          <w:tcPr>
            <w:tcW w:w="825" w:type="dxa"/>
            <w:noWrap w:val="0"/>
            <w:vAlign w:val="center"/>
          </w:tcPr>
          <w:p w14:paraId="30DB6834">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单位</w:t>
            </w:r>
          </w:p>
        </w:tc>
        <w:tc>
          <w:tcPr>
            <w:tcW w:w="1335" w:type="dxa"/>
            <w:noWrap w:val="0"/>
            <w:vAlign w:val="center"/>
          </w:tcPr>
          <w:p w14:paraId="29E80945">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单价</w:t>
            </w:r>
          </w:p>
        </w:tc>
        <w:tc>
          <w:tcPr>
            <w:tcW w:w="1312" w:type="dxa"/>
            <w:noWrap w:val="0"/>
            <w:vAlign w:val="center"/>
          </w:tcPr>
          <w:p w14:paraId="66E80F14">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小计</w:t>
            </w:r>
          </w:p>
        </w:tc>
      </w:tr>
      <w:tr w14:paraId="4F9E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97" w:type="dxa"/>
            <w:noWrap w:val="0"/>
            <w:vAlign w:val="center"/>
          </w:tcPr>
          <w:p w14:paraId="321F4E82">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357" w:type="dxa"/>
            <w:noWrap w:val="0"/>
            <w:vAlign w:val="center"/>
          </w:tcPr>
          <w:p w14:paraId="7846C955">
            <w:pPr>
              <w:widowControl/>
              <w:spacing w:line="360" w:lineRule="auto"/>
              <w:jc w:val="center"/>
              <w:rPr>
                <w:rFonts w:hint="eastAsia" w:ascii="仿宋" w:hAnsi="仿宋" w:eastAsia="仿宋" w:cs="仿宋"/>
                <w:color w:val="auto"/>
                <w:kern w:val="0"/>
                <w:sz w:val="24"/>
                <w:highlight w:val="none"/>
              </w:rPr>
            </w:pPr>
          </w:p>
        </w:tc>
        <w:tc>
          <w:tcPr>
            <w:tcW w:w="762" w:type="dxa"/>
            <w:noWrap w:val="0"/>
            <w:vAlign w:val="center"/>
          </w:tcPr>
          <w:p w14:paraId="66C6B426">
            <w:pPr>
              <w:widowControl/>
              <w:spacing w:line="360" w:lineRule="auto"/>
              <w:jc w:val="center"/>
              <w:rPr>
                <w:rFonts w:hint="eastAsia" w:ascii="仿宋" w:hAnsi="仿宋" w:eastAsia="仿宋" w:cs="仿宋"/>
                <w:color w:val="auto"/>
                <w:kern w:val="0"/>
                <w:sz w:val="24"/>
                <w:highlight w:val="none"/>
              </w:rPr>
            </w:pPr>
          </w:p>
        </w:tc>
        <w:tc>
          <w:tcPr>
            <w:tcW w:w="1301" w:type="dxa"/>
            <w:noWrap w:val="0"/>
            <w:vAlign w:val="center"/>
          </w:tcPr>
          <w:p w14:paraId="643B3A2B">
            <w:pPr>
              <w:widowControl/>
              <w:spacing w:line="360" w:lineRule="auto"/>
              <w:jc w:val="center"/>
              <w:rPr>
                <w:rFonts w:hint="eastAsia" w:ascii="仿宋" w:hAnsi="仿宋" w:eastAsia="仿宋" w:cs="仿宋"/>
                <w:color w:val="auto"/>
                <w:kern w:val="0"/>
                <w:sz w:val="24"/>
                <w:highlight w:val="none"/>
              </w:rPr>
            </w:pPr>
          </w:p>
        </w:tc>
        <w:tc>
          <w:tcPr>
            <w:tcW w:w="1605" w:type="dxa"/>
            <w:noWrap w:val="0"/>
            <w:vAlign w:val="center"/>
          </w:tcPr>
          <w:p w14:paraId="47E0962F">
            <w:pPr>
              <w:widowControl/>
              <w:spacing w:before="150" w:after="150" w:line="360" w:lineRule="auto"/>
              <w:ind w:right="150"/>
              <w:jc w:val="center"/>
              <w:rPr>
                <w:rFonts w:hint="eastAsia" w:ascii="仿宋" w:hAnsi="仿宋" w:eastAsia="仿宋" w:cs="仿宋"/>
                <w:color w:val="auto"/>
                <w:kern w:val="0"/>
                <w:sz w:val="24"/>
                <w:highlight w:val="none"/>
              </w:rPr>
            </w:pPr>
          </w:p>
        </w:tc>
        <w:tc>
          <w:tcPr>
            <w:tcW w:w="885" w:type="dxa"/>
            <w:noWrap w:val="0"/>
            <w:vAlign w:val="center"/>
          </w:tcPr>
          <w:p w14:paraId="766B668B">
            <w:pPr>
              <w:widowControl/>
              <w:spacing w:before="150" w:after="150" w:line="360" w:lineRule="auto"/>
              <w:ind w:right="150"/>
              <w:jc w:val="center"/>
              <w:rPr>
                <w:rFonts w:hint="eastAsia" w:ascii="仿宋" w:hAnsi="仿宋" w:eastAsia="仿宋" w:cs="仿宋"/>
                <w:color w:val="auto"/>
                <w:kern w:val="0"/>
                <w:sz w:val="24"/>
                <w:highlight w:val="none"/>
              </w:rPr>
            </w:pPr>
          </w:p>
        </w:tc>
        <w:tc>
          <w:tcPr>
            <w:tcW w:w="825" w:type="dxa"/>
            <w:noWrap w:val="0"/>
            <w:vAlign w:val="center"/>
          </w:tcPr>
          <w:p w14:paraId="20A60B4B">
            <w:pPr>
              <w:widowControl/>
              <w:spacing w:before="150" w:after="150" w:line="360" w:lineRule="auto"/>
              <w:ind w:right="150"/>
              <w:jc w:val="center"/>
              <w:rPr>
                <w:rFonts w:hint="eastAsia" w:ascii="仿宋" w:hAnsi="仿宋" w:eastAsia="仿宋" w:cs="仿宋"/>
                <w:color w:val="auto"/>
                <w:kern w:val="0"/>
                <w:sz w:val="24"/>
                <w:highlight w:val="none"/>
              </w:rPr>
            </w:pPr>
          </w:p>
        </w:tc>
        <w:tc>
          <w:tcPr>
            <w:tcW w:w="1335" w:type="dxa"/>
            <w:noWrap w:val="0"/>
            <w:vAlign w:val="center"/>
          </w:tcPr>
          <w:p w14:paraId="7CEDC49A">
            <w:pPr>
              <w:widowControl/>
              <w:spacing w:before="150" w:after="150" w:line="360" w:lineRule="auto"/>
              <w:ind w:right="150"/>
              <w:jc w:val="center"/>
              <w:rPr>
                <w:rFonts w:hint="eastAsia" w:ascii="仿宋" w:hAnsi="仿宋" w:eastAsia="仿宋" w:cs="仿宋"/>
                <w:color w:val="auto"/>
                <w:kern w:val="0"/>
                <w:sz w:val="24"/>
                <w:highlight w:val="none"/>
              </w:rPr>
            </w:pPr>
          </w:p>
        </w:tc>
        <w:tc>
          <w:tcPr>
            <w:tcW w:w="1312" w:type="dxa"/>
            <w:noWrap w:val="0"/>
            <w:vAlign w:val="center"/>
          </w:tcPr>
          <w:p w14:paraId="744CD79B">
            <w:pPr>
              <w:widowControl/>
              <w:spacing w:line="360" w:lineRule="auto"/>
              <w:ind w:firstLine="480"/>
              <w:jc w:val="center"/>
              <w:rPr>
                <w:rFonts w:hint="eastAsia" w:ascii="仿宋" w:hAnsi="仿宋" w:eastAsia="仿宋" w:cs="仿宋"/>
                <w:color w:val="auto"/>
                <w:kern w:val="0"/>
                <w:sz w:val="24"/>
                <w:highlight w:val="none"/>
              </w:rPr>
            </w:pPr>
          </w:p>
        </w:tc>
      </w:tr>
      <w:tr w14:paraId="3E10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97" w:type="dxa"/>
            <w:noWrap w:val="0"/>
            <w:vAlign w:val="center"/>
          </w:tcPr>
          <w:p w14:paraId="7BE83C1C">
            <w:pPr>
              <w:widowControl/>
              <w:spacing w:line="360" w:lineRule="auto"/>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w:t>
            </w:r>
          </w:p>
        </w:tc>
        <w:tc>
          <w:tcPr>
            <w:tcW w:w="1357" w:type="dxa"/>
            <w:noWrap w:val="0"/>
            <w:vAlign w:val="center"/>
          </w:tcPr>
          <w:p w14:paraId="3E4726F1">
            <w:pPr>
              <w:widowControl/>
              <w:spacing w:line="360" w:lineRule="auto"/>
              <w:jc w:val="center"/>
              <w:rPr>
                <w:rFonts w:hint="eastAsia" w:ascii="仿宋" w:hAnsi="仿宋" w:eastAsia="仿宋" w:cs="仿宋"/>
                <w:color w:val="auto"/>
                <w:kern w:val="0"/>
                <w:sz w:val="24"/>
                <w:highlight w:val="none"/>
              </w:rPr>
            </w:pPr>
          </w:p>
        </w:tc>
        <w:tc>
          <w:tcPr>
            <w:tcW w:w="762" w:type="dxa"/>
            <w:noWrap w:val="0"/>
            <w:vAlign w:val="center"/>
          </w:tcPr>
          <w:p w14:paraId="6EE8FBE8">
            <w:pPr>
              <w:widowControl/>
              <w:spacing w:line="360" w:lineRule="auto"/>
              <w:jc w:val="center"/>
              <w:rPr>
                <w:rFonts w:hint="eastAsia" w:ascii="仿宋" w:hAnsi="仿宋" w:eastAsia="仿宋" w:cs="仿宋"/>
                <w:color w:val="auto"/>
                <w:kern w:val="0"/>
                <w:sz w:val="24"/>
                <w:highlight w:val="none"/>
              </w:rPr>
            </w:pPr>
          </w:p>
        </w:tc>
        <w:tc>
          <w:tcPr>
            <w:tcW w:w="1301" w:type="dxa"/>
            <w:noWrap w:val="0"/>
            <w:vAlign w:val="center"/>
          </w:tcPr>
          <w:p w14:paraId="1DBA92D4">
            <w:pPr>
              <w:widowControl/>
              <w:spacing w:line="360" w:lineRule="auto"/>
              <w:jc w:val="center"/>
              <w:rPr>
                <w:rFonts w:hint="eastAsia" w:ascii="仿宋" w:hAnsi="仿宋" w:eastAsia="仿宋" w:cs="仿宋"/>
                <w:color w:val="auto"/>
                <w:kern w:val="0"/>
                <w:sz w:val="24"/>
                <w:highlight w:val="none"/>
              </w:rPr>
            </w:pPr>
          </w:p>
        </w:tc>
        <w:tc>
          <w:tcPr>
            <w:tcW w:w="1605" w:type="dxa"/>
            <w:noWrap w:val="0"/>
            <w:vAlign w:val="center"/>
          </w:tcPr>
          <w:p w14:paraId="0B4C4C49">
            <w:pPr>
              <w:widowControl/>
              <w:spacing w:before="150" w:after="150" w:line="360" w:lineRule="auto"/>
              <w:ind w:right="150"/>
              <w:jc w:val="center"/>
              <w:rPr>
                <w:rFonts w:hint="eastAsia" w:ascii="仿宋" w:hAnsi="仿宋" w:eastAsia="仿宋" w:cs="仿宋"/>
                <w:color w:val="auto"/>
                <w:kern w:val="0"/>
                <w:sz w:val="24"/>
                <w:highlight w:val="none"/>
              </w:rPr>
            </w:pPr>
          </w:p>
        </w:tc>
        <w:tc>
          <w:tcPr>
            <w:tcW w:w="885" w:type="dxa"/>
            <w:noWrap w:val="0"/>
            <w:vAlign w:val="center"/>
          </w:tcPr>
          <w:p w14:paraId="15FB7BC5">
            <w:pPr>
              <w:widowControl/>
              <w:spacing w:before="150" w:after="150" w:line="360" w:lineRule="auto"/>
              <w:ind w:right="150"/>
              <w:jc w:val="center"/>
              <w:rPr>
                <w:rFonts w:hint="eastAsia" w:ascii="仿宋" w:hAnsi="仿宋" w:eastAsia="仿宋" w:cs="仿宋"/>
                <w:color w:val="auto"/>
                <w:kern w:val="0"/>
                <w:sz w:val="24"/>
                <w:highlight w:val="none"/>
              </w:rPr>
            </w:pPr>
          </w:p>
        </w:tc>
        <w:tc>
          <w:tcPr>
            <w:tcW w:w="825" w:type="dxa"/>
            <w:noWrap w:val="0"/>
            <w:vAlign w:val="center"/>
          </w:tcPr>
          <w:p w14:paraId="12E42E6E">
            <w:pPr>
              <w:widowControl/>
              <w:spacing w:before="150" w:after="150" w:line="360" w:lineRule="auto"/>
              <w:ind w:right="150"/>
              <w:jc w:val="center"/>
              <w:rPr>
                <w:rFonts w:hint="eastAsia" w:ascii="仿宋" w:hAnsi="仿宋" w:eastAsia="仿宋" w:cs="仿宋"/>
                <w:color w:val="auto"/>
                <w:kern w:val="0"/>
                <w:sz w:val="24"/>
                <w:highlight w:val="none"/>
              </w:rPr>
            </w:pPr>
          </w:p>
        </w:tc>
        <w:tc>
          <w:tcPr>
            <w:tcW w:w="1335" w:type="dxa"/>
            <w:noWrap w:val="0"/>
            <w:vAlign w:val="center"/>
          </w:tcPr>
          <w:p w14:paraId="67C6ECE8">
            <w:pPr>
              <w:widowControl/>
              <w:spacing w:before="150" w:after="150" w:line="360" w:lineRule="auto"/>
              <w:ind w:right="150"/>
              <w:jc w:val="center"/>
              <w:rPr>
                <w:rFonts w:hint="eastAsia" w:ascii="仿宋" w:hAnsi="仿宋" w:eastAsia="仿宋" w:cs="仿宋"/>
                <w:color w:val="auto"/>
                <w:kern w:val="0"/>
                <w:sz w:val="24"/>
                <w:highlight w:val="none"/>
              </w:rPr>
            </w:pPr>
          </w:p>
        </w:tc>
        <w:tc>
          <w:tcPr>
            <w:tcW w:w="1312" w:type="dxa"/>
            <w:noWrap w:val="0"/>
            <w:vAlign w:val="center"/>
          </w:tcPr>
          <w:p w14:paraId="4276F35A">
            <w:pPr>
              <w:widowControl/>
              <w:spacing w:line="360" w:lineRule="auto"/>
              <w:ind w:firstLine="480"/>
              <w:jc w:val="center"/>
              <w:rPr>
                <w:rFonts w:hint="eastAsia" w:ascii="仿宋" w:hAnsi="仿宋" w:eastAsia="仿宋" w:cs="仿宋"/>
                <w:color w:val="auto"/>
                <w:kern w:val="0"/>
                <w:sz w:val="24"/>
                <w:highlight w:val="none"/>
              </w:rPr>
            </w:pPr>
          </w:p>
        </w:tc>
      </w:tr>
      <w:tr w14:paraId="72DC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97" w:type="dxa"/>
            <w:noWrap w:val="0"/>
            <w:vAlign w:val="center"/>
          </w:tcPr>
          <w:p w14:paraId="17396C76">
            <w:pPr>
              <w:widowControl/>
              <w:spacing w:line="360" w:lineRule="auto"/>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w:t>
            </w:r>
          </w:p>
        </w:tc>
        <w:tc>
          <w:tcPr>
            <w:tcW w:w="1357" w:type="dxa"/>
            <w:noWrap w:val="0"/>
            <w:vAlign w:val="center"/>
          </w:tcPr>
          <w:p w14:paraId="0878D23A">
            <w:pPr>
              <w:widowControl/>
              <w:spacing w:line="360" w:lineRule="auto"/>
              <w:jc w:val="center"/>
              <w:rPr>
                <w:rFonts w:hint="eastAsia" w:ascii="仿宋" w:hAnsi="仿宋" w:eastAsia="仿宋" w:cs="仿宋"/>
                <w:color w:val="auto"/>
                <w:kern w:val="0"/>
                <w:sz w:val="24"/>
                <w:highlight w:val="none"/>
              </w:rPr>
            </w:pPr>
          </w:p>
        </w:tc>
        <w:tc>
          <w:tcPr>
            <w:tcW w:w="762" w:type="dxa"/>
            <w:noWrap w:val="0"/>
            <w:vAlign w:val="center"/>
          </w:tcPr>
          <w:p w14:paraId="6BFE039C">
            <w:pPr>
              <w:widowControl/>
              <w:spacing w:line="360" w:lineRule="auto"/>
              <w:jc w:val="center"/>
              <w:rPr>
                <w:rFonts w:hint="eastAsia" w:ascii="仿宋" w:hAnsi="仿宋" w:eastAsia="仿宋" w:cs="仿宋"/>
                <w:color w:val="auto"/>
                <w:kern w:val="0"/>
                <w:sz w:val="24"/>
                <w:highlight w:val="none"/>
              </w:rPr>
            </w:pPr>
          </w:p>
        </w:tc>
        <w:tc>
          <w:tcPr>
            <w:tcW w:w="1301" w:type="dxa"/>
            <w:noWrap w:val="0"/>
            <w:vAlign w:val="center"/>
          </w:tcPr>
          <w:p w14:paraId="2B1DF12A">
            <w:pPr>
              <w:widowControl/>
              <w:spacing w:line="360" w:lineRule="auto"/>
              <w:jc w:val="center"/>
              <w:rPr>
                <w:rFonts w:hint="eastAsia" w:ascii="仿宋" w:hAnsi="仿宋" w:eastAsia="仿宋" w:cs="仿宋"/>
                <w:color w:val="auto"/>
                <w:kern w:val="0"/>
                <w:sz w:val="24"/>
                <w:highlight w:val="none"/>
              </w:rPr>
            </w:pPr>
          </w:p>
        </w:tc>
        <w:tc>
          <w:tcPr>
            <w:tcW w:w="1605" w:type="dxa"/>
            <w:noWrap w:val="0"/>
            <w:vAlign w:val="center"/>
          </w:tcPr>
          <w:p w14:paraId="3A74AA7E">
            <w:pPr>
              <w:widowControl/>
              <w:spacing w:before="150" w:after="150" w:line="360" w:lineRule="auto"/>
              <w:ind w:right="150"/>
              <w:jc w:val="center"/>
              <w:rPr>
                <w:rFonts w:hint="eastAsia" w:ascii="仿宋" w:hAnsi="仿宋" w:eastAsia="仿宋" w:cs="仿宋"/>
                <w:color w:val="auto"/>
                <w:kern w:val="0"/>
                <w:sz w:val="24"/>
                <w:highlight w:val="none"/>
              </w:rPr>
            </w:pPr>
          </w:p>
        </w:tc>
        <w:tc>
          <w:tcPr>
            <w:tcW w:w="885" w:type="dxa"/>
            <w:noWrap w:val="0"/>
            <w:vAlign w:val="center"/>
          </w:tcPr>
          <w:p w14:paraId="7355857A">
            <w:pPr>
              <w:widowControl/>
              <w:spacing w:before="150" w:after="150" w:line="360" w:lineRule="auto"/>
              <w:ind w:right="150"/>
              <w:jc w:val="center"/>
              <w:rPr>
                <w:rFonts w:hint="eastAsia" w:ascii="仿宋" w:hAnsi="仿宋" w:eastAsia="仿宋" w:cs="仿宋"/>
                <w:color w:val="auto"/>
                <w:kern w:val="0"/>
                <w:sz w:val="24"/>
                <w:highlight w:val="none"/>
              </w:rPr>
            </w:pPr>
          </w:p>
        </w:tc>
        <w:tc>
          <w:tcPr>
            <w:tcW w:w="825" w:type="dxa"/>
            <w:noWrap w:val="0"/>
            <w:vAlign w:val="center"/>
          </w:tcPr>
          <w:p w14:paraId="06ABBCEE">
            <w:pPr>
              <w:widowControl/>
              <w:spacing w:before="150" w:after="150" w:line="360" w:lineRule="auto"/>
              <w:ind w:right="150"/>
              <w:jc w:val="center"/>
              <w:rPr>
                <w:rFonts w:hint="eastAsia" w:ascii="仿宋" w:hAnsi="仿宋" w:eastAsia="仿宋" w:cs="仿宋"/>
                <w:color w:val="auto"/>
                <w:kern w:val="0"/>
                <w:sz w:val="24"/>
                <w:highlight w:val="none"/>
              </w:rPr>
            </w:pPr>
          </w:p>
        </w:tc>
        <w:tc>
          <w:tcPr>
            <w:tcW w:w="1335" w:type="dxa"/>
            <w:noWrap w:val="0"/>
            <w:vAlign w:val="center"/>
          </w:tcPr>
          <w:p w14:paraId="3D1DFE06">
            <w:pPr>
              <w:widowControl/>
              <w:spacing w:before="150" w:after="150" w:line="360" w:lineRule="auto"/>
              <w:ind w:right="150"/>
              <w:jc w:val="center"/>
              <w:rPr>
                <w:rFonts w:hint="eastAsia" w:ascii="仿宋" w:hAnsi="仿宋" w:eastAsia="仿宋" w:cs="仿宋"/>
                <w:color w:val="auto"/>
                <w:kern w:val="0"/>
                <w:sz w:val="24"/>
                <w:highlight w:val="none"/>
              </w:rPr>
            </w:pPr>
          </w:p>
        </w:tc>
        <w:tc>
          <w:tcPr>
            <w:tcW w:w="1312" w:type="dxa"/>
            <w:noWrap w:val="0"/>
            <w:vAlign w:val="center"/>
          </w:tcPr>
          <w:p w14:paraId="7EBE9921">
            <w:pPr>
              <w:widowControl/>
              <w:spacing w:line="360" w:lineRule="auto"/>
              <w:ind w:firstLine="480"/>
              <w:jc w:val="center"/>
              <w:rPr>
                <w:rFonts w:hint="eastAsia" w:ascii="仿宋" w:hAnsi="仿宋" w:eastAsia="仿宋" w:cs="仿宋"/>
                <w:color w:val="auto"/>
                <w:kern w:val="0"/>
                <w:sz w:val="24"/>
                <w:highlight w:val="none"/>
              </w:rPr>
            </w:pPr>
          </w:p>
        </w:tc>
      </w:tr>
      <w:tr w14:paraId="17F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97" w:type="dxa"/>
            <w:noWrap w:val="0"/>
            <w:vAlign w:val="center"/>
          </w:tcPr>
          <w:p w14:paraId="16BC8643">
            <w:pPr>
              <w:widowControl/>
              <w:spacing w:line="360" w:lineRule="auto"/>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w:t>
            </w:r>
          </w:p>
        </w:tc>
        <w:tc>
          <w:tcPr>
            <w:tcW w:w="1357" w:type="dxa"/>
            <w:noWrap w:val="0"/>
            <w:vAlign w:val="center"/>
          </w:tcPr>
          <w:p w14:paraId="1613B933">
            <w:pPr>
              <w:widowControl/>
              <w:spacing w:line="360" w:lineRule="auto"/>
              <w:jc w:val="center"/>
              <w:rPr>
                <w:rFonts w:hint="eastAsia" w:ascii="仿宋" w:hAnsi="仿宋" w:eastAsia="仿宋" w:cs="仿宋"/>
                <w:color w:val="auto"/>
                <w:kern w:val="0"/>
                <w:sz w:val="24"/>
                <w:highlight w:val="none"/>
              </w:rPr>
            </w:pPr>
          </w:p>
        </w:tc>
        <w:tc>
          <w:tcPr>
            <w:tcW w:w="762" w:type="dxa"/>
            <w:noWrap w:val="0"/>
            <w:vAlign w:val="center"/>
          </w:tcPr>
          <w:p w14:paraId="3F15408E">
            <w:pPr>
              <w:widowControl/>
              <w:spacing w:line="360" w:lineRule="auto"/>
              <w:jc w:val="center"/>
              <w:rPr>
                <w:rFonts w:hint="eastAsia" w:ascii="仿宋" w:hAnsi="仿宋" w:eastAsia="仿宋" w:cs="仿宋"/>
                <w:color w:val="auto"/>
                <w:kern w:val="0"/>
                <w:sz w:val="24"/>
                <w:highlight w:val="none"/>
              </w:rPr>
            </w:pPr>
          </w:p>
        </w:tc>
        <w:tc>
          <w:tcPr>
            <w:tcW w:w="1301" w:type="dxa"/>
            <w:noWrap w:val="0"/>
            <w:vAlign w:val="center"/>
          </w:tcPr>
          <w:p w14:paraId="0A5A9916">
            <w:pPr>
              <w:widowControl/>
              <w:spacing w:line="360" w:lineRule="auto"/>
              <w:jc w:val="center"/>
              <w:rPr>
                <w:rFonts w:hint="eastAsia" w:ascii="仿宋" w:hAnsi="仿宋" w:eastAsia="仿宋" w:cs="仿宋"/>
                <w:color w:val="auto"/>
                <w:kern w:val="0"/>
                <w:sz w:val="24"/>
                <w:highlight w:val="none"/>
              </w:rPr>
            </w:pPr>
          </w:p>
        </w:tc>
        <w:tc>
          <w:tcPr>
            <w:tcW w:w="1605" w:type="dxa"/>
            <w:noWrap w:val="0"/>
            <w:vAlign w:val="center"/>
          </w:tcPr>
          <w:p w14:paraId="2F8E6416">
            <w:pPr>
              <w:widowControl/>
              <w:spacing w:before="150" w:after="150" w:line="360" w:lineRule="auto"/>
              <w:ind w:right="150"/>
              <w:jc w:val="center"/>
              <w:rPr>
                <w:rFonts w:hint="eastAsia" w:ascii="仿宋" w:hAnsi="仿宋" w:eastAsia="仿宋" w:cs="仿宋"/>
                <w:color w:val="auto"/>
                <w:kern w:val="0"/>
                <w:sz w:val="24"/>
                <w:highlight w:val="none"/>
              </w:rPr>
            </w:pPr>
          </w:p>
        </w:tc>
        <w:tc>
          <w:tcPr>
            <w:tcW w:w="885" w:type="dxa"/>
            <w:noWrap w:val="0"/>
            <w:vAlign w:val="center"/>
          </w:tcPr>
          <w:p w14:paraId="5CC3DF60">
            <w:pPr>
              <w:widowControl/>
              <w:spacing w:before="150" w:after="150" w:line="360" w:lineRule="auto"/>
              <w:ind w:right="150"/>
              <w:jc w:val="center"/>
              <w:rPr>
                <w:rFonts w:hint="eastAsia" w:ascii="仿宋" w:hAnsi="仿宋" w:eastAsia="仿宋" w:cs="仿宋"/>
                <w:color w:val="auto"/>
                <w:kern w:val="0"/>
                <w:sz w:val="24"/>
                <w:highlight w:val="none"/>
              </w:rPr>
            </w:pPr>
          </w:p>
        </w:tc>
        <w:tc>
          <w:tcPr>
            <w:tcW w:w="825" w:type="dxa"/>
            <w:noWrap w:val="0"/>
            <w:vAlign w:val="center"/>
          </w:tcPr>
          <w:p w14:paraId="2B72280C">
            <w:pPr>
              <w:widowControl/>
              <w:spacing w:before="150" w:after="150" w:line="360" w:lineRule="auto"/>
              <w:ind w:right="150"/>
              <w:jc w:val="center"/>
              <w:rPr>
                <w:rFonts w:hint="eastAsia" w:ascii="仿宋" w:hAnsi="仿宋" w:eastAsia="仿宋" w:cs="仿宋"/>
                <w:color w:val="auto"/>
                <w:kern w:val="0"/>
                <w:sz w:val="24"/>
                <w:highlight w:val="none"/>
              </w:rPr>
            </w:pPr>
          </w:p>
        </w:tc>
        <w:tc>
          <w:tcPr>
            <w:tcW w:w="1335" w:type="dxa"/>
            <w:noWrap w:val="0"/>
            <w:vAlign w:val="center"/>
          </w:tcPr>
          <w:p w14:paraId="2BA44DC0">
            <w:pPr>
              <w:widowControl/>
              <w:spacing w:before="150" w:after="150" w:line="360" w:lineRule="auto"/>
              <w:ind w:right="150"/>
              <w:jc w:val="center"/>
              <w:rPr>
                <w:rFonts w:hint="eastAsia" w:ascii="仿宋" w:hAnsi="仿宋" w:eastAsia="仿宋" w:cs="仿宋"/>
                <w:color w:val="auto"/>
                <w:kern w:val="0"/>
                <w:sz w:val="24"/>
                <w:highlight w:val="none"/>
              </w:rPr>
            </w:pPr>
          </w:p>
        </w:tc>
        <w:tc>
          <w:tcPr>
            <w:tcW w:w="1312" w:type="dxa"/>
            <w:noWrap w:val="0"/>
            <w:vAlign w:val="center"/>
          </w:tcPr>
          <w:p w14:paraId="78EF94FA">
            <w:pPr>
              <w:widowControl/>
              <w:spacing w:line="360" w:lineRule="auto"/>
              <w:ind w:firstLine="480"/>
              <w:jc w:val="center"/>
              <w:rPr>
                <w:rFonts w:hint="eastAsia" w:ascii="仿宋" w:hAnsi="仿宋" w:eastAsia="仿宋" w:cs="仿宋"/>
                <w:color w:val="auto"/>
                <w:kern w:val="0"/>
                <w:sz w:val="24"/>
                <w:highlight w:val="none"/>
              </w:rPr>
            </w:pPr>
          </w:p>
        </w:tc>
      </w:tr>
      <w:tr w14:paraId="567F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154" w:type="dxa"/>
            <w:gridSpan w:val="2"/>
            <w:noWrap w:val="0"/>
            <w:vAlign w:val="center"/>
          </w:tcPr>
          <w:p w14:paraId="10249D59">
            <w:pPr>
              <w:widowControl/>
              <w:spacing w:line="360" w:lineRule="auto"/>
              <w:ind w:firstLine="480"/>
              <w:jc w:val="both"/>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合同总价</w:t>
            </w:r>
          </w:p>
        </w:tc>
        <w:tc>
          <w:tcPr>
            <w:tcW w:w="8025" w:type="dxa"/>
            <w:gridSpan w:val="7"/>
            <w:noWrap w:val="0"/>
            <w:vAlign w:val="top"/>
          </w:tcPr>
          <w:p w14:paraId="2C448FAB">
            <w:pPr>
              <w:pStyle w:val="3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4E3A7A02">
            <w:pPr>
              <w:pStyle w:val="3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lang w:val="en-US" w:eastAsia="zh-CN"/>
              </w:rPr>
              <w:t>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tc>
      </w:tr>
    </w:tbl>
    <w:p w14:paraId="52AF20AA">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注：以上合同</w:t>
      </w:r>
      <w:r>
        <w:rPr>
          <w:rFonts w:hint="eastAsia" w:ascii="仿宋" w:hAnsi="仿宋" w:eastAsia="仿宋" w:cs="仿宋"/>
          <w:color w:val="auto"/>
          <w:kern w:val="0"/>
          <w:sz w:val="24"/>
          <w:highlight w:val="none"/>
          <w:lang w:val="en-US" w:eastAsia="zh-CN"/>
        </w:rPr>
        <w:t>单价</w:t>
      </w:r>
      <w:r>
        <w:rPr>
          <w:rFonts w:hint="eastAsia" w:ascii="仿宋" w:hAnsi="仿宋" w:eastAsia="仿宋" w:cs="仿宋"/>
          <w:color w:val="auto"/>
          <w:kern w:val="0"/>
          <w:sz w:val="24"/>
          <w:highlight w:val="none"/>
        </w:rPr>
        <w:t>包含货物到达甲方或甲方指定用户并能正常使用所需的一切费用，包括但不限于货物价款、附件、配件、备品备件、途中运输费、装卸费、安装调试费、技术指导费、维护费、培训费、技术资料费、保险费、利润、税金</w:t>
      </w:r>
      <w:r>
        <w:rPr>
          <w:rFonts w:hint="eastAsia" w:ascii="仿宋" w:hAnsi="仿宋" w:eastAsia="仿宋" w:cs="仿宋"/>
          <w:color w:val="auto"/>
          <w:kern w:val="0"/>
          <w:sz w:val="24"/>
          <w:highlight w:val="none"/>
          <w:lang w:val="en-US" w:eastAsia="zh-CN"/>
        </w:rPr>
        <w:t>等</w:t>
      </w:r>
      <w:r>
        <w:rPr>
          <w:rFonts w:hint="eastAsia" w:ascii="仿宋" w:hAnsi="仿宋" w:eastAsia="仿宋" w:cs="仿宋"/>
          <w:color w:val="auto"/>
          <w:kern w:val="0"/>
          <w:sz w:val="24"/>
          <w:highlight w:val="none"/>
        </w:rPr>
        <w:t>完成本项目</w:t>
      </w:r>
      <w:r>
        <w:rPr>
          <w:rFonts w:hint="eastAsia" w:ascii="仿宋" w:hAnsi="仿宋" w:eastAsia="仿宋" w:cs="仿宋"/>
          <w:color w:val="auto"/>
          <w:kern w:val="0"/>
          <w:sz w:val="24"/>
          <w:highlight w:val="none"/>
          <w:lang w:eastAsia="zh-CN"/>
        </w:rPr>
        <w:t>的其他</w:t>
      </w:r>
      <w:r>
        <w:rPr>
          <w:rFonts w:hint="eastAsia" w:ascii="仿宋" w:hAnsi="仿宋" w:eastAsia="仿宋" w:cs="仿宋"/>
          <w:color w:val="auto"/>
          <w:kern w:val="0"/>
          <w:sz w:val="24"/>
          <w:highlight w:val="none"/>
        </w:rPr>
        <w:t>费用和政策性文件规定及合同包含的所有风险、责任和义务等一切应由甲方支付的费用。</w:t>
      </w:r>
    </w:p>
    <w:p w14:paraId="5842F0B4">
      <w:pPr>
        <w:widowControl/>
        <w:spacing w:line="360" w:lineRule="auto"/>
        <w:ind w:firstLine="482" w:firstLineChars="200"/>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三、合同期限</w:t>
      </w:r>
    </w:p>
    <w:p w14:paraId="58CCEAC1">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lang w:val="en-US" w:eastAsia="zh-CN"/>
        </w:rPr>
        <w:t>合同期限为 壹 年（自2026年</w:t>
      </w:r>
      <w:r>
        <w:rPr>
          <w:rFonts w:hint="eastAsia" w:ascii="仿宋" w:hAnsi="仿宋" w:eastAsia="仿宋" w:cs="仿宋"/>
          <w:color w:val="auto"/>
          <w:kern w:val="0"/>
          <w:sz w:val="24"/>
          <w:szCs w:val="24"/>
          <w:u w:val="none"/>
          <w:lang w:val="en-US" w:eastAsia="zh-CN"/>
        </w:rPr>
        <w:t xml:space="preserve">   </w:t>
      </w:r>
      <w:r>
        <w:rPr>
          <w:rFonts w:hint="eastAsia" w:ascii="仿宋" w:hAnsi="仿宋" w:eastAsia="仿宋" w:cs="仿宋"/>
          <w:color w:val="auto"/>
          <w:kern w:val="0"/>
          <w:sz w:val="24"/>
          <w:szCs w:val="24"/>
          <w:lang w:val="en-US" w:eastAsia="zh-CN"/>
        </w:rPr>
        <w:t>月</w:t>
      </w:r>
      <w:r>
        <w:rPr>
          <w:rFonts w:hint="eastAsia" w:ascii="仿宋" w:hAnsi="仿宋" w:eastAsia="仿宋" w:cs="仿宋"/>
          <w:color w:val="auto"/>
          <w:kern w:val="0"/>
          <w:sz w:val="24"/>
          <w:szCs w:val="24"/>
          <w:u w:val="none"/>
          <w:lang w:val="en-US" w:eastAsia="zh-CN"/>
        </w:rPr>
        <w:t xml:space="preserve">   </w:t>
      </w:r>
      <w:r>
        <w:rPr>
          <w:rFonts w:hint="eastAsia" w:ascii="仿宋" w:hAnsi="仿宋" w:eastAsia="仿宋" w:cs="仿宋"/>
          <w:color w:val="auto"/>
          <w:kern w:val="0"/>
          <w:sz w:val="24"/>
          <w:szCs w:val="24"/>
          <w:lang w:val="en-US" w:eastAsia="zh-CN"/>
        </w:rPr>
        <w:t>日起至2027年</w:t>
      </w:r>
      <w:r>
        <w:rPr>
          <w:rFonts w:hint="eastAsia" w:ascii="仿宋" w:hAnsi="仿宋" w:eastAsia="仿宋" w:cs="仿宋"/>
          <w:color w:val="auto"/>
          <w:kern w:val="0"/>
          <w:sz w:val="24"/>
          <w:szCs w:val="24"/>
          <w:u w:val="none"/>
          <w:lang w:val="en-US" w:eastAsia="zh-CN"/>
        </w:rPr>
        <w:t xml:space="preserve">   </w:t>
      </w:r>
      <w:r>
        <w:rPr>
          <w:rFonts w:hint="eastAsia" w:ascii="仿宋" w:hAnsi="仿宋" w:eastAsia="仿宋" w:cs="仿宋"/>
          <w:color w:val="auto"/>
          <w:kern w:val="0"/>
          <w:sz w:val="24"/>
          <w:szCs w:val="24"/>
          <w:lang w:val="en-US" w:eastAsia="zh-CN"/>
        </w:rPr>
        <w:t>月</w:t>
      </w:r>
      <w:r>
        <w:rPr>
          <w:rFonts w:hint="eastAsia" w:ascii="仿宋" w:hAnsi="仿宋" w:eastAsia="仿宋" w:cs="仿宋"/>
          <w:color w:val="auto"/>
          <w:kern w:val="0"/>
          <w:sz w:val="24"/>
          <w:szCs w:val="24"/>
          <w:u w:val="none"/>
          <w:lang w:val="en-US" w:eastAsia="zh-CN"/>
        </w:rPr>
        <w:t xml:space="preserve">   </w:t>
      </w:r>
      <w:r>
        <w:rPr>
          <w:rFonts w:hint="eastAsia" w:ascii="仿宋" w:hAnsi="仿宋" w:eastAsia="仿宋" w:cs="仿宋"/>
          <w:color w:val="auto"/>
          <w:kern w:val="0"/>
          <w:sz w:val="24"/>
          <w:szCs w:val="24"/>
          <w:lang w:val="en-US" w:eastAsia="zh-CN"/>
        </w:rPr>
        <w:t>日）或合同实际结算金额达到162000元止（以先到者为准）</w:t>
      </w:r>
      <w:r>
        <w:rPr>
          <w:rFonts w:hint="eastAsia" w:ascii="仿宋" w:hAnsi="仿宋" w:eastAsia="仿宋" w:cs="仿宋"/>
          <w:color w:val="auto"/>
          <w:kern w:val="0"/>
          <w:sz w:val="24"/>
          <w:szCs w:val="24"/>
          <w:highlight w:val="none"/>
          <w:lang w:val="en-US" w:eastAsia="zh-CN"/>
        </w:rPr>
        <w:t>。</w:t>
      </w:r>
    </w:p>
    <w:p w14:paraId="48CEAD6A">
      <w:pPr>
        <w:widowControl/>
        <w:spacing w:line="360" w:lineRule="auto"/>
        <w:ind w:firstLine="482" w:firstLineChars="200"/>
        <w:jc w:val="left"/>
        <w:rPr>
          <w:rFonts w:hint="eastAsia" w:ascii="仿宋" w:hAnsi="仿宋" w:eastAsia="仿宋" w:cs="仿宋"/>
          <w:b/>
          <w:kern w:val="0"/>
          <w:sz w:val="24"/>
        </w:rPr>
      </w:pPr>
      <w:r>
        <w:rPr>
          <w:rFonts w:hint="eastAsia" w:ascii="仿宋" w:hAnsi="仿宋" w:eastAsia="仿宋" w:cs="仿宋"/>
          <w:b/>
          <w:kern w:val="0"/>
          <w:sz w:val="24"/>
        </w:rPr>
        <w:t>四、技术资料</w:t>
      </w:r>
    </w:p>
    <w:p w14:paraId="1AE3827C">
      <w:pPr>
        <w:widowControl/>
        <w:snapToGrid/>
        <w:spacing w:line="36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rPr>
        <w:t>1、乙方应按招标文件规定的时间向甲方提供使用货物的有关技术资料。</w:t>
      </w:r>
    </w:p>
    <w:p w14:paraId="49EA5E95">
      <w:pPr>
        <w:widowControl/>
        <w:snapToGrid/>
        <w:spacing w:line="36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rPr>
        <w:t>2、没有甲方事先书面同意，乙方不得将由甲方提供的有关合同或任何合同条文、规格、计划、图纸、样品或资料提供给与履行本合同无关的任何第三方。即使向履行本合同有关的人员提供，也应注意保密并限于履行合同的必需范围。</w:t>
      </w:r>
    </w:p>
    <w:p w14:paraId="613F70CD">
      <w:pPr>
        <w:widowControl/>
        <w:spacing w:line="360" w:lineRule="auto"/>
        <w:ind w:firstLine="482" w:firstLineChars="200"/>
        <w:jc w:val="left"/>
        <w:rPr>
          <w:rFonts w:hint="eastAsia" w:ascii="仿宋" w:hAnsi="仿宋" w:eastAsia="仿宋" w:cs="仿宋"/>
          <w:b/>
          <w:kern w:val="0"/>
          <w:sz w:val="24"/>
        </w:rPr>
      </w:pPr>
      <w:r>
        <w:rPr>
          <w:rFonts w:hint="eastAsia" w:ascii="仿宋" w:hAnsi="仿宋" w:eastAsia="仿宋" w:cs="仿宋"/>
          <w:b/>
          <w:kern w:val="0"/>
          <w:sz w:val="24"/>
        </w:rPr>
        <w:t>五、权利保证</w:t>
      </w:r>
    </w:p>
    <w:p w14:paraId="1E1516DD">
      <w:pPr>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乙方应保证所提供的货物或其任何一部分均不会侵犯任何第三方的知识产权或其他任何权益。否则，乙方应负责消除甲方拥有并使用乙方交付的货物、软件、技术资料等所存在的全部法律障碍，并赔偿甲方的损失。</w:t>
      </w:r>
    </w:p>
    <w:p w14:paraId="3D587387">
      <w:pPr>
        <w:widowControl/>
        <w:spacing w:line="360" w:lineRule="auto"/>
        <w:ind w:firstLine="482" w:firstLineChars="200"/>
        <w:jc w:val="left"/>
        <w:rPr>
          <w:rFonts w:hint="eastAsia" w:ascii="仿宋" w:hAnsi="仿宋" w:eastAsia="仿宋" w:cs="仿宋"/>
          <w:b/>
          <w:kern w:val="0"/>
          <w:sz w:val="24"/>
        </w:rPr>
      </w:pPr>
      <w:r>
        <w:rPr>
          <w:rFonts w:hint="eastAsia" w:ascii="仿宋" w:hAnsi="仿宋" w:eastAsia="仿宋" w:cs="仿宋"/>
          <w:b/>
          <w:kern w:val="0"/>
          <w:sz w:val="24"/>
        </w:rPr>
        <w:t>六、产权担保</w:t>
      </w:r>
    </w:p>
    <w:p w14:paraId="451965C2">
      <w:pPr>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乙方保证所交付的货物的所有权完全属于乙方且无任何抵押、查封等产权瑕疵。</w:t>
      </w:r>
    </w:p>
    <w:p w14:paraId="28F64CC6">
      <w:pPr>
        <w:widowControl/>
        <w:spacing w:line="360" w:lineRule="auto"/>
        <w:ind w:firstLine="482" w:firstLineChars="200"/>
        <w:jc w:val="left"/>
        <w:rPr>
          <w:rFonts w:hint="eastAsia" w:ascii="仿宋" w:hAnsi="仿宋" w:eastAsia="仿宋" w:cs="仿宋"/>
          <w:b/>
          <w:kern w:val="0"/>
          <w:sz w:val="24"/>
        </w:rPr>
      </w:pPr>
      <w:r>
        <w:rPr>
          <w:rFonts w:hint="eastAsia" w:ascii="仿宋" w:hAnsi="仿宋" w:eastAsia="仿宋" w:cs="仿宋"/>
          <w:b/>
          <w:kern w:val="0"/>
          <w:sz w:val="24"/>
        </w:rPr>
        <w:t>七、转包或分包</w:t>
      </w:r>
    </w:p>
    <w:p w14:paraId="20B1EBC2">
      <w:pPr>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1、本合同范围的货物，应由乙方直接供应，不得转让他人供应；</w:t>
      </w:r>
    </w:p>
    <w:p w14:paraId="4D8622ED">
      <w:pPr>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2、乙方不得将本合同范围的货物全部或部分分包给他人供应；</w:t>
      </w:r>
    </w:p>
    <w:p w14:paraId="4D1A9A7B">
      <w:pPr>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3、如有转让和分包行为，甲方有权解除合同，乙方应返还甲方支付的全部款项，且有权向乙方主张其他违约责任。</w:t>
      </w:r>
    </w:p>
    <w:p w14:paraId="4A64BF0E">
      <w:pPr>
        <w:widowControl/>
        <w:spacing w:line="360" w:lineRule="auto"/>
        <w:ind w:firstLine="482" w:firstLineChars="200"/>
        <w:jc w:val="left"/>
        <w:rPr>
          <w:rFonts w:hint="eastAsia" w:ascii="仿宋" w:hAnsi="仿宋" w:eastAsia="仿宋" w:cs="仿宋"/>
          <w:b/>
          <w:kern w:val="0"/>
          <w:sz w:val="24"/>
        </w:rPr>
      </w:pPr>
      <w:r>
        <w:rPr>
          <w:rFonts w:hint="eastAsia" w:ascii="仿宋" w:hAnsi="仿宋" w:eastAsia="仿宋" w:cs="仿宋"/>
          <w:b/>
          <w:kern w:val="0"/>
          <w:sz w:val="24"/>
          <w:lang w:val="en-US" w:eastAsia="zh-CN"/>
        </w:rPr>
        <w:t>八</w:t>
      </w:r>
      <w:r>
        <w:rPr>
          <w:rFonts w:hint="eastAsia" w:ascii="仿宋" w:hAnsi="仿宋" w:eastAsia="仿宋" w:cs="仿宋"/>
          <w:b/>
          <w:kern w:val="0"/>
          <w:sz w:val="24"/>
        </w:rPr>
        <w:t>、质量保证</w:t>
      </w:r>
    </w:p>
    <w:p w14:paraId="4D82E83B">
      <w:pPr>
        <w:widowControl/>
        <w:spacing w:line="360" w:lineRule="auto"/>
        <w:ind w:firstLine="480" w:firstLineChars="200"/>
        <w:jc w:val="left"/>
        <w:rPr>
          <w:rFonts w:hint="eastAsia" w:ascii="仿宋" w:hAnsi="仿宋" w:eastAsia="仿宋" w:cs="仿宋"/>
          <w:bCs/>
          <w:kern w:val="0"/>
          <w:sz w:val="24"/>
        </w:rPr>
      </w:pPr>
      <w:r>
        <w:rPr>
          <w:rFonts w:hint="eastAsia" w:ascii="仿宋" w:hAnsi="仿宋" w:eastAsia="仿宋" w:cs="仿宋"/>
          <w:bCs/>
          <w:kern w:val="0"/>
          <w:sz w:val="24"/>
        </w:rPr>
        <w:t>1、乙方应保证所供货物是全新且未使用过的，并完全符合政府采购规定的质量性能规格型号和价格、服务要求。乙方应保证其货物在正确安装、正常使用和保养条件下，在使用寿命期内具有满意的性能。在货物最终交付验收后的质量保证期内，乙方应对由于设计、工艺或材料等缺陷而产生的故障负责。</w:t>
      </w:r>
    </w:p>
    <w:p w14:paraId="302AE03D">
      <w:pPr>
        <w:widowControl/>
        <w:spacing w:line="360" w:lineRule="auto"/>
        <w:ind w:firstLine="480" w:firstLineChars="200"/>
        <w:jc w:val="left"/>
        <w:rPr>
          <w:rFonts w:hint="eastAsia" w:ascii="仿宋" w:hAnsi="仿宋" w:eastAsia="仿宋" w:cs="仿宋"/>
          <w:bCs/>
          <w:kern w:val="0"/>
          <w:sz w:val="24"/>
        </w:rPr>
      </w:pPr>
      <w:r>
        <w:rPr>
          <w:rFonts w:hint="eastAsia" w:ascii="仿宋" w:hAnsi="仿宋" w:eastAsia="仿宋" w:cs="仿宋"/>
          <w:bCs/>
          <w:kern w:val="0"/>
          <w:sz w:val="24"/>
        </w:rPr>
        <w:t>2、货物质量应符合生产厂家的出厂标准和现行国家、行业各项标准，出厂标准与国家/行业标准要求不一致时，以要求较高者为准。</w:t>
      </w:r>
    </w:p>
    <w:p w14:paraId="38023EAB">
      <w:pPr>
        <w:widowControl/>
        <w:spacing w:line="360" w:lineRule="auto"/>
        <w:ind w:firstLine="480" w:firstLineChars="200"/>
        <w:jc w:val="left"/>
        <w:rPr>
          <w:rFonts w:hint="eastAsia" w:ascii="仿宋" w:hAnsi="仿宋" w:eastAsia="仿宋" w:cs="仿宋"/>
          <w:bCs/>
          <w:color w:val="auto"/>
          <w:kern w:val="0"/>
          <w:sz w:val="24"/>
          <w:highlight w:val="none"/>
        </w:rPr>
      </w:pPr>
      <w:r>
        <w:rPr>
          <w:rFonts w:hint="eastAsia" w:ascii="仿宋" w:hAnsi="仿宋" w:eastAsia="仿宋" w:cs="仿宋"/>
          <w:bCs/>
          <w:kern w:val="0"/>
          <w:sz w:val="24"/>
        </w:rPr>
        <w:t>3、乙方保证其对货物及服务项下所有内容拥有完整、独立、有效的所有权，且完全有</w:t>
      </w:r>
      <w:r>
        <w:rPr>
          <w:rFonts w:hint="eastAsia" w:ascii="仿宋" w:hAnsi="仿宋" w:eastAsia="仿宋" w:cs="仿宋"/>
          <w:bCs/>
          <w:color w:val="auto"/>
          <w:kern w:val="0"/>
          <w:sz w:val="24"/>
          <w:highlight w:val="none"/>
        </w:rPr>
        <w:t>能力授权甲方永久、免费、全球范围内使用货物附属软件（如有）。</w:t>
      </w:r>
    </w:p>
    <w:p w14:paraId="0ECDD754">
      <w:pPr>
        <w:widowControl/>
        <w:spacing w:line="360" w:lineRule="auto"/>
        <w:ind w:firstLine="480" w:firstLineChars="200"/>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4、乙方保证其交付的所有货物、软件及服务等，不会侵犯任何第三方的知识产权</w:t>
      </w:r>
      <w:r>
        <w:rPr>
          <w:rFonts w:hint="eastAsia" w:ascii="仿宋" w:hAnsi="仿宋" w:eastAsia="仿宋" w:cs="仿宋"/>
          <w:bCs/>
          <w:color w:val="auto"/>
          <w:kern w:val="0"/>
          <w:sz w:val="24"/>
          <w:highlight w:val="none"/>
          <w:lang w:eastAsia="zh-CN"/>
        </w:rPr>
        <w:t>和其他</w:t>
      </w:r>
      <w:r>
        <w:rPr>
          <w:rFonts w:hint="eastAsia" w:ascii="仿宋" w:hAnsi="仿宋" w:eastAsia="仿宋" w:cs="仿宋"/>
          <w:bCs/>
          <w:color w:val="auto"/>
          <w:kern w:val="0"/>
          <w:sz w:val="24"/>
          <w:highlight w:val="none"/>
        </w:rPr>
        <w:t>权益。如因此发生任何针对甲方的争议、索赔、诉讼等，产生的一切法律责任与费用均由乙方承担。</w:t>
      </w:r>
    </w:p>
    <w:p w14:paraId="4E500BA8">
      <w:pPr>
        <w:widowControl/>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bCs w:val="0"/>
          <w:color w:val="auto"/>
          <w:kern w:val="0"/>
          <w:sz w:val="24"/>
          <w:szCs w:val="24"/>
          <w:highlight w:val="none"/>
          <w:lang w:val="en-US" w:eastAsia="zh-CN"/>
        </w:rPr>
        <w:t>九</w:t>
      </w:r>
      <w:r>
        <w:rPr>
          <w:rFonts w:hint="eastAsia" w:ascii="仿宋" w:hAnsi="仿宋" w:eastAsia="仿宋" w:cs="仿宋"/>
          <w:b/>
          <w:bCs w:val="0"/>
          <w:color w:val="auto"/>
          <w:kern w:val="0"/>
          <w:sz w:val="24"/>
          <w:szCs w:val="24"/>
          <w:highlight w:val="none"/>
        </w:rPr>
        <w:t>、</w:t>
      </w:r>
      <w:r>
        <w:rPr>
          <w:rFonts w:hint="eastAsia" w:ascii="仿宋" w:hAnsi="仿宋" w:eastAsia="仿宋" w:cs="仿宋"/>
          <w:b/>
          <w:color w:val="auto"/>
          <w:kern w:val="0"/>
          <w:sz w:val="24"/>
          <w:szCs w:val="24"/>
          <w:highlight w:val="none"/>
        </w:rPr>
        <w:t>考核</w:t>
      </w:r>
    </w:p>
    <w:p w14:paraId="6C5BA882">
      <w:pPr>
        <w:widowControl/>
        <w:shd w:val="clear"/>
        <w:spacing w:line="360" w:lineRule="auto"/>
        <w:ind w:firstLine="480" w:firstLineChars="200"/>
        <w:jc w:val="left"/>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采购人每季度根据考核标准对中标人进行考核。考核总分100分，考核分达到90分以上（含90分）为合格。如考核得分90分以下每少一分扣500元，若有考核得分低于80分，采购人有权不支付中标人剩余合同款并提前终止合同，并追究中标人违约责任。</w:t>
      </w:r>
    </w:p>
    <w:p w14:paraId="06C25802">
      <w:pPr>
        <w:widowControl/>
        <w:shd w:val="clear"/>
        <w:spacing w:line="360" w:lineRule="auto"/>
        <w:ind w:firstLine="480" w:firstLineChars="200"/>
        <w:jc w:val="left"/>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考核条款如下：</w:t>
      </w:r>
    </w:p>
    <w:tbl>
      <w:tblPr>
        <w:tblStyle w:val="16"/>
        <w:tblW w:w="9072" w:type="dxa"/>
        <w:jc w:val="center"/>
        <w:tblLayout w:type="fixed"/>
        <w:tblCellMar>
          <w:top w:w="0" w:type="dxa"/>
          <w:left w:w="108" w:type="dxa"/>
          <w:bottom w:w="0" w:type="dxa"/>
          <w:right w:w="108" w:type="dxa"/>
        </w:tblCellMar>
      </w:tblPr>
      <w:tblGrid>
        <w:gridCol w:w="812"/>
        <w:gridCol w:w="3346"/>
        <w:gridCol w:w="3194"/>
        <w:gridCol w:w="876"/>
        <w:gridCol w:w="844"/>
      </w:tblGrid>
      <w:tr w14:paraId="737A742A">
        <w:tblPrEx>
          <w:tblCellMar>
            <w:top w:w="0" w:type="dxa"/>
            <w:left w:w="108" w:type="dxa"/>
            <w:bottom w:w="0" w:type="dxa"/>
            <w:right w:w="108" w:type="dxa"/>
          </w:tblCellMar>
        </w:tblPrEx>
        <w:trPr>
          <w:trHeight w:val="850" w:hRule="atLeast"/>
          <w:jc w:val="center"/>
        </w:trPr>
        <w:tc>
          <w:tcPr>
            <w:tcW w:w="812" w:type="dxa"/>
            <w:tcBorders>
              <w:top w:val="single" w:color="000000" w:sz="4" w:space="0"/>
              <w:left w:val="single" w:color="000000" w:sz="4" w:space="0"/>
              <w:bottom w:val="single" w:color="000000" w:sz="4" w:space="0"/>
              <w:right w:val="single" w:color="000000" w:sz="4" w:space="0"/>
            </w:tcBorders>
            <w:noWrap/>
            <w:vAlign w:val="center"/>
          </w:tcPr>
          <w:p w14:paraId="4E46BDCC">
            <w:pPr>
              <w:widowControl/>
              <w:shd w:val="clear"/>
              <w:spacing w:line="360" w:lineRule="auto"/>
              <w:ind w:firstLine="0" w:firstLineChars="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序号</w:t>
            </w:r>
          </w:p>
        </w:tc>
        <w:tc>
          <w:tcPr>
            <w:tcW w:w="3346" w:type="dxa"/>
            <w:tcBorders>
              <w:top w:val="single" w:color="000000" w:sz="4" w:space="0"/>
              <w:left w:val="nil"/>
              <w:bottom w:val="single" w:color="000000" w:sz="4" w:space="0"/>
              <w:right w:val="single" w:color="000000" w:sz="4" w:space="0"/>
            </w:tcBorders>
            <w:noWrap/>
            <w:vAlign w:val="center"/>
          </w:tcPr>
          <w:p w14:paraId="7C456443">
            <w:pPr>
              <w:widowControl/>
              <w:shd w:val="clear"/>
              <w:spacing w:line="360" w:lineRule="auto"/>
              <w:ind w:firstLine="480" w:firstLineChars="20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考核内容</w:t>
            </w:r>
          </w:p>
        </w:tc>
        <w:tc>
          <w:tcPr>
            <w:tcW w:w="3194" w:type="dxa"/>
            <w:tcBorders>
              <w:top w:val="single" w:color="000000" w:sz="4" w:space="0"/>
              <w:left w:val="nil"/>
              <w:bottom w:val="single" w:color="000000" w:sz="4" w:space="0"/>
              <w:right w:val="single" w:color="000000" w:sz="4" w:space="0"/>
            </w:tcBorders>
            <w:noWrap/>
            <w:vAlign w:val="center"/>
          </w:tcPr>
          <w:p w14:paraId="532EB249">
            <w:pPr>
              <w:widowControl/>
              <w:shd w:val="clear"/>
              <w:spacing w:line="360" w:lineRule="auto"/>
              <w:ind w:firstLine="480" w:firstLineChars="20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扣分标准</w:t>
            </w:r>
          </w:p>
        </w:tc>
        <w:tc>
          <w:tcPr>
            <w:tcW w:w="876" w:type="dxa"/>
            <w:tcBorders>
              <w:top w:val="single" w:color="000000" w:sz="4" w:space="0"/>
              <w:left w:val="nil"/>
              <w:bottom w:val="single" w:color="000000" w:sz="4" w:space="0"/>
              <w:right w:val="single" w:color="000000" w:sz="4" w:space="0"/>
            </w:tcBorders>
            <w:noWrap/>
            <w:vAlign w:val="center"/>
          </w:tcPr>
          <w:p w14:paraId="0E5043D3">
            <w:pPr>
              <w:widowControl/>
              <w:shd w:val="clear"/>
              <w:spacing w:line="360" w:lineRule="auto"/>
              <w:ind w:firstLine="0" w:firstLineChars="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分值</w:t>
            </w:r>
          </w:p>
        </w:tc>
        <w:tc>
          <w:tcPr>
            <w:tcW w:w="844" w:type="dxa"/>
            <w:tcBorders>
              <w:top w:val="single" w:color="000000" w:sz="4" w:space="0"/>
              <w:left w:val="nil"/>
              <w:bottom w:val="single" w:color="000000" w:sz="4" w:space="0"/>
              <w:right w:val="single" w:color="000000" w:sz="4" w:space="0"/>
            </w:tcBorders>
            <w:noWrap/>
            <w:vAlign w:val="center"/>
          </w:tcPr>
          <w:p w14:paraId="33265449">
            <w:pPr>
              <w:widowControl/>
              <w:shd w:val="clear"/>
              <w:spacing w:line="360" w:lineRule="auto"/>
              <w:ind w:firstLine="0" w:firstLineChars="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打分</w:t>
            </w:r>
          </w:p>
        </w:tc>
      </w:tr>
      <w:tr w14:paraId="5F8282FF">
        <w:tblPrEx>
          <w:tblCellMar>
            <w:top w:w="0" w:type="dxa"/>
            <w:left w:w="108" w:type="dxa"/>
            <w:bottom w:w="0" w:type="dxa"/>
            <w:right w:w="108" w:type="dxa"/>
          </w:tblCellMar>
        </w:tblPrEx>
        <w:trPr>
          <w:trHeight w:val="850" w:hRule="atLeast"/>
          <w:jc w:val="center"/>
        </w:trPr>
        <w:tc>
          <w:tcPr>
            <w:tcW w:w="812" w:type="dxa"/>
            <w:tcBorders>
              <w:top w:val="single" w:color="000000" w:sz="4" w:space="0"/>
              <w:left w:val="single" w:color="000000" w:sz="4" w:space="0"/>
              <w:bottom w:val="single" w:color="000000" w:sz="4" w:space="0"/>
              <w:right w:val="single" w:color="000000" w:sz="4" w:space="0"/>
            </w:tcBorders>
            <w:noWrap w:val="0"/>
            <w:vAlign w:val="center"/>
          </w:tcPr>
          <w:p w14:paraId="7CA69DA2">
            <w:pPr>
              <w:widowControl/>
              <w:shd w:val="clear"/>
              <w:spacing w:line="360" w:lineRule="auto"/>
              <w:ind w:firstLine="480" w:firstLineChars="20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1</w:t>
            </w:r>
          </w:p>
        </w:tc>
        <w:tc>
          <w:tcPr>
            <w:tcW w:w="3346" w:type="dxa"/>
            <w:tcBorders>
              <w:top w:val="single" w:color="000000" w:sz="4" w:space="0"/>
              <w:left w:val="single" w:color="000000" w:sz="4" w:space="0"/>
              <w:bottom w:val="single" w:color="000000" w:sz="4" w:space="0"/>
              <w:right w:val="single" w:color="000000" w:sz="4" w:space="0"/>
            </w:tcBorders>
            <w:noWrap w:val="0"/>
            <w:vAlign w:val="center"/>
          </w:tcPr>
          <w:p w14:paraId="168F6930">
            <w:pPr>
              <w:widowControl/>
              <w:shd w:val="clear"/>
              <w:spacing w:line="360" w:lineRule="auto"/>
              <w:ind w:firstLine="0" w:firstLineChars="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送货准时性，下单后7天内送到，紧急情况下12小时到货。</w:t>
            </w:r>
          </w:p>
        </w:tc>
        <w:tc>
          <w:tcPr>
            <w:tcW w:w="3194" w:type="dxa"/>
            <w:tcBorders>
              <w:top w:val="single" w:color="000000" w:sz="4" w:space="0"/>
              <w:left w:val="single" w:color="000000" w:sz="4" w:space="0"/>
              <w:bottom w:val="single" w:color="000000" w:sz="4" w:space="0"/>
              <w:right w:val="single" w:color="000000" w:sz="4" w:space="0"/>
            </w:tcBorders>
            <w:noWrap/>
            <w:vAlign w:val="center"/>
          </w:tcPr>
          <w:p w14:paraId="7AEDB145">
            <w:pPr>
              <w:widowControl/>
              <w:shd w:val="clear"/>
              <w:spacing w:line="360" w:lineRule="auto"/>
              <w:ind w:firstLine="480" w:firstLineChars="20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每延迟一次扣2分。</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534A9C11">
            <w:pPr>
              <w:widowControl/>
              <w:shd w:val="clear"/>
              <w:spacing w:line="360" w:lineRule="auto"/>
              <w:ind w:firstLine="0" w:firstLineChars="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30</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385CAD07">
            <w:pPr>
              <w:widowControl/>
              <w:shd w:val="clear"/>
              <w:spacing w:line="360" w:lineRule="auto"/>
              <w:ind w:firstLine="480" w:firstLineChars="200"/>
              <w:jc w:val="center"/>
              <w:rPr>
                <w:rFonts w:hint="eastAsia" w:ascii="仿宋" w:hAnsi="仿宋" w:eastAsia="仿宋" w:cs="仿宋"/>
                <w:bCs/>
                <w:color w:val="auto"/>
                <w:kern w:val="0"/>
                <w:sz w:val="24"/>
                <w:szCs w:val="24"/>
                <w:highlight w:val="none"/>
                <w:lang w:val="en-US" w:eastAsia="zh-CN" w:bidi="ar-SA"/>
              </w:rPr>
            </w:pPr>
          </w:p>
        </w:tc>
      </w:tr>
      <w:tr w14:paraId="5083E3E2">
        <w:tblPrEx>
          <w:tblCellMar>
            <w:top w:w="0" w:type="dxa"/>
            <w:left w:w="108" w:type="dxa"/>
            <w:bottom w:w="0" w:type="dxa"/>
            <w:right w:w="108" w:type="dxa"/>
          </w:tblCellMar>
        </w:tblPrEx>
        <w:trPr>
          <w:trHeight w:val="850" w:hRule="atLeast"/>
          <w:jc w:val="center"/>
        </w:trPr>
        <w:tc>
          <w:tcPr>
            <w:tcW w:w="812" w:type="dxa"/>
            <w:tcBorders>
              <w:top w:val="single" w:color="000000" w:sz="4" w:space="0"/>
              <w:left w:val="single" w:color="000000" w:sz="4" w:space="0"/>
              <w:bottom w:val="single" w:color="000000" w:sz="4" w:space="0"/>
              <w:right w:val="single" w:color="000000" w:sz="4" w:space="0"/>
            </w:tcBorders>
            <w:noWrap/>
            <w:vAlign w:val="center"/>
          </w:tcPr>
          <w:p w14:paraId="277F905E">
            <w:pPr>
              <w:widowControl/>
              <w:shd w:val="clear"/>
              <w:spacing w:line="360" w:lineRule="auto"/>
              <w:ind w:firstLine="480" w:firstLineChars="20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2</w:t>
            </w:r>
          </w:p>
        </w:tc>
        <w:tc>
          <w:tcPr>
            <w:tcW w:w="3346" w:type="dxa"/>
            <w:tcBorders>
              <w:top w:val="single" w:color="000000" w:sz="4" w:space="0"/>
              <w:left w:val="single" w:color="000000" w:sz="4" w:space="0"/>
              <w:bottom w:val="single" w:color="000000" w:sz="4" w:space="0"/>
              <w:right w:val="single" w:color="000000" w:sz="4" w:space="0"/>
            </w:tcBorders>
            <w:noWrap/>
            <w:vAlign w:val="center"/>
          </w:tcPr>
          <w:p w14:paraId="37438443">
            <w:pPr>
              <w:widowControl/>
              <w:shd w:val="clear"/>
              <w:spacing w:line="360" w:lineRule="auto"/>
              <w:ind w:firstLine="0" w:firstLineChars="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招标范围内的产品须按要求提供，不可随意更换。</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14:paraId="1B9D066E">
            <w:pPr>
              <w:widowControl/>
              <w:shd w:val="clear"/>
              <w:spacing w:line="360" w:lineRule="auto"/>
              <w:ind w:firstLine="480" w:firstLineChars="20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发现一次扣5分。</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5AF372C9">
            <w:pPr>
              <w:widowControl/>
              <w:shd w:val="clear"/>
              <w:spacing w:line="360" w:lineRule="auto"/>
              <w:ind w:firstLine="0" w:firstLineChars="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30</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691DADDA">
            <w:pPr>
              <w:widowControl/>
              <w:shd w:val="clear"/>
              <w:spacing w:line="360" w:lineRule="auto"/>
              <w:ind w:firstLine="480" w:firstLineChars="200"/>
              <w:jc w:val="center"/>
              <w:rPr>
                <w:rFonts w:hint="eastAsia" w:ascii="仿宋" w:hAnsi="仿宋" w:eastAsia="仿宋" w:cs="仿宋"/>
                <w:bCs/>
                <w:color w:val="auto"/>
                <w:kern w:val="0"/>
                <w:sz w:val="24"/>
                <w:szCs w:val="24"/>
                <w:highlight w:val="none"/>
                <w:lang w:val="en-US" w:eastAsia="zh-CN" w:bidi="ar-SA"/>
              </w:rPr>
            </w:pPr>
          </w:p>
        </w:tc>
      </w:tr>
      <w:tr w14:paraId="28E92B18">
        <w:tblPrEx>
          <w:tblCellMar>
            <w:top w:w="0" w:type="dxa"/>
            <w:left w:w="108" w:type="dxa"/>
            <w:bottom w:w="0" w:type="dxa"/>
            <w:right w:w="108" w:type="dxa"/>
          </w:tblCellMar>
        </w:tblPrEx>
        <w:trPr>
          <w:trHeight w:val="850" w:hRule="atLeast"/>
          <w:jc w:val="center"/>
        </w:trPr>
        <w:tc>
          <w:tcPr>
            <w:tcW w:w="812" w:type="dxa"/>
            <w:tcBorders>
              <w:top w:val="single" w:color="000000" w:sz="4" w:space="0"/>
              <w:left w:val="single" w:color="000000" w:sz="4" w:space="0"/>
              <w:bottom w:val="single" w:color="000000" w:sz="4" w:space="0"/>
              <w:right w:val="single" w:color="000000" w:sz="4" w:space="0"/>
            </w:tcBorders>
            <w:noWrap/>
            <w:vAlign w:val="center"/>
          </w:tcPr>
          <w:p w14:paraId="45DEEEFB">
            <w:pPr>
              <w:widowControl/>
              <w:shd w:val="clear"/>
              <w:spacing w:line="360" w:lineRule="auto"/>
              <w:ind w:firstLine="480" w:firstLineChars="20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3</w:t>
            </w:r>
          </w:p>
        </w:tc>
        <w:tc>
          <w:tcPr>
            <w:tcW w:w="3346" w:type="dxa"/>
            <w:tcBorders>
              <w:top w:val="single" w:color="000000" w:sz="4" w:space="0"/>
              <w:left w:val="single" w:color="000000" w:sz="4" w:space="0"/>
              <w:bottom w:val="single" w:color="000000" w:sz="4" w:space="0"/>
              <w:right w:val="single" w:color="000000" w:sz="4" w:space="0"/>
            </w:tcBorders>
            <w:noWrap w:val="0"/>
            <w:vAlign w:val="center"/>
          </w:tcPr>
          <w:p w14:paraId="3309B9D5">
            <w:pPr>
              <w:widowControl/>
              <w:shd w:val="clear"/>
              <w:spacing w:line="360" w:lineRule="auto"/>
              <w:ind w:firstLine="0" w:firstLineChars="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售后效率：售后处理周期不超过5天，因产品质量问题严重影响科室使用，需在3天内完成更换。</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14:paraId="335AA494">
            <w:pPr>
              <w:widowControl/>
              <w:shd w:val="clear"/>
              <w:spacing w:line="360" w:lineRule="auto"/>
              <w:ind w:firstLine="480" w:firstLineChars="20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发现一次扣5分</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8FBCEDC">
            <w:pPr>
              <w:widowControl/>
              <w:shd w:val="clear"/>
              <w:spacing w:line="360" w:lineRule="auto"/>
              <w:ind w:firstLine="0" w:firstLineChars="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40</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0B673738">
            <w:pPr>
              <w:widowControl/>
              <w:shd w:val="clear"/>
              <w:spacing w:line="360" w:lineRule="auto"/>
              <w:ind w:firstLine="480" w:firstLineChars="200"/>
              <w:jc w:val="center"/>
              <w:rPr>
                <w:rFonts w:hint="eastAsia" w:ascii="仿宋" w:hAnsi="仿宋" w:eastAsia="仿宋" w:cs="仿宋"/>
                <w:bCs/>
                <w:color w:val="auto"/>
                <w:kern w:val="0"/>
                <w:sz w:val="24"/>
                <w:szCs w:val="24"/>
                <w:highlight w:val="none"/>
                <w:lang w:val="en-US" w:eastAsia="zh-CN" w:bidi="ar-SA"/>
              </w:rPr>
            </w:pPr>
          </w:p>
        </w:tc>
      </w:tr>
    </w:tbl>
    <w:p w14:paraId="0B38E34D">
      <w:pPr>
        <w:widowControl/>
        <w:spacing w:line="360" w:lineRule="auto"/>
        <w:ind w:firstLine="482" w:firstLineChars="200"/>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val="en-US" w:eastAsia="zh-CN"/>
        </w:rPr>
        <w:t>十</w:t>
      </w:r>
      <w:r>
        <w:rPr>
          <w:rFonts w:hint="eastAsia" w:ascii="仿宋" w:hAnsi="仿宋" w:eastAsia="仿宋" w:cs="仿宋"/>
          <w:b/>
          <w:color w:val="auto"/>
          <w:kern w:val="0"/>
          <w:sz w:val="24"/>
          <w:highlight w:val="none"/>
        </w:rPr>
        <w:t>、货物交付</w:t>
      </w:r>
    </w:p>
    <w:p w14:paraId="1858547F">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按需分批次供货，</w:t>
      </w:r>
      <w:r>
        <w:rPr>
          <w:rFonts w:hint="eastAsia" w:ascii="仿宋" w:hAnsi="仿宋" w:eastAsia="仿宋" w:cs="仿宋"/>
          <w:b w:val="0"/>
          <w:bCs w:val="0"/>
          <w:color w:val="auto"/>
          <w:sz w:val="24"/>
          <w:highlight w:val="none"/>
        </w:rPr>
        <w:t>每批货物自收到采购人书面通知的</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天内完成产品交付（含到货、安装、调试）</w:t>
      </w:r>
      <w:r>
        <w:rPr>
          <w:rFonts w:hint="eastAsia" w:ascii="仿宋" w:hAnsi="仿宋" w:eastAsia="仿宋" w:cs="仿宋"/>
          <w:kern w:val="0"/>
          <w:sz w:val="24"/>
        </w:rPr>
        <w:t>。</w:t>
      </w:r>
    </w:p>
    <w:p w14:paraId="292BF52E">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2、交货方式： </w:t>
      </w:r>
      <w:bookmarkStart w:id="23" w:name="deliveryMethod"/>
      <w:r>
        <w:rPr>
          <w:rFonts w:hint="eastAsia" w:ascii="仿宋" w:hAnsi="仿宋" w:eastAsia="仿宋" w:cs="仿宋"/>
          <w:kern w:val="0"/>
          <w:sz w:val="24"/>
        </w:rPr>
        <w:t>送货上门</w:t>
      </w:r>
      <w:bookmarkEnd w:id="23"/>
      <w:r>
        <w:rPr>
          <w:rFonts w:hint="eastAsia" w:ascii="仿宋" w:hAnsi="仿宋" w:eastAsia="仿宋" w:cs="仿宋"/>
          <w:kern w:val="0"/>
          <w:sz w:val="24"/>
        </w:rPr>
        <w:t xml:space="preserve"> </w:t>
      </w:r>
    </w:p>
    <w:p w14:paraId="750072E1">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kern w:val="0"/>
          <w:sz w:val="24"/>
        </w:rPr>
        <w:t>3、收货信息</w:t>
      </w:r>
      <w:r>
        <w:rPr>
          <w:rFonts w:hint="eastAsia" w:ascii="仿宋" w:hAnsi="仿宋" w:eastAsia="仿宋" w:cs="仿宋"/>
          <w:color w:val="auto"/>
          <w:kern w:val="0"/>
          <w:sz w:val="24"/>
          <w:highlight w:val="none"/>
        </w:rPr>
        <w:t xml:space="preserve">： </w:t>
      </w:r>
    </w:p>
    <w:p w14:paraId="4DD20CA3">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（1）收货人：</w:t>
      </w:r>
      <w:r>
        <w:rPr>
          <w:rFonts w:hint="eastAsia" w:ascii="仿宋" w:hAnsi="仿宋" w:eastAsia="仿宋" w:cs="仿宋"/>
          <w:color w:val="auto"/>
          <w:kern w:val="0"/>
          <w:sz w:val="24"/>
          <w:highlight w:val="none"/>
          <w:lang w:val="en-US" w:eastAsia="zh-CN"/>
        </w:rPr>
        <w:t>周鹏</w:t>
      </w:r>
      <w:r>
        <w:rPr>
          <w:rFonts w:hint="eastAsia" w:ascii="仿宋" w:hAnsi="仿宋" w:eastAsia="仿宋" w:cs="仿宋"/>
          <w:color w:val="auto"/>
          <w:kern w:val="0"/>
          <w:sz w:val="24"/>
          <w:highlight w:val="none"/>
        </w:rPr>
        <w:t>；联系电话：</w:t>
      </w:r>
      <w:r>
        <w:rPr>
          <w:rFonts w:hint="eastAsia" w:ascii="仿宋" w:hAnsi="仿宋" w:eastAsia="仿宋" w:cs="仿宋"/>
          <w:color w:val="auto"/>
          <w:kern w:val="0"/>
          <w:sz w:val="24"/>
          <w:highlight w:val="none"/>
          <w:lang w:val="en-US" w:eastAsia="zh-CN"/>
        </w:rPr>
        <w:t>15757952657</w:t>
      </w:r>
      <w:r>
        <w:rPr>
          <w:rFonts w:hint="eastAsia" w:ascii="仿宋" w:hAnsi="仿宋" w:eastAsia="仿宋" w:cs="仿宋"/>
          <w:color w:val="auto"/>
          <w:kern w:val="0"/>
          <w:sz w:val="24"/>
          <w:highlight w:val="none"/>
        </w:rPr>
        <w:t>；收货地址：</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 xml:space="preserve">； </w:t>
      </w:r>
    </w:p>
    <w:p w14:paraId="31D5B5C9">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4、乙方应提前</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天以书面形式通知甲方货物备妥待运日期及装箱清单，甲方应为接收货物做好前期准备。如甲方不具备接收货物的条件，应在约定的交货日期</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日前以书面形式通知乙方，并重新确定交货日期。</w:t>
      </w:r>
    </w:p>
    <w:p w14:paraId="0A01BC27">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5、交货前，乙方应对货物作出全面检查和对验收文件进行整理，并列出清单，作为乙方交付货物的技术条件依据，检验的结果应随货物交甲方。</w:t>
      </w:r>
    </w:p>
    <w:p w14:paraId="7696E29A">
      <w:pPr>
        <w:widowControl/>
        <w:spacing w:line="360" w:lineRule="auto"/>
        <w:ind w:firstLine="482" w:firstLineChars="200"/>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十</w:t>
      </w:r>
      <w:r>
        <w:rPr>
          <w:rFonts w:hint="eastAsia" w:ascii="仿宋" w:hAnsi="仿宋" w:eastAsia="仿宋" w:cs="仿宋"/>
          <w:b/>
          <w:color w:val="auto"/>
          <w:sz w:val="24"/>
          <w:highlight w:val="none"/>
          <w:lang w:val="en-US" w:eastAsia="zh-CN"/>
        </w:rPr>
        <w:t>一</w:t>
      </w:r>
      <w:r>
        <w:rPr>
          <w:rFonts w:hint="eastAsia" w:ascii="仿宋" w:hAnsi="仿宋" w:eastAsia="仿宋" w:cs="仿宋"/>
          <w:b/>
          <w:color w:val="auto"/>
          <w:sz w:val="24"/>
          <w:highlight w:val="none"/>
        </w:rPr>
        <w:t>、安装及验收方式</w:t>
      </w:r>
    </w:p>
    <w:p w14:paraId="38A7564D">
      <w:pPr>
        <w:widowControl/>
        <w:spacing w:line="360" w:lineRule="auto"/>
        <w:ind w:firstLine="480" w:firstLineChars="200"/>
        <w:jc w:val="left"/>
        <w:rPr>
          <w:rFonts w:hint="eastAsia" w:ascii="仿宋" w:hAnsi="仿宋" w:eastAsia="仿宋" w:cs="仿宋"/>
          <w:kern w:val="0"/>
          <w:sz w:val="24"/>
          <w:highlight w:val="none"/>
          <w:lang w:bidi="ar"/>
        </w:rPr>
      </w:pPr>
      <w:r>
        <w:rPr>
          <w:rFonts w:hint="eastAsia" w:ascii="仿宋" w:hAnsi="仿宋" w:eastAsia="仿宋" w:cs="仿宋"/>
          <w:color w:val="auto"/>
          <w:kern w:val="0"/>
          <w:sz w:val="24"/>
          <w:highlight w:val="none"/>
          <w:lang w:bidi="ar"/>
        </w:rPr>
        <w:t>1、到货验收：货物运抵甲方指定地点后，甲方应依据本合同及采购文件上的技术规格要求和国家有关质量标准及时进行验收。如发</w:t>
      </w:r>
      <w:r>
        <w:rPr>
          <w:rFonts w:hint="eastAsia" w:ascii="仿宋" w:hAnsi="仿宋" w:eastAsia="仿宋" w:cs="仿宋"/>
          <w:kern w:val="0"/>
          <w:sz w:val="24"/>
          <w:lang w:bidi="ar"/>
        </w:rPr>
        <w:t>生所供货物与合同约定不符，甲方有权退货或要求乙方进行更</w:t>
      </w:r>
      <w:r>
        <w:rPr>
          <w:rFonts w:hint="eastAsia" w:ascii="仿宋" w:hAnsi="仿宋" w:eastAsia="仿宋" w:cs="仿宋"/>
          <w:kern w:val="0"/>
          <w:sz w:val="24"/>
          <w:highlight w:val="none"/>
          <w:lang w:bidi="ar"/>
        </w:rPr>
        <w:t>换、补齐，因此造成逾期交货的，乙方应承担逾期交货的违约责任。乙方应在接到甲方要求后</w:t>
      </w:r>
      <w:r>
        <w:rPr>
          <w:rFonts w:hint="eastAsia" w:ascii="仿宋" w:hAnsi="仿宋" w:eastAsia="仿宋" w:cs="仿宋"/>
          <w:kern w:val="0"/>
          <w:sz w:val="24"/>
          <w:highlight w:val="none"/>
          <w:lang w:val="en-US" w:eastAsia="zh-CN" w:bidi="ar"/>
        </w:rPr>
        <w:t>7</w:t>
      </w:r>
      <w:r>
        <w:rPr>
          <w:rFonts w:hint="eastAsia" w:ascii="仿宋" w:hAnsi="仿宋" w:eastAsia="仿宋" w:cs="仿宋"/>
          <w:kern w:val="0"/>
          <w:sz w:val="24"/>
          <w:highlight w:val="none"/>
          <w:lang w:bidi="ar"/>
        </w:rPr>
        <w:t>日内予以补救，所产生的费用及法律后果由乙方承担。</w:t>
      </w:r>
    </w:p>
    <w:p w14:paraId="7F2CB394">
      <w:pPr>
        <w:widowControl/>
        <w:spacing w:line="360" w:lineRule="auto"/>
        <w:ind w:firstLine="480" w:firstLineChars="200"/>
        <w:jc w:val="left"/>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2、安装调试：甲方对乙方提供的货物在使用前进行调试时，乙方需在甲方指定时间内负责安装并培训甲方的使用操作人员，并协助甲方一起调试，直到符合技术要求。安装调试所需的专用工具、备品备件以及合同规定的其他事项由乙方提供。</w:t>
      </w:r>
    </w:p>
    <w:p w14:paraId="0F842C62">
      <w:pPr>
        <w:widowControl/>
        <w:spacing w:line="360" w:lineRule="auto"/>
        <w:ind w:firstLine="480" w:firstLineChars="200"/>
        <w:jc w:val="left"/>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安装调试过程中，乙方应采取安全保障措施，保证人员安全。如因乙方原因造成人员伤亡和财产损失的，乙方应承担全部赔偿责任。</w:t>
      </w:r>
    </w:p>
    <w:p w14:paraId="7189FED0">
      <w:pPr>
        <w:widowControl/>
        <w:spacing w:line="360" w:lineRule="auto"/>
        <w:ind w:firstLine="480" w:firstLineChars="200"/>
        <w:jc w:val="left"/>
        <w:rPr>
          <w:rFonts w:hint="eastAsia" w:ascii="仿宋" w:hAnsi="仿宋" w:eastAsia="仿宋" w:cs="仿宋"/>
          <w:color w:val="auto"/>
          <w:kern w:val="0"/>
          <w:sz w:val="24"/>
          <w:highlight w:val="none"/>
          <w:lang w:bidi="ar"/>
        </w:rPr>
      </w:pPr>
      <w:r>
        <w:rPr>
          <w:rFonts w:hint="eastAsia" w:ascii="仿宋" w:hAnsi="仿宋" w:eastAsia="仿宋" w:cs="仿宋"/>
          <w:kern w:val="0"/>
          <w:sz w:val="24"/>
          <w:highlight w:val="none"/>
          <w:lang w:bidi="ar"/>
        </w:rPr>
        <w:t>3、最终验收：货物经安装调试完成且符合技术要求后，甲方进行最终验收。验收时乙方必须在现场。货物符合合同约定的技术规范要求和验收标准的，甲方签署验收合格证明。如货物不符合合同约定的要求的，乙方应在</w:t>
      </w:r>
      <w:r>
        <w:rPr>
          <w:rFonts w:hint="eastAsia" w:ascii="仿宋" w:hAnsi="仿宋" w:eastAsia="仿宋" w:cs="仿宋"/>
          <w:kern w:val="0"/>
          <w:sz w:val="24"/>
          <w:highlight w:val="none"/>
          <w:lang w:val="en-US" w:eastAsia="zh-CN" w:bidi="ar"/>
        </w:rPr>
        <w:t>7</w:t>
      </w:r>
      <w:r>
        <w:rPr>
          <w:rFonts w:hint="eastAsia" w:ascii="仿宋" w:hAnsi="仿宋" w:eastAsia="仿宋" w:cs="仿宋"/>
          <w:kern w:val="0"/>
          <w:sz w:val="24"/>
          <w:highlight w:val="none"/>
          <w:lang w:bidi="ar"/>
        </w:rPr>
        <w:t>日内采取措施消除缺陷后重新申请终验，并</w:t>
      </w:r>
      <w:r>
        <w:rPr>
          <w:rFonts w:hint="eastAsia" w:ascii="仿宋" w:hAnsi="仿宋" w:eastAsia="仿宋" w:cs="仿宋"/>
          <w:color w:val="auto"/>
          <w:kern w:val="0"/>
          <w:sz w:val="24"/>
          <w:highlight w:val="none"/>
          <w:lang w:bidi="ar"/>
        </w:rPr>
        <w:t>承担由此产生的费用；因此造成逾期交货的，乙方应承担逾期交货的违约责任。</w:t>
      </w:r>
    </w:p>
    <w:p w14:paraId="0E0C530D">
      <w:pPr>
        <w:widowControl/>
        <w:spacing w:line="360" w:lineRule="auto"/>
        <w:ind w:firstLine="480" w:firstLineChars="200"/>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4、对技术复杂的货物，甲方可请国家认可的专业检测机构参与验收，并由其出具质量检测报告，检测结果不合格，由乙方承担费用，合格由甲方承担检测费用。</w:t>
      </w:r>
    </w:p>
    <w:p w14:paraId="1CB579B3">
      <w:pPr>
        <w:widowControl/>
        <w:spacing w:line="360" w:lineRule="auto"/>
        <w:ind w:firstLine="480" w:firstLineChars="200"/>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5、货物毁损、灭失的风险，自货物最终验收合格之日起由甲方承担。</w:t>
      </w:r>
    </w:p>
    <w:p w14:paraId="17AF3E20">
      <w:pPr>
        <w:widowControl/>
        <w:spacing w:line="360" w:lineRule="auto"/>
        <w:ind w:left="422"/>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十</w:t>
      </w:r>
      <w:r>
        <w:rPr>
          <w:rFonts w:hint="eastAsia" w:ascii="仿宋" w:hAnsi="仿宋" w:eastAsia="仿宋" w:cs="仿宋"/>
          <w:b/>
          <w:color w:val="auto"/>
          <w:kern w:val="0"/>
          <w:sz w:val="24"/>
          <w:highlight w:val="none"/>
          <w:lang w:val="en-US" w:eastAsia="zh-CN"/>
        </w:rPr>
        <w:t>二</w:t>
      </w:r>
      <w:r>
        <w:rPr>
          <w:rFonts w:hint="eastAsia" w:ascii="仿宋" w:hAnsi="仿宋" w:eastAsia="仿宋" w:cs="仿宋"/>
          <w:b/>
          <w:color w:val="auto"/>
          <w:kern w:val="0"/>
          <w:sz w:val="24"/>
          <w:highlight w:val="none"/>
        </w:rPr>
        <w:t>、货款支付</w:t>
      </w:r>
    </w:p>
    <w:p w14:paraId="41E1FFD4">
      <w:pPr>
        <w:widowControl/>
        <w:spacing w:line="360" w:lineRule="auto"/>
        <w:ind w:firstLine="480" w:firstLineChars="200"/>
        <w:jc w:val="left"/>
        <w:rPr>
          <w:rFonts w:hint="eastAsia" w:ascii="仿宋" w:hAnsi="仿宋" w:eastAsia="仿宋" w:cs="仿宋"/>
          <w:b w:val="0"/>
          <w:bCs w:val="0"/>
          <w:color w:val="auto"/>
          <w:kern w:val="0"/>
          <w:sz w:val="24"/>
          <w:highlight w:val="none"/>
          <w:lang w:bidi="ar"/>
        </w:rPr>
      </w:pPr>
      <w:r>
        <w:rPr>
          <w:rFonts w:hint="eastAsia" w:ascii="仿宋" w:hAnsi="仿宋" w:eastAsia="仿宋" w:cs="仿宋"/>
          <w:b w:val="0"/>
          <w:bCs w:val="0"/>
          <w:color w:val="auto"/>
          <w:kern w:val="0"/>
          <w:sz w:val="24"/>
          <w:highlight w:val="none"/>
          <w:lang w:bidi="ar"/>
        </w:rPr>
        <w:t>每批货物安装调试完毕并经最终验收合格后并收到</w:t>
      </w:r>
      <w:r>
        <w:rPr>
          <w:rFonts w:hint="eastAsia" w:ascii="仿宋" w:hAnsi="仿宋" w:eastAsia="仿宋" w:cs="仿宋"/>
          <w:b w:val="0"/>
          <w:bCs w:val="0"/>
          <w:color w:val="auto"/>
          <w:kern w:val="0"/>
          <w:sz w:val="24"/>
          <w:highlight w:val="none"/>
          <w:lang w:val="en-US" w:eastAsia="zh-CN" w:bidi="ar"/>
        </w:rPr>
        <w:t>乙方</w:t>
      </w:r>
      <w:r>
        <w:rPr>
          <w:rFonts w:hint="eastAsia" w:ascii="仿宋" w:hAnsi="仿宋" w:eastAsia="仿宋" w:cs="仿宋"/>
          <w:b w:val="0"/>
          <w:bCs w:val="0"/>
          <w:color w:val="auto"/>
          <w:kern w:val="0"/>
          <w:sz w:val="24"/>
          <w:highlight w:val="none"/>
          <w:lang w:bidi="ar"/>
        </w:rPr>
        <w:t>开具的发票后30个工作日内，</w:t>
      </w:r>
      <w:r>
        <w:rPr>
          <w:rFonts w:hint="eastAsia" w:ascii="仿宋" w:hAnsi="仿宋" w:eastAsia="仿宋" w:cs="仿宋"/>
          <w:b w:val="0"/>
          <w:bCs w:val="0"/>
          <w:color w:val="auto"/>
          <w:kern w:val="0"/>
          <w:sz w:val="24"/>
          <w:highlight w:val="none"/>
          <w:lang w:val="en-US" w:eastAsia="zh-CN" w:bidi="ar"/>
        </w:rPr>
        <w:t>甲方</w:t>
      </w:r>
      <w:r>
        <w:rPr>
          <w:rFonts w:hint="eastAsia" w:ascii="仿宋" w:hAnsi="仿宋" w:eastAsia="仿宋" w:cs="仿宋"/>
          <w:b w:val="0"/>
          <w:bCs w:val="0"/>
          <w:color w:val="auto"/>
          <w:kern w:val="0"/>
          <w:sz w:val="24"/>
          <w:highlight w:val="none"/>
          <w:lang w:bidi="ar"/>
        </w:rPr>
        <w:t>向</w:t>
      </w:r>
      <w:r>
        <w:rPr>
          <w:rFonts w:hint="eastAsia" w:ascii="仿宋" w:hAnsi="仿宋" w:eastAsia="仿宋" w:cs="仿宋"/>
          <w:b w:val="0"/>
          <w:bCs w:val="0"/>
          <w:color w:val="auto"/>
          <w:kern w:val="0"/>
          <w:sz w:val="24"/>
          <w:highlight w:val="none"/>
          <w:lang w:val="en-US" w:eastAsia="zh-CN" w:bidi="ar"/>
        </w:rPr>
        <w:t>乙方</w:t>
      </w:r>
      <w:r>
        <w:rPr>
          <w:rFonts w:hint="eastAsia" w:ascii="仿宋" w:hAnsi="仿宋" w:eastAsia="仿宋" w:cs="仿宋"/>
          <w:b w:val="0"/>
          <w:bCs w:val="0"/>
          <w:color w:val="auto"/>
          <w:kern w:val="0"/>
          <w:sz w:val="24"/>
          <w:highlight w:val="none"/>
          <w:lang w:bidi="ar"/>
        </w:rPr>
        <w:t>支付当批货款。</w:t>
      </w:r>
    </w:p>
    <w:p w14:paraId="11F6A9BD">
      <w:pPr>
        <w:widowControl/>
        <w:spacing w:line="360" w:lineRule="auto"/>
        <w:ind w:left="422"/>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十</w:t>
      </w:r>
      <w:r>
        <w:rPr>
          <w:rFonts w:hint="eastAsia" w:ascii="仿宋" w:hAnsi="仿宋" w:eastAsia="仿宋" w:cs="仿宋"/>
          <w:b/>
          <w:color w:val="auto"/>
          <w:kern w:val="0"/>
          <w:sz w:val="24"/>
          <w:highlight w:val="none"/>
          <w:lang w:val="en-US" w:eastAsia="zh-CN"/>
        </w:rPr>
        <w:t>三</w:t>
      </w:r>
      <w:r>
        <w:rPr>
          <w:rFonts w:hint="eastAsia" w:ascii="仿宋" w:hAnsi="仿宋" w:eastAsia="仿宋" w:cs="仿宋"/>
          <w:b/>
          <w:color w:val="auto"/>
          <w:kern w:val="0"/>
          <w:sz w:val="24"/>
          <w:highlight w:val="none"/>
        </w:rPr>
        <w:t>、质量保证及售后服务</w:t>
      </w:r>
    </w:p>
    <w:p w14:paraId="613C4274">
      <w:pPr>
        <w:widowControl/>
        <w:spacing w:line="360" w:lineRule="auto"/>
        <w:ind w:firstLine="480" w:firstLineChars="200"/>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1、质保期为</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 xml:space="preserve">   </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年</w:t>
      </w:r>
      <w:r>
        <w:rPr>
          <w:rFonts w:hint="eastAsia" w:ascii="仿宋" w:hAnsi="仿宋" w:eastAsia="仿宋" w:cs="仿宋"/>
          <w:color w:val="auto"/>
          <w:kern w:val="0"/>
          <w:sz w:val="24"/>
          <w:highlight w:val="none"/>
          <w:lang w:bidi="ar"/>
        </w:rPr>
        <w:t>，自货物最终验收合格之日起至质保期届满且经甲方确认无任何质量问题时止。</w:t>
      </w:r>
    </w:p>
    <w:p w14:paraId="01149E14">
      <w:pPr>
        <w:widowControl/>
        <w:spacing w:line="360" w:lineRule="auto"/>
        <w:ind w:firstLine="480" w:firstLineChars="200"/>
        <w:jc w:val="left"/>
        <w:rPr>
          <w:rFonts w:hint="eastAsia" w:ascii="仿宋" w:hAnsi="仿宋" w:eastAsia="仿宋" w:cs="仿宋"/>
          <w:kern w:val="0"/>
          <w:sz w:val="24"/>
          <w:lang w:bidi="ar"/>
        </w:rPr>
      </w:pPr>
      <w:r>
        <w:rPr>
          <w:rFonts w:hint="eastAsia" w:ascii="仿宋" w:hAnsi="仿宋" w:eastAsia="仿宋" w:cs="仿宋"/>
          <w:color w:val="auto"/>
          <w:kern w:val="0"/>
          <w:sz w:val="24"/>
          <w:highlight w:val="none"/>
          <w:lang w:bidi="ar"/>
        </w:rPr>
        <w:t>2、质保期内乙方须免费负责修理和替</w:t>
      </w:r>
      <w:r>
        <w:rPr>
          <w:rFonts w:hint="eastAsia" w:ascii="仿宋" w:hAnsi="仿宋" w:eastAsia="仿宋" w:cs="仿宋"/>
          <w:kern w:val="0"/>
          <w:sz w:val="24"/>
          <w:lang w:bidi="ar"/>
        </w:rPr>
        <w:t>换任何由于产品自身的质量问题造成的损坏，并负责有关费用。乙方不能修理和不能调换，按不能交货处理。如因甲方使用不当造成故障，乙方负责包修、包换或者包退，费用双方另行协商。维修过程中乙方提供的材料色泽等应与原来的保持一致。</w:t>
      </w:r>
    </w:p>
    <w:p w14:paraId="573742B2">
      <w:pPr>
        <w:widowControl/>
        <w:spacing w:line="360" w:lineRule="auto"/>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3、技术支持</w:t>
      </w:r>
    </w:p>
    <w:p w14:paraId="0EE8A56C">
      <w:pPr>
        <w:widowControl/>
        <w:spacing w:line="360" w:lineRule="auto"/>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（1）远程技术支持：乙方应具有稳定的技术支持队伍和完善的服务支持网络，提供 7×24小时技术支持服务，及时响应甲方的技术服务支持需求，提出有效的解决方案，解决甲方在货物使用过程中遇到的实际问题。</w:t>
      </w:r>
    </w:p>
    <w:p w14:paraId="1459AB9E">
      <w:pPr>
        <w:widowControl/>
        <w:spacing w:line="360" w:lineRule="auto"/>
        <w:ind w:firstLine="480" w:firstLineChars="200"/>
        <w:jc w:val="left"/>
        <w:rPr>
          <w:rFonts w:hint="eastAsia" w:ascii="仿宋" w:hAnsi="仿宋" w:eastAsia="仿宋" w:cs="仿宋"/>
          <w:color w:val="auto"/>
          <w:kern w:val="0"/>
          <w:sz w:val="24"/>
          <w:highlight w:val="none"/>
          <w:lang w:bidi="ar"/>
        </w:rPr>
      </w:pPr>
      <w:r>
        <w:rPr>
          <w:rFonts w:hint="eastAsia" w:ascii="仿宋" w:hAnsi="仿宋" w:eastAsia="仿宋" w:cs="仿宋"/>
          <w:kern w:val="0"/>
          <w:sz w:val="24"/>
          <w:lang w:bidi="ar"/>
        </w:rPr>
        <w:t>（2）现场技术支持：对于通过电话、邮件等远程技术支持不能解决的问题，乙方应在</w:t>
      </w:r>
      <w:r>
        <w:rPr>
          <w:rFonts w:hint="eastAsia" w:ascii="仿宋" w:hAnsi="仿宋" w:eastAsia="仿宋" w:cs="仿宋"/>
          <w:color w:val="auto"/>
          <w:kern w:val="0"/>
          <w:sz w:val="24"/>
          <w:highlight w:val="none"/>
          <w:lang w:val="en-US" w:eastAsia="zh-CN" w:bidi="ar"/>
        </w:rPr>
        <w:t>24</w:t>
      </w:r>
      <w:r>
        <w:rPr>
          <w:rFonts w:hint="eastAsia" w:ascii="仿宋" w:hAnsi="仿宋" w:eastAsia="仿宋" w:cs="仿宋"/>
          <w:color w:val="auto"/>
          <w:kern w:val="0"/>
          <w:sz w:val="24"/>
          <w:highlight w:val="none"/>
          <w:lang w:bidi="ar"/>
        </w:rPr>
        <w:t>小时内派遣相关人员赶赴现场，</w:t>
      </w:r>
      <w:r>
        <w:rPr>
          <w:rFonts w:hint="eastAsia" w:ascii="仿宋" w:hAnsi="仿宋" w:eastAsia="仿宋" w:cs="仿宋"/>
          <w:color w:val="auto"/>
          <w:kern w:val="0"/>
          <w:sz w:val="24"/>
          <w:highlight w:val="none"/>
          <w:lang w:val="en-US" w:eastAsia="zh-CN" w:bidi="ar"/>
        </w:rPr>
        <w:t>24</w:t>
      </w:r>
      <w:r>
        <w:rPr>
          <w:rFonts w:hint="eastAsia" w:ascii="仿宋" w:hAnsi="仿宋" w:eastAsia="仿宋" w:cs="仿宋"/>
          <w:color w:val="auto"/>
          <w:kern w:val="0"/>
          <w:sz w:val="24"/>
          <w:highlight w:val="none"/>
          <w:lang w:bidi="ar"/>
        </w:rPr>
        <w:t>小时内维修完毕；发生紧急抢修事故的，乙方应在接到甲方通知后</w:t>
      </w:r>
      <w:r>
        <w:rPr>
          <w:rFonts w:hint="eastAsia" w:ascii="仿宋" w:hAnsi="仿宋" w:eastAsia="仿宋" w:cs="仿宋"/>
          <w:color w:val="auto"/>
          <w:kern w:val="0"/>
          <w:sz w:val="24"/>
          <w:highlight w:val="none"/>
          <w:lang w:val="en-US" w:eastAsia="zh-CN" w:bidi="ar"/>
        </w:rPr>
        <w:t>12</w:t>
      </w:r>
      <w:r>
        <w:rPr>
          <w:rFonts w:hint="eastAsia" w:ascii="仿宋" w:hAnsi="仿宋" w:eastAsia="仿宋" w:cs="仿宋"/>
          <w:color w:val="auto"/>
          <w:kern w:val="0"/>
          <w:sz w:val="24"/>
          <w:highlight w:val="none"/>
          <w:lang w:bidi="ar"/>
        </w:rPr>
        <w:t>小时内到达现场抢修，并于到达现场</w:t>
      </w:r>
      <w:r>
        <w:rPr>
          <w:rFonts w:hint="eastAsia" w:ascii="仿宋" w:hAnsi="仿宋" w:eastAsia="仿宋" w:cs="仿宋"/>
          <w:color w:val="auto"/>
          <w:kern w:val="0"/>
          <w:sz w:val="24"/>
          <w:highlight w:val="none"/>
          <w:lang w:val="en-US" w:eastAsia="zh-CN" w:bidi="ar"/>
        </w:rPr>
        <w:t>12</w:t>
      </w:r>
      <w:r>
        <w:rPr>
          <w:rFonts w:hint="eastAsia" w:ascii="仿宋" w:hAnsi="仿宋" w:eastAsia="仿宋" w:cs="仿宋"/>
          <w:color w:val="auto"/>
          <w:kern w:val="0"/>
          <w:sz w:val="24"/>
          <w:highlight w:val="none"/>
          <w:lang w:bidi="ar"/>
        </w:rPr>
        <w:t>小时之内排除故障。乙方未在约定时间内修复的或同一货物经</w:t>
      </w:r>
      <w:r>
        <w:rPr>
          <w:rFonts w:hint="eastAsia" w:ascii="仿宋" w:hAnsi="仿宋" w:eastAsia="仿宋" w:cs="仿宋"/>
          <w:color w:val="auto"/>
          <w:kern w:val="0"/>
          <w:sz w:val="24"/>
          <w:highlight w:val="none"/>
          <w:lang w:val="en-US" w:eastAsia="zh-CN" w:bidi="ar"/>
        </w:rPr>
        <w:t>3</w:t>
      </w:r>
      <w:r>
        <w:rPr>
          <w:rFonts w:hint="eastAsia" w:ascii="仿宋" w:hAnsi="仿宋" w:eastAsia="仿宋" w:cs="仿宋"/>
          <w:color w:val="auto"/>
          <w:kern w:val="0"/>
          <w:sz w:val="24"/>
          <w:highlight w:val="none"/>
          <w:lang w:bidi="ar"/>
        </w:rPr>
        <w:t>次维修后仍不能稳定、可靠运行的，甲方有权要求乙方免费更换。返修或更换后的部件保修期应重新计算。</w:t>
      </w:r>
    </w:p>
    <w:p w14:paraId="48B45AA9">
      <w:pPr>
        <w:widowControl/>
        <w:spacing w:line="360" w:lineRule="auto"/>
        <w:ind w:firstLine="480" w:firstLineChars="200"/>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（3）技术升级支持：乙方应提供货物所配置软件的终身免费维护和升级服务，保证货物正常运行，且不影响甲方其它运行环境。</w:t>
      </w:r>
    </w:p>
    <w:p w14:paraId="493A399B">
      <w:pPr>
        <w:widowControl/>
        <w:spacing w:line="360" w:lineRule="auto"/>
        <w:ind w:left="422"/>
        <w:jc w:val="left"/>
        <w:rPr>
          <w:rFonts w:hint="eastAsia" w:ascii="仿宋" w:hAnsi="仿宋" w:eastAsia="仿宋" w:cs="仿宋"/>
          <w:b/>
          <w:kern w:val="0"/>
          <w:sz w:val="24"/>
        </w:rPr>
      </w:pPr>
      <w:r>
        <w:rPr>
          <w:rFonts w:hint="eastAsia" w:ascii="仿宋" w:hAnsi="仿宋" w:eastAsia="仿宋" w:cs="仿宋"/>
          <w:b/>
          <w:kern w:val="0"/>
          <w:sz w:val="24"/>
        </w:rPr>
        <w:t>十</w:t>
      </w:r>
      <w:r>
        <w:rPr>
          <w:rFonts w:hint="eastAsia" w:ascii="仿宋" w:hAnsi="仿宋" w:eastAsia="仿宋" w:cs="仿宋"/>
          <w:b/>
          <w:kern w:val="0"/>
          <w:sz w:val="24"/>
          <w:lang w:val="en-US" w:eastAsia="zh-CN"/>
        </w:rPr>
        <w:t>四</w:t>
      </w:r>
      <w:r>
        <w:rPr>
          <w:rFonts w:hint="eastAsia" w:ascii="仿宋" w:hAnsi="仿宋" w:eastAsia="仿宋" w:cs="仿宋"/>
          <w:b/>
          <w:kern w:val="0"/>
          <w:sz w:val="24"/>
        </w:rPr>
        <w:t xml:space="preserve">、保密条款 </w:t>
      </w:r>
    </w:p>
    <w:p w14:paraId="2C20D237">
      <w:pPr>
        <w:widowControl/>
        <w:spacing w:line="360" w:lineRule="auto"/>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1、乙方对本合同内容及履行合同过程中所获悉的属于甲方的且无法自公开渠道获得的文件及资料，应负保密义务，未经甲方书面同意，不得擅自利用或对外发表或披露。违反前述约定的，乙方应向</w:t>
      </w:r>
      <w:r>
        <w:rPr>
          <w:rFonts w:hint="eastAsia" w:ascii="仿宋" w:hAnsi="仿宋" w:eastAsia="仿宋" w:cs="仿宋"/>
          <w:color w:val="auto"/>
          <w:kern w:val="0"/>
          <w:sz w:val="24"/>
          <w:lang w:bidi="ar"/>
        </w:rPr>
        <w:t>甲方支付</w:t>
      </w:r>
      <w:r>
        <w:rPr>
          <w:rFonts w:hint="eastAsia" w:ascii="仿宋" w:hAnsi="仿宋" w:eastAsia="仿宋" w:cs="仿宋"/>
          <w:color w:val="auto"/>
          <w:kern w:val="0"/>
          <w:sz w:val="24"/>
          <w:lang w:val="en-US" w:eastAsia="zh-CN" w:bidi="ar"/>
        </w:rPr>
        <w:t>合同总价的30%</w:t>
      </w:r>
      <w:r>
        <w:rPr>
          <w:rFonts w:hint="eastAsia" w:ascii="仿宋" w:hAnsi="仿宋" w:eastAsia="仿宋" w:cs="仿宋"/>
          <w:color w:val="auto"/>
          <w:kern w:val="0"/>
          <w:sz w:val="24"/>
          <w:lang w:bidi="ar"/>
        </w:rPr>
        <w:t>违约金；违约金不足以弥补甲方损失的，乙方还应负责赔偿。保密期限自乙方接收或知悉甲方信息资料之日起至该信息资料公开之日或甲方书面解除乙方保密义务之日止。</w:t>
      </w:r>
    </w:p>
    <w:p w14:paraId="0BE437D7">
      <w:pPr>
        <w:widowControl/>
        <w:spacing w:line="360" w:lineRule="auto"/>
        <w:ind w:firstLine="482" w:firstLineChars="200"/>
        <w:jc w:val="left"/>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十</w:t>
      </w:r>
      <w:r>
        <w:rPr>
          <w:rFonts w:hint="eastAsia" w:ascii="仿宋" w:hAnsi="仿宋" w:eastAsia="仿宋" w:cs="仿宋"/>
          <w:b/>
          <w:color w:val="auto"/>
          <w:kern w:val="0"/>
          <w:sz w:val="24"/>
          <w:highlight w:val="none"/>
          <w:lang w:val="en-US" w:eastAsia="zh-CN"/>
        </w:rPr>
        <w:t>五</w:t>
      </w:r>
      <w:r>
        <w:rPr>
          <w:rFonts w:hint="eastAsia" w:ascii="仿宋" w:hAnsi="仿宋" w:eastAsia="仿宋" w:cs="仿宋"/>
          <w:b/>
          <w:color w:val="auto"/>
          <w:kern w:val="0"/>
          <w:sz w:val="24"/>
          <w:highlight w:val="none"/>
        </w:rPr>
        <w:t>、双方责任</w:t>
      </w:r>
    </w:p>
    <w:p w14:paraId="7B6D93E8">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1、本合同项下货物在交货、安装调试、验收及质保期等任何阶段内不符合合同约定的技术规范要求和验收标准的，甲方有权向乙方索赔并选择下列一项或多项补救措施：</w:t>
      </w:r>
    </w:p>
    <w:p w14:paraId="579681A0">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（1）由乙方采取措施消除缺陷或不符合合同之处，如果乙方不能及时消除缺陷，甲方有权自行消除缺陷或不符合合同之处，由此产生的一切费用均由乙方承担。</w:t>
      </w:r>
    </w:p>
    <w:p w14:paraId="2926CA42">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（2）由乙方在接到甲方通知后</w:t>
      </w: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日内用符合合同规定的规格、质量和性能要求的新零件、部件和设备更换有缺陷的设备或用新的技术资料替换有错误的技术资料或补供遗漏的设备或技术资料等，乙方应承担一切费用和风险并负担给甲方造成的全部损失。</w:t>
      </w:r>
    </w:p>
    <w:p w14:paraId="606D94FB">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（3）根据货物的低劣程度、损坏程度以及甲方所遭受损失的数额，乙方必须降低货物的价格。</w:t>
      </w:r>
    </w:p>
    <w:p w14:paraId="3080FFA1">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退货，乙方应退还甲方支付的全部合同款，同时应承担该货物的直接费用（运输、保险、检验、货款利息及银行手续费等），且乙方应向甲方支付合同总价30%的违约金，如造成甲方损失超过违约金的，乙方还应向甲方赔偿遭受的全部损失。乙方应自收到甲方清场通知之日起10天内清场完毕，否则，视为乙方放弃留存现场的所有物材，甲方可自行处置，乙方不得以甲方处置所得款项抵扣应付甲方的任何款项。</w:t>
      </w:r>
    </w:p>
    <w:p w14:paraId="580B12C5">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3、甲方无故逾期验收和办理货款支付手续的</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甲方应按逾期付款总额每日0.5‰向乙方支付违约金。</w:t>
      </w:r>
    </w:p>
    <w:p w14:paraId="7976E823">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乙方逾期交付货物的，乙方应按逾期交货总额每日1‰向甲方支付违约金，由甲方从待付货款中扣除。逾期超过约定日期20个工作日不能交货的，甲方可解除本合同。乙方因逾期交货或因其他违约行为导致甲方解除合同的，乙方应向甲方支付合同总价30%的违约金，如造成甲方损失超过违约金的，乙方还应向甲方赔偿遭受的全部损失；且乙方应自收到甲方清场通知之日起10天内清场完毕，否则，视为乙方放弃留存现场的所有物材，甲方可自行处置，乙方不得以甲方处置所得款项抵扣应付甲方的任何款项</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 xml:space="preserve"> </w:t>
      </w:r>
    </w:p>
    <w:p w14:paraId="21C6703E">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乙方所交的货物品种、型号、规格、技术参数、质量不符合合同约定及招、投标文件规定标准的，甲方有权拒收该货物，乙方愿意更换货物但逾期交货的，按乙方逾期交货处理。乙方拒绝更换货物的，甲方可单方面解除合同。</w:t>
      </w:r>
    </w:p>
    <w:p w14:paraId="17255DDC">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6、乙方原因不能按期指导安装验收完毕的，乙方向甲方每日偿付货款总额1‰的违约金。</w:t>
      </w:r>
    </w:p>
    <w:p w14:paraId="0246AC55">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7、乙方未按规定提供完整技术资料的，则处以货款总额5‰的违约金。</w:t>
      </w:r>
    </w:p>
    <w:p w14:paraId="701C91DB">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8、乙方未按招标文件约定派驻相关专业的技术人员进行安装调试指导的，每发现一次处以货款总额1‰的违约金。</w:t>
      </w:r>
    </w:p>
    <w:p w14:paraId="00F800A0">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乙方不得向甲方和相关工作人员及其亲属提供现金或等价礼券、礼品、回扣、各种物品、微信/钉钉红包等。乙方不得变相为甲方和相关工作人员及其亲属提供资助，不得参加影响公正合作的娱乐、宴请等活动，不得垫付或变相报销应由甲方工作人员个人支付的费用。</w:t>
      </w:r>
    </w:p>
    <w:p w14:paraId="2EA7FFE2">
      <w:pPr>
        <w:widowControl/>
        <w:spacing w:line="360" w:lineRule="auto"/>
        <w:ind w:firstLine="482" w:firstLineChars="200"/>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十</w:t>
      </w:r>
      <w:r>
        <w:rPr>
          <w:rFonts w:hint="eastAsia" w:ascii="仿宋" w:hAnsi="仿宋" w:eastAsia="仿宋" w:cs="仿宋"/>
          <w:b/>
          <w:color w:val="auto"/>
          <w:kern w:val="0"/>
          <w:sz w:val="24"/>
          <w:highlight w:val="none"/>
          <w:lang w:val="en-US" w:eastAsia="zh-CN"/>
        </w:rPr>
        <w:t>六</w:t>
      </w:r>
      <w:r>
        <w:rPr>
          <w:rFonts w:hint="eastAsia" w:ascii="仿宋" w:hAnsi="仿宋" w:eastAsia="仿宋" w:cs="仿宋"/>
          <w:b/>
          <w:color w:val="auto"/>
          <w:kern w:val="0"/>
          <w:sz w:val="24"/>
          <w:highlight w:val="none"/>
        </w:rPr>
        <w:t>、不可抗力事件处理</w:t>
      </w:r>
    </w:p>
    <w:p w14:paraId="7F1891FF">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1．在合同有效期内，任何一方因不可抗力事件导致不能履行合同，则合同履行期可延长，其延长期与不可抗力影响期相同。</w:t>
      </w:r>
    </w:p>
    <w:p w14:paraId="581E2F12">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2．不可抗力事件发生后，应立即通知对方，并寄送有关权威机构出具的证明。</w:t>
      </w:r>
    </w:p>
    <w:p w14:paraId="17A965DA">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3．不可抗力事件延续30天以上，双方应通过友好协商，确定是否继续履行合同。</w:t>
      </w:r>
    </w:p>
    <w:p w14:paraId="4D9D8C6F">
      <w:pPr>
        <w:widowControl/>
        <w:spacing w:line="360" w:lineRule="auto"/>
        <w:ind w:firstLine="482" w:firstLineChars="200"/>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十</w:t>
      </w:r>
      <w:r>
        <w:rPr>
          <w:rFonts w:hint="eastAsia" w:ascii="仿宋" w:hAnsi="仿宋" w:eastAsia="仿宋" w:cs="仿宋"/>
          <w:b/>
          <w:color w:val="auto"/>
          <w:kern w:val="0"/>
          <w:sz w:val="24"/>
          <w:highlight w:val="none"/>
          <w:lang w:val="en-US" w:eastAsia="zh-CN"/>
        </w:rPr>
        <w:t>七</w:t>
      </w:r>
      <w:r>
        <w:rPr>
          <w:rFonts w:hint="eastAsia" w:ascii="仿宋" w:hAnsi="仿宋" w:eastAsia="仿宋" w:cs="仿宋"/>
          <w:b/>
          <w:color w:val="auto"/>
          <w:kern w:val="0"/>
          <w:sz w:val="24"/>
          <w:highlight w:val="none"/>
        </w:rPr>
        <w:t>、诉讼</w:t>
      </w:r>
    </w:p>
    <w:p w14:paraId="6466394D">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本合同项目所在地为义乌市，凡本合同引起的或与本合同有关的一切争议，向项目所在地有管辖权的法院提起诉讼。</w:t>
      </w:r>
    </w:p>
    <w:p w14:paraId="5627B3C3">
      <w:pPr>
        <w:widowControl/>
        <w:numPr>
          <w:ilvl w:val="0"/>
          <w:numId w:val="0"/>
        </w:numPr>
        <w:spacing w:line="360" w:lineRule="auto"/>
        <w:ind w:firstLine="482" w:firstLineChars="200"/>
        <w:jc w:val="left"/>
        <w:rPr>
          <w:rFonts w:hint="eastAsia" w:ascii="仿宋" w:hAnsi="仿宋" w:eastAsia="仿宋" w:cs="仿宋"/>
          <w:color w:val="auto"/>
          <w:highlight w:val="none"/>
        </w:rPr>
      </w:pPr>
      <w:r>
        <w:rPr>
          <w:rFonts w:hint="eastAsia" w:ascii="仿宋" w:hAnsi="仿宋" w:eastAsia="仿宋" w:cs="仿宋"/>
          <w:b/>
          <w:color w:val="auto"/>
          <w:kern w:val="0"/>
          <w:sz w:val="24"/>
          <w:highlight w:val="none"/>
          <w:lang w:val="en-US" w:eastAsia="zh-CN"/>
        </w:rPr>
        <w:t>十八、</w:t>
      </w:r>
      <w:r>
        <w:rPr>
          <w:rFonts w:hint="eastAsia" w:ascii="仿宋" w:hAnsi="仿宋" w:eastAsia="仿宋" w:cs="仿宋"/>
          <w:b/>
          <w:color w:val="auto"/>
          <w:kern w:val="0"/>
          <w:sz w:val="24"/>
          <w:highlight w:val="none"/>
        </w:rPr>
        <w:t>合同双方确认，本合同及合同约定</w:t>
      </w:r>
      <w:r>
        <w:rPr>
          <w:rFonts w:hint="eastAsia" w:ascii="仿宋" w:hAnsi="仿宋" w:eastAsia="仿宋" w:cs="仿宋"/>
          <w:b/>
          <w:color w:val="auto"/>
          <w:kern w:val="0"/>
          <w:sz w:val="24"/>
          <w:highlight w:val="none"/>
          <w:lang w:eastAsia="zh-CN"/>
        </w:rPr>
        <w:t>的其他文件</w:t>
      </w:r>
      <w:r>
        <w:rPr>
          <w:rFonts w:hint="eastAsia" w:ascii="仿宋" w:hAnsi="仿宋" w:eastAsia="仿宋" w:cs="仿宋"/>
          <w:b/>
          <w:color w:val="auto"/>
          <w:kern w:val="0"/>
          <w:sz w:val="24"/>
          <w:highlight w:val="none"/>
        </w:rPr>
        <w:t>组成部分中的各项约定都是通过法定招标</w:t>
      </w:r>
      <w:r>
        <w:rPr>
          <w:rFonts w:hint="eastAsia" w:ascii="仿宋" w:hAnsi="仿宋" w:eastAsia="仿宋" w:cs="仿宋"/>
          <w:b/>
          <w:color w:val="auto"/>
          <w:kern w:val="0"/>
          <w:sz w:val="24"/>
          <w:highlight w:val="none"/>
          <w:lang w:val="en-US" w:eastAsia="zh-CN"/>
        </w:rPr>
        <w:t>程序</w:t>
      </w:r>
      <w:r>
        <w:rPr>
          <w:rFonts w:hint="eastAsia" w:ascii="仿宋" w:hAnsi="仿宋" w:eastAsia="仿宋" w:cs="仿宋"/>
          <w:b/>
          <w:color w:val="auto"/>
          <w:kern w:val="0"/>
          <w:sz w:val="24"/>
          <w:highlight w:val="none"/>
        </w:rPr>
        <w:t>形成的合法成果，如果中标单位的投标文件与招标文件要求不一致的，履约时应以有利于</w:t>
      </w:r>
      <w:r>
        <w:rPr>
          <w:rFonts w:hint="eastAsia" w:ascii="仿宋" w:hAnsi="仿宋" w:eastAsia="仿宋" w:cs="仿宋"/>
          <w:b/>
          <w:color w:val="auto"/>
          <w:kern w:val="0"/>
          <w:sz w:val="24"/>
          <w:highlight w:val="none"/>
          <w:lang w:val="en-US" w:eastAsia="zh-CN"/>
        </w:rPr>
        <w:t>甲方</w:t>
      </w:r>
      <w:r>
        <w:rPr>
          <w:rFonts w:hint="eastAsia" w:ascii="仿宋" w:hAnsi="仿宋" w:eastAsia="仿宋" w:cs="仿宋"/>
          <w:b/>
          <w:color w:val="auto"/>
          <w:kern w:val="0"/>
          <w:sz w:val="24"/>
          <w:highlight w:val="none"/>
        </w:rPr>
        <w:t>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6E2F7C6E">
      <w:pPr>
        <w:widowControl/>
        <w:spacing w:line="360" w:lineRule="auto"/>
        <w:ind w:firstLine="482" w:firstLineChars="200"/>
        <w:jc w:val="left"/>
        <w:rPr>
          <w:rFonts w:hint="eastAsia" w:ascii="仿宋" w:hAnsi="仿宋" w:eastAsia="仿宋" w:cs="仿宋"/>
          <w:b/>
          <w:kern w:val="0"/>
          <w:sz w:val="24"/>
        </w:rPr>
      </w:pPr>
      <w:r>
        <w:rPr>
          <w:rFonts w:hint="eastAsia" w:ascii="仿宋" w:hAnsi="仿宋" w:eastAsia="仿宋" w:cs="仿宋"/>
          <w:b/>
          <w:kern w:val="0"/>
          <w:sz w:val="24"/>
          <w:lang w:val="en-US" w:eastAsia="zh-CN"/>
        </w:rPr>
        <w:t>十九</w:t>
      </w:r>
      <w:r>
        <w:rPr>
          <w:rFonts w:hint="eastAsia" w:ascii="仿宋" w:hAnsi="仿宋" w:eastAsia="仿宋" w:cs="仿宋"/>
          <w:b/>
          <w:kern w:val="0"/>
          <w:sz w:val="24"/>
        </w:rPr>
        <w:t>、合同生效</w:t>
      </w:r>
      <w:r>
        <w:rPr>
          <w:rFonts w:hint="eastAsia" w:ascii="仿宋" w:hAnsi="仿宋" w:eastAsia="仿宋" w:cs="仿宋"/>
          <w:b/>
          <w:kern w:val="0"/>
          <w:sz w:val="24"/>
          <w:lang w:eastAsia="zh-CN"/>
        </w:rPr>
        <w:t>及其他</w:t>
      </w:r>
    </w:p>
    <w:p w14:paraId="52274AA1">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1．合同经双方盖章并法定代表人或授权代表签字后生效。</w:t>
      </w:r>
    </w:p>
    <w:p w14:paraId="5BEF0191">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2．本合同未尽事宜，遵照《中华人民共和国民法典》有关条文执行。</w:t>
      </w:r>
    </w:p>
    <w:p w14:paraId="09C4B6F3">
      <w:pPr>
        <w:widowControl/>
        <w:spacing w:line="360" w:lineRule="auto"/>
        <w:ind w:firstLine="482" w:firstLineChars="200"/>
        <w:jc w:val="left"/>
        <w:rPr>
          <w:rFonts w:hint="eastAsia" w:ascii="仿宋" w:hAnsi="仿宋" w:eastAsia="仿宋" w:cs="仿宋"/>
          <w:kern w:val="0"/>
          <w:sz w:val="24"/>
        </w:rPr>
      </w:pPr>
      <w:r>
        <w:rPr>
          <w:rFonts w:hint="eastAsia" w:ascii="仿宋" w:hAnsi="仿宋" w:eastAsia="仿宋" w:cs="仿宋"/>
          <w:b/>
          <w:color w:val="auto"/>
          <w:kern w:val="0"/>
          <w:sz w:val="24"/>
          <w:lang w:val="en-US" w:eastAsia="zh-CN"/>
        </w:rPr>
        <w:t>二十</w:t>
      </w:r>
      <w:r>
        <w:rPr>
          <w:rFonts w:hint="eastAsia" w:ascii="仿宋" w:hAnsi="仿宋" w:eastAsia="仿宋" w:cs="仿宋"/>
          <w:b/>
          <w:bCs/>
          <w:color w:val="auto"/>
          <w:kern w:val="0"/>
          <w:sz w:val="24"/>
        </w:rPr>
        <w:t>、本合同一式</w:t>
      </w:r>
      <w:r>
        <w:rPr>
          <w:rFonts w:hint="eastAsia" w:ascii="仿宋" w:hAnsi="仿宋" w:eastAsia="仿宋" w:cs="仿宋"/>
          <w:b/>
          <w:bCs/>
          <w:color w:val="auto"/>
          <w:kern w:val="0"/>
          <w:sz w:val="24"/>
          <w:u w:val="single"/>
        </w:rPr>
        <w:t xml:space="preserve">    </w:t>
      </w:r>
      <w:r>
        <w:rPr>
          <w:rFonts w:hint="eastAsia" w:ascii="仿宋" w:hAnsi="仿宋" w:eastAsia="仿宋" w:cs="仿宋"/>
          <w:b/>
          <w:bCs/>
          <w:color w:val="auto"/>
          <w:kern w:val="0"/>
          <w:sz w:val="24"/>
        </w:rPr>
        <w:t>份，甲方执</w:t>
      </w:r>
      <w:r>
        <w:rPr>
          <w:rFonts w:hint="eastAsia" w:ascii="仿宋" w:hAnsi="仿宋" w:eastAsia="仿宋" w:cs="仿宋"/>
          <w:b/>
          <w:bCs/>
          <w:color w:val="auto"/>
          <w:kern w:val="0"/>
          <w:sz w:val="24"/>
          <w:u w:val="single"/>
        </w:rPr>
        <w:t xml:space="preserve"> </w:t>
      </w:r>
      <w:r>
        <w:rPr>
          <w:rFonts w:hint="eastAsia" w:ascii="仿宋" w:hAnsi="仿宋" w:eastAsia="仿宋" w:cs="仿宋"/>
          <w:b/>
          <w:bCs/>
          <w:color w:val="auto"/>
          <w:kern w:val="0"/>
          <w:sz w:val="24"/>
          <w:u w:val="single"/>
          <w:lang w:val="en-US" w:eastAsia="zh-CN"/>
        </w:rPr>
        <w:t>叁</w:t>
      </w:r>
      <w:r>
        <w:rPr>
          <w:rFonts w:hint="eastAsia" w:ascii="仿宋" w:hAnsi="仿宋" w:eastAsia="仿宋" w:cs="仿宋"/>
          <w:b/>
          <w:bCs/>
          <w:color w:val="auto"/>
          <w:kern w:val="0"/>
          <w:sz w:val="24"/>
          <w:u w:val="single"/>
        </w:rPr>
        <w:t xml:space="preserve"> </w:t>
      </w:r>
      <w:r>
        <w:rPr>
          <w:rFonts w:hint="eastAsia" w:ascii="仿宋" w:hAnsi="仿宋" w:eastAsia="仿宋" w:cs="仿宋"/>
          <w:b/>
          <w:bCs/>
          <w:color w:val="auto"/>
          <w:kern w:val="0"/>
          <w:sz w:val="24"/>
        </w:rPr>
        <w:t>份，乙方执</w:t>
      </w:r>
      <w:r>
        <w:rPr>
          <w:rFonts w:hint="eastAsia" w:ascii="仿宋" w:hAnsi="仿宋" w:eastAsia="仿宋" w:cs="仿宋"/>
          <w:b/>
          <w:bCs/>
          <w:color w:val="auto"/>
          <w:kern w:val="0"/>
          <w:sz w:val="24"/>
          <w:u w:val="single"/>
        </w:rPr>
        <w:t xml:space="preserve">    </w:t>
      </w:r>
      <w:r>
        <w:rPr>
          <w:rFonts w:hint="eastAsia" w:ascii="仿宋" w:hAnsi="仿宋" w:eastAsia="仿宋" w:cs="仿宋"/>
          <w:b/>
          <w:bCs/>
          <w:color w:val="auto"/>
          <w:kern w:val="0"/>
          <w:sz w:val="24"/>
        </w:rPr>
        <w:t>份，</w:t>
      </w:r>
      <w:r>
        <w:rPr>
          <w:rFonts w:hint="eastAsia" w:ascii="仿宋" w:hAnsi="仿宋" w:eastAsia="仿宋" w:cs="仿宋"/>
          <w:color w:val="auto"/>
          <w:kern w:val="0"/>
          <w:sz w:val="24"/>
        </w:rPr>
        <w:t>具有同等法律效力</w:t>
      </w:r>
      <w:r>
        <w:rPr>
          <w:rFonts w:hint="eastAsia" w:ascii="仿宋" w:hAnsi="仿宋" w:eastAsia="仿宋" w:cs="仿宋"/>
          <w:kern w:val="0"/>
          <w:sz w:val="24"/>
        </w:rPr>
        <w:t>。</w:t>
      </w:r>
    </w:p>
    <w:p w14:paraId="2B119262">
      <w:pPr>
        <w:widowControl/>
        <w:spacing w:line="360" w:lineRule="auto"/>
        <w:jc w:val="center"/>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以下无正文</w:t>
      </w:r>
    </w:p>
    <w:tbl>
      <w:tblPr>
        <w:tblStyle w:val="17"/>
        <w:tblW w:w="96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5"/>
        <w:gridCol w:w="4678"/>
      </w:tblGrid>
      <w:tr w14:paraId="49C1F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55" w:type="dxa"/>
            <w:noWrap w:val="0"/>
            <w:vAlign w:val="top"/>
          </w:tcPr>
          <w:p w14:paraId="324318BC">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甲    方：浙江大学医学院附属第四医院</w:t>
            </w:r>
          </w:p>
        </w:tc>
        <w:tc>
          <w:tcPr>
            <w:tcW w:w="4678" w:type="dxa"/>
            <w:noWrap w:val="0"/>
            <w:vAlign w:val="top"/>
          </w:tcPr>
          <w:p w14:paraId="3C549FFA">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乙    方：</w:t>
            </w:r>
          </w:p>
        </w:tc>
      </w:tr>
      <w:tr w14:paraId="66A1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55" w:type="dxa"/>
            <w:noWrap w:val="0"/>
            <w:vAlign w:val="top"/>
          </w:tcPr>
          <w:p w14:paraId="40D175A5">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地    址： 浙江省义乌市商城大道N1号</w:t>
            </w:r>
          </w:p>
        </w:tc>
        <w:tc>
          <w:tcPr>
            <w:tcW w:w="4678" w:type="dxa"/>
            <w:noWrap w:val="0"/>
            <w:vAlign w:val="top"/>
          </w:tcPr>
          <w:p w14:paraId="06F774E7">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地    址：</w:t>
            </w:r>
          </w:p>
        </w:tc>
      </w:tr>
      <w:tr w14:paraId="7607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55" w:type="dxa"/>
            <w:noWrap w:val="0"/>
            <w:vAlign w:val="top"/>
          </w:tcPr>
          <w:p w14:paraId="2E695D44">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法定代表人或</w:t>
            </w:r>
          </w:p>
          <w:p w14:paraId="4E655676">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授权代表（签字）：</w:t>
            </w:r>
          </w:p>
        </w:tc>
        <w:tc>
          <w:tcPr>
            <w:tcW w:w="4678" w:type="dxa"/>
            <w:noWrap w:val="0"/>
            <w:vAlign w:val="top"/>
          </w:tcPr>
          <w:p w14:paraId="42B4A90F">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法定代表人或</w:t>
            </w:r>
          </w:p>
          <w:p w14:paraId="01E3260D">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授权代表（签字）：</w:t>
            </w:r>
          </w:p>
        </w:tc>
      </w:tr>
      <w:tr w14:paraId="34661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55" w:type="dxa"/>
            <w:noWrap w:val="0"/>
            <w:vAlign w:val="top"/>
          </w:tcPr>
          <w:p w14:paraId="366609DC">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电   话： 0579-89935102</w:t>
            </w:r>
          </w:p>
        </w:tc>
        <w:tc>
          <w:tcPr>
            <w:tcW w:w="4678" w:type="dxa"/>
            <w:noWrap w:val="0"/>
            <w:vAlign w:val="top"/>
          </w:tcPr>
          <w:p w14:paraId="55F7379D">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电   话：</w:t>
            </w:r>
          </w:p>
        </w:tc>
      </w:tr>
      <w:tr w14:paraId="3792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55" w:type="dxa"/>
            <w:noWrap w:val="0"/>
            <w:vAlign w:val="top"/>
          </w:tcPr>
          <w:p w14:paraId="051F7813">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传   真： 0579-89935104</w:t>
            </w:r>
          </w:p>
        </w:tc>
        <w:tc>
          <w:tcPr>
            <w:tcW w:w="4678" w:type="dxa"/>
            <w:noWrap w:val="0"/>
            <w:vAlign w:val="top"/>
          </w:tcPr>
          <w:p w14:paraId="4852A825">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传   真：</w:t>
            </w:r>
          </w:p>
        </w:tc>
      </w:tr>
      <w:tr w14:paraId="5811F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55" w:type="dxa"/>
            <w:noWrap w:val="0"/>
            <w:vAlign w:val="top"/>
          </w:tcPr>
          <w:p w14:paraId="4912F116">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开户名称：</w:t>
            </w:r>
          </w:p>
        </w:tc>
        <w:tc>
          <w:tcPr>
            <w:tcW w:w="4678" w:type="dxa"/>
            <w:noWrap w:val="0"/>
            <w:vAlign w:val="top"/>
          </w:tcPr>
          <w:p w14:paraId="5EE96238">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开户名称：</w:t>
            </w:r>
          </w:p>
        </w:tc>
      </w:tr>
      <w:tr w14:paraId="2B2F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55" w:type="dxa"/>
            <w:noWrap w:val="0"/>
            <w:vAlign w:val="top"/>
          </w:tcPr>
          <w:p w14:paraId="77C982EB">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开户银行：  工行义乌分行  </w:t>
            </w:r>
          </w:p>
        </w:tc>
        <w:tc>
          <w:tcPr>
            <w:tcW w:w="4678" w:type="dxa"/>
            <w:noWrap w:val="0"/>
            <w:vAlign w:val="top"/>
          </w:tcPr>
          <w:p w14:paraId="59F5515C">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开户银行：</w:t>
            </w:r>
          </w:p>
        </w:tc>
      </w:tr>
      <w:tr w14:paraId="255E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55" w:type="dxa"/>
            <w:noWrap w:val="0"/>
            <w:vAlign w:val="top"/>
          </w:tcPr>
          <w:p w14:paraId="3C137167">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lang w:val="en-US" w:eastAsia="zh-CN"/>
              </w:rPr>
              <w:t>账</w:t>
            </w:r>
            <w:r>
              <w:rPr>
                <w:rFonts w:hint="eastAsia" w:ascii="仿宋" w:hAnsi="仿宋" w:eastAsia="仿宋" w:cs="仿宋"/>
                <w:kern w:val="0"/>
                <w:sz w:val="24"/>
              </w:rPr>
              <w:t xml:space="preserve">    号：1208020009888091287</w:t>
            </w:r>
          </w:p>
        </w:tc>
        <w:tc>
          <w:tcPr>
            <w:tcW w:w="4678" w:type="dxa"/>
            <w:noWrap w:val="0"/>
            <w:vAlign w:val="top"/>
          </w:tcPr>
          <w:p w14:paraId="10A1C22C">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lang w:val="en-US" w:eastAsia="zh-CN"/>
              </w:rPr>
              <w:t>账</w:t>
            </w:r>
            <w:r>
              <w:rPr>
                <w:rFonts w:hint="eastAsia" w:ascii="仿宋" w:hAnsi="仿宋" w:eastAsia="仿宋" w:cs="仿宋"/>
                <w:kern w:val="0"/>
                <w:sz w:val="24"/>
              </w:rPr>
              <w:t xml:space="preserve">    号：</w:t>
            </w:r>
          </w:p>
        </w:tc>
      </w:tr>
      <w:tr w14:paraId="061A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55" w:type="dxa"/>
            <w:noWrap w:val="0"/>
            <w:vAlign w:val="top"/>
          </w:tcPr>
          <w:p w14:paraId="1F7B2263">
            <w:pPr>
              <w:widowControl/>
              <w:spacing w:line="360" w:lineRule="auto"/>
              <w:jc w:val="left"/>
              <w:rPr>
                <w:rFonts w:hint="eastAsia" w:ascii="仿宋" w:hAnsi="仿宋" w:eastAsia="仿宋" w:cs="仿宋"/>
                <w:kern w:val="0"/>
                <w:sz w:val="24"/>
                <w:lang w:val="en-US" w:eastAsia="zh-CN"/>
              </w:rPr>
            </w:pPr>
            <w:r>
              <w:rPr>
                <w:rFonts w:hint="eastAsia" w:ascii="仿宋" w:hAnsi="仿宋" w:eastAsia="仿宋" w:cs="仿宋"/>
                <w:kern w:val="0"/>
                <w:sz w:val="24"/>
              </w:rPr>
              <w:t>签约时间：</w:t>
            </w:r>
          </w:p>
        </w:tc>
        <w:tc>
          <w:tcPr>
            <w:tcW w:w="4678" w:type="dxa"/>
            <w:noWrap w:val="0"/>
            <w:vAlign w:val="top"/>
          </w:tcPr>
          <w:p w14:paraId="296DB536">
            <w:pPr>
              <w:widowControl/>
              <w:spacing w:line="360" w:lineRule="auto"/>
              <w:jc w:val="left"/>
              <w:rPr>
                <w:rFonts w:hint="eastAsia" w:ascii="仿宋" w:hAnsi="仿宋" w:eastAsia="仿宋" w:cs="仿宋"/>
                <w:kern w:val="0"/>
                <w:sz w:val="24"/>
                <w:lang w:val="en-US" w:eastAsia="zh-CN"/>
              </w:rPr>
            </w:pPr>
            <w:r>
              <w:rPr>
                <w:rFonts w:hint="eastAsia" w:ascii="仿宋" w:hAnsi="仿宋" w:eastAsia="仿宋" w:cs="仿宋"/>
                <w:kern w:val="0"/>
                <w:sz w:val="24"/>
              </w:rPr>
              <w:t>签约地点：</w:t>
            </w:r>
            <w:r>
              <w:rPr>
                <w:rFonts w:hint="eastAsia" w:ascii="仿宋" w:hAnsi="仿宋" w:eastAsia="仿宋" w:cs="仿宋"/>
                <w:kern w:val="0"/>
                <w:sz w:val="24"/>
                <w:lang w:val="en-US" w:eastAsia="zh-CN"/>
              </w:rPr>
              <w:t>浙江义乌</w:t>
            </w:r>
          </w:p>
        </w:tc>
      </w:tr>
    </w:tbl>
    <w:p w14:paraId="59AD3A89">
      <w:pPr>
        <w:bidi w:val="0"/>
        <w:rPr>
          <w:rFonts w:hint="eastAsia" w:ascii="仿宋" w:hAnsi="仿宋" w:eastAsia="仿宋" w:cs="仿宋"/>
          <w:lang w:val="en-US" w:eastAsia="zh-CN"/>
        </w:rPr>
      </w:pPr>
    </w:p>
    <w:p w14:paraId="10A3BA84">
      <w:pPr>
        <w:pStyle w:val="2"/>
        <w:bidi w:val="0"/>
        <w:rPr>
          <w:rFonts w:hint="eastAsia" w:ascii="仿宋" w:hAnsi="仿宋" w:eastAsia="仿宋" w:cs="仿宋"/>
          <w:kern w:val="0"/>
          <w:sz w:val="24"/>
        </w:rPr>
      </w:pPr>
      <w:r>
        <w:rPr>
          <w:rFonts w:hint="eastAsia" w:ascii="仿宋" w:hAnsi="仿宋" w:eastAsia="仿宋" w:cs="仿宋"/>
          <w:b w:val="0"/>
          <w:sz w:val="32"/>
          <w:szCs w:val="32"/>
        </w:rPr>
        <w:br w:type="page"/>
      </w:r>
      <w:bookmarkStart w:id="24" w:name="_Toc19302"/>
      <w:r>
        <w:rPr>
          <w:rFonts w:hint="eastAsia" w:ascii="仿宋" w:hAnsi="仿宋" w:eastAsia="仿宋" w:cs="仿宋"/>
        </w:rPr>
        <w:t>第</w:t>
      </w:r>
      <w:r>
        <w:rPr>
          <w:rFonts w:hint="eastAsia" w:ascii="仿宋" w:hAnsi="仿宋" w:eastAsia="仿宋" w:cs="仿宋"/>
          <w:lang w:val="en-US" w:eastAsia="zh-CN"/>
        </w:rPr>
        <w:t>七</w:t>
      </w:r>
      <w:r>
        <w:rPr>
          <w:rFonts w:hint="eastAsia" w:ascii="仿宋" w:hAnsi="仿宋" w:eastAsia="仿宋" w:cs="仿宋"/>
        </w:rPr>
        <w:t>章 投标相关文件格式</w:t>
      </w: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AE2989">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2" o:spid="_x0000_s1026" o:spt="202" type="#_x0000_t202" style="position:absolute;left:0pt;margin-left:378pt;margin-top:7.8pt;height:39pt;width:81pt;z-index:251659264;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iJNYPYAAAACQEAAA8AAAAAAAAAAQAgAAAAIgAAAGRycy9kb3ducmV2Lnht&#10;bFBLAQIUABQAAAAIAIdO4kDhu8TL+QEAADUEAAAOAAAAAAAAAAEAIAAAACcBAABkcnMvZTJvRG9j&#10;LnhtbFBLBQYAAAAABgAGAFkBAACSBQAAAAA=&#10;">
                <v:fill on="t" focussize="0,0"/>
                <v:stroke color="#000000" joinstyle="miter"/>
                <v:imagedata o:title=""/>
                <o:lock v:ext="edit" aspectratio="f"/>
                <v:textbox>
                  <w:txbxContent>
                    <w:p w14:paraId="34AE2989">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bookmarkEnd w:id="24"/>
    </w:p>
    <w:p w14:paraId="232B8A9A">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09D3EE44">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4201C528">
      <w:pPr>
        <w:pStyle w:val="3"/>
        <w:bidi w:val="0"/>
        <w:rPr>
          <w:rFonts w:hint="eastAsia" w:ascii="仿宋" w:hAnsi="仿宋" w:eastAsia="仿宋" w:cs="仿宋"/>
        </w:rPr>
      </w:pPr>
      <w:bookmarkStart w:id="25" w:name="_Toc350938485"/>
      <w:r>
        <w:rPr>
          <w:rFonts w:hint="eastAsia" w:ascii="仿宋" w:hAnsi="仿宋" w:eastAsia="仿宋" w:cs="仿宋"/>
        </w:rPr>
        <w:t>附件</w:t>
      </w:r>
      <w:r>
        <w:rPr>
          <w:rFonts w:hint="eastAsia" w:ascii="仿宋" w:hAnsi="仿宋" w:eastAsia="仿宋" w:cs="仿宋"/>
          <w:lang w:val="en-US" w:eastAsia="zh-CN"/>
        </w:rPr>
        <w:t>一</w:t>
      </w:r>
      <w:r>
        <w:rPr>
          <w:rFonts w:hint="eastAsia" w:ascii="仿宋" w:hAnsi="仿宋" w:eastAsia="仿宋" w:cs="仿宋"/>
        </w:rPr>
        <w:t xml:space="preserve">              封面格式1</w:t>
      </w:r>
      <w:bookmarkEnd w:id="25"/>
    </w:p>
    <w:p w14:paraId="627C803E">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199A86D1">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5C4E3D0C">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79054000">
      <w:pPr>
        <w:bidi w:val="0"/>
        <w:jc w:val="center"/>
        <w:rPr>
          <w:rFonts w:hint="eastAsia" w:ascii="仿宋" w:hAnsi="仿宋" w:eastAsia="仿宋" w:cs="仿宋"/>
          <w:b/>
          <w:bCs/>
          <w:sz w:val="44"/>
          <w:szCs w:val="44"/>
        </w:rPr>
      </w:pPr>
      <w:bookmarkStart w:id="26" w:name="_Toc13542"/>
      <w:r>
        <w:rPr>
          <w:rFonts w:hint="eastAsia" w:ascii="仿宋" w:hAnsi="仿宋" w:eastAsia="仿宋" w:cs="仿宋"/>
          <w:b/>
          <w:bCs/>
          <w:sz w:val="44"/>
          <w:szCs w:val="44"/>
        </w:rPr>
        <w:t>投标文件</w:t>
      </w:r>
      <w:bookmarkEnd w:id="26"/>
    </w:p>
    <w:p w14:paraId="769BC0C8">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4D2E3325">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7646006E">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750A67AE">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1BA048E6">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473980B5">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2EDFAE44">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43658538">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12EEE497">
      <w:pPr>
        <w:widowControl/>
        <w:tabs>
          <w:tab w:val="left" w:pos="8280"/>
        </w:tabs>
        <w:spacing w:line="360" w:lineRule="auto"/>
        <w:ind w:left="-141" w:leftChars="-67"/>
        <w:rPr>
          <w:rFonts w:hint="eastAsia" w:ascii="仿宋" w:hAnsi="仿宋" w:eastAsia="仿宋" w:cs="仿宋"/>
          <w:b/>
          <w:kern w:val="0"/>
          <w:sz w:val="32"/>
          <w:szCs w:val="32"/>
        </w:rPr>
      </w:pPr>
    </w:p>
    <w:p w14:paraId="6A2FBE72">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4B407923">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NumType w:fmt="decimal"/>
          <w:cols w:space="720" w:num="1"/>
          <w:docGrid w:type="lines" w:linePitch="312" w:charSpace="0"/>
        </w:sectPr>
      </w:pPr>
    </w:p>
    <w:p w14:paraId="674EB508">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7670A9">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3" o:spid="_x0000_s1026" o:spt="202" type="#_x0000_t202" style="position:absolute;left:0pt;margin-left:378pt;margin-top:7.8pt;height:39pt;width:81pt;z-index:251660288;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oiTWD2AAAAAkBAAAPAAAAAAAAAAEAIAAAACIAAABkcnMvZG93bnJldi54&#10;bWxQSwECFAAUAAAACACHTuJAACrv3voBAAA1BAAADgAAAAAAAAABACAAAAAnAQAAZHJzL2Uyb0Rv&#10;Yy54bWxQSwUGAAAAAAYABgBZAQAAkwUAAAAA&#10;">
                <v:fill on="t" focussize="0,0"/>
                <v:stroke color="#000000" joinstyle="miter"/>
                <v:imagedata o:title=""/>
                <o:lock v:ext="edit" aspectratio="f"/>
                <v:textbox>
                  <w:txbxContent>
                    <w:p w14:paraId="4C7670A9">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5AA2D1DE">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1794FF90">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08B9DA38">
      <w:pPr>
        <w:pStyle w:val="3"/>
        <w:bidi w:val="0"/>
        <w:rPr>
          <w:rFonts w:hint="eastAsia" w:ascii="仿宋" w:hAnsi="仿宋" w:eastAsia="仿宋" w:cs="仿宋"/>
        </w:rPr>
      </w:pPr>
      <w:bookmarkStart w:id="27" w:name="_Toc1345"/>
      <w:bookmarkStart w:id="28" w:name="_Toc350938486"/>
      <w:r>
        <w:rPr>
          <w:rFonts w:hint="eastAsia" w:ascii="仿宋" w:hAnsi="仿宋" w:eastAsia="仿宋" w:cs="仿宋"/>
        </w:rPr>
        <w:t>附件</w:t>
      </w:r>
      <w:r>
        <w:rPr>
          <w:rFonts w:hint="eastAsia" w:ascii="仿宋" w:hAnsi="仿宋" w:eastAsia="仿宋" w:cs="仿宋"/>
          <w:lang w:val="en-US" w:eastAsia="zh-CN"/>
        </w:rPr>
        <w:t>二</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封面格式2</w:t>
      </w:r>
      <w:bookmarkEnd w:id="27"/>
      <w:bookmarkEnd w:id="28"/>
    </w:p>
    <w:p w14:paraId="3E73576F">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25145C7">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211B2388">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05374821">
      <w:pPr>
        <w:bidi w:val="0"/>
        <w:jc w:val="center"/>
        <w:rPr>
          <w:rFonts w:hint="eastAsia" w:ascii="仿宋" w:hAnsi="仿宋" w:eastAsia="仿宋" w:cs="仿宋"/>
          <w:b/>
          <w:bCs/>
          <w:sz w:val="44"/>
          <w:szCs w:val="44"/>
        </w:rPr>
      </w:pPr>
      <w:bookmarkStart w:id="29" w:name="_Toc14070"/>
      <w:r>
        <w:rPr>
          <w:rFonts w:hint="eastAsia" w:ascii="仿宋" w:hAnsi="仿宋" w:eastAsia="仿宋" w:cs="仿宋"/>
          <w:b/>
          <w:bCs/>
          <w:sz w:val="44"/>
          <w:szCs w:val="44"/>
        </w:rPr>
        <w:t>投标文件</w:t>
      </w:r>
      <w:bookmarkEnd w:id="29"/>
    </w:p>
    <w:p w14:paraId="07AAA02B">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5F1032D2">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2D151EC3">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5C4361D6">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38917CB8">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26D414B2">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49D8175">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3DA6C0E5">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1212085B">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59430E4E">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64EA934D">
      <w:pPr>
        <w:pStyle w:val="3"/>
        <w:bidi w:val="0"/>
        <w:rPr>
          <w:rFonts w:hint="eastAsia" w:ascii="仿宋" w:hAnsi="仿宋" w:eastAsia="仿宋" w:cs="仿宋"/>
          <w:kern w:val="0"/>
          <w:sz w:val="28"/>
          <w:szCs w:val="28"/>
        </w:rPr>
      </w:pPr>
      <w:r>
        <w:rPr>
          <w:rFonts w:hint="eastAsia" w:ascii="仿宋" w:hAnsi="仿宋" w:eastAsia="仿宋" w:cs="仿宋"/>
          <w:b w:val="0"/>
          <w:sz w:val="24"/>
        </w:rPr>
        <w:br w:type="page"/>
      </w:r>
      <w:r>
        <w:rPr>
          <w:rFonts w:hint="eastAsia" w:ascii="仿宋" w:hAnsi="仿宋" w:eastAsia="仿宋" w:cs="仿宋"/>
          <w:kern w:val="0"/>
          <w:sz w:val="28"/>
          <w:szCs w:val="28"/>
        </w:rPr>
        <w:t xml:space="preserve">附件三                 </w:t>
      </w:r>
    </w:p>
    <w:p w14:paraId="6ECE98F9">
      <w:pPr>
        <w:widowControl/>
        <w:spacing w:line="420" w:lineRule="atLeast"/>
        <w:jc w:val="center"/>
        <w:rPr>
          <w:rFonts w:hint="eastAsia" w:ascii="仿宋" w:hAnsi="仿宋" w:eastAsia="仿宋" w:cs="仿宋"/>
          <w:kern w:val="0"/>
          <w:sz w:val="28"/>
          <w:szCs w:val="28"/>
        </w:rPr>
      </w:pPr>
      <w:r>
        <w:rPr>
          <w:rFonts w:hint="eastAsia" w:ascii="仿宋" w:hAnsi="仿宋" w:eastAsia="仿宋" w:cs="仿宋"/>
          <w:kern w:val="0"/>
          <w:sz w:val="28"/>
          <w:szCs w:val="28"/>
        </w:rPr>
        <w:t>投标函（格式）</w:t>
      </w:r>
    </w:p>
    <w:p w14:paraId="78C47A27">
      <w:pPr>
        <w:pStyle w:val="9"/>
        <w:spacing w:line="400" w:lineRule="exact"/>
        <w:rPr>
          <w:rFonts w:hint="eastAsia" w:ascii="仿宋" w:hAnsi="仿宋" w:eastAsia="仿宋" w:cs="仿宋"/>
          <w:kern w:val="0"/>
          <w:sz w:val="24"/>
          <w:szCs w:val="24"/>
        </w:rPr>
      </w:pPr>
    </w:p>
    <w:p w14:paraId="5793113D">
      <w:pPr>
        <w:pStyle w:val="9"/>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6BBF28BE">
      <w:pPr>
        <w:pStyle w:val="9"/>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443C8CB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002C761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1AD54083">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1968C506">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63759ED6">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4392C4B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4C81172A">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1C815440">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4B6560A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0126629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06FDA25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794F049A">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8）与本投标有关的一切正式往来通讯请寄：</w:t>
      </w:r>
    </w:p>
    <w:p w14:paraId="29DAAC39">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60343A65">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2707B44A">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72FBF7A9">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36ABB937">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6FE05E73">
      <w:pPr>
        <w:widowControl/>
        <w:spacing w:line="420" w:lineRule="atLeast"/>
        <w:ind w:firstLine="480"/>
        <w:rPr>
          <w:rFonts w:hint="eastAsia" w:ascii="仿宋" w:hAnsi="仿宋" w:eastAsia="仿宋" w:cs="仿宋"/>
          <w:kern w:val="0"/>
          <w:sz w:val="24"/>
        </w:rPr>
      </w:pPr>
    </w:p>
    <w:p w14:paraId="46610889">
      <w:pPr>
        <w:widowControl/>
        <w:spacing w:line="420" w:lineRule="atLeast"/>
        <w:rPr>
          <w:rFonts w:hint="eastAsia" w:ascii="仿宋" w:hAnsi="仿宋" w:eastAsia="仿宋" w:cs="仿宋"/>
          <w:kern w:val="0"/>
          <w:sz w:val="24"/>
        </w:rPr>
      </w:pPr>
    </w:p>
    <w:p w14:paraId="74C22DA4">
      <w:pPr>
        <w:bidi w:val="0"/>
        <w:rPr>
          <w:rFonts w:hint="eastAsia" w:ascii="仿宋" w:hAnsi="仿宋" w:eastAsia="仿宋" w:cs="仿宋"/>
        </w:rPr>
      </w:pPr>
    </w:p>
    <w:p w14:paraId="5DE3404F">
      <w:pPr>
        <w:pStyle w:val="3"/>
        <w:bidi w:val="0"/>
        <w:rPr>
          <w:rFonts w:hint="eastAsia" w:ascii="仿宋" w:hAnsi="仿宋" w:eastAsia="仿宋" w:cs="仿宋"/>
          <w:b w:val="0"/>
          <w:bCs w:val="0"/>
          <w:kern w:val="0"/>
          <w:sz w:val="28"/>
          <w:szCs w:val="28"/>
        </w:rPr>
      </w:pPr>
      <w:r>
        <w:rPr>
          <w:rFonts w:hint="eastAsia" w:ascii="仿宋" w:hAnsi="仿宋" w:eastAsia="仿宋" w:cs="仿宋"/>
          <w:kern w:val="0"/>
          <w:sz w:val="28"/>
          <w:szCs w:val="28"/>
        </w:rPr>
        <w:br w:type="page"/>
      </w:r>
      <w:r>
        <w:rPr>
          <w:rFonts w:hint="eastAsia" w:ascii="仿宋" w:hAnsi="仿宋" w:eastAsia="仿宋" w:cs="仿宋"/>
          <w:kern w:val="0"/>
          <w:sz w:val="28"/>
          <w:szCs w:val="28"/>
        </w:rPr>
        <w:t xml:space="preserve">附件四 </w:t>
      </w:r>
      <w:r>
        <w:rPr>
          <w:rFonts w:hint="eastAsia" w:ascii="仿宋" w:hAnsi="仿宋" w:eastAsia="仿宋" w:cs="仿宋"/>
          <w:b w:val="0"/>
          <w:bCs w:val="0"/>
          <w:kern w:val="0"/>
          <w:sz w:val="28"/>
          <w:szCs w:val="28"/>
        </w:rPr>
        <w:t xml:space="preserve">        </w:t>
      </w:r>
    </w:p>
    <w:p w14:paraId="60DB6A21">
      <w:pPr>
        <w:bidi w:val="0"/>
        <w:jc w:val="center"/>
        <w:rPr>
          <w:rFonts w:hint="eastAsia" w:ascii="仿宋" w:hAnsi="仿宋" w:eastAsia="仿宋" w:cs="仿宋"/>
          <w:b/>
          <w:bCs/>
          <w:sz w:val="28"/>
          <w:szCs w:val="28"/>
        </w:rPr>
      </w:pPr>
      <w:bookmarkStart w:id="30" w:name="_Toc5493"/>
      <w:r>
        <w:rPr>
          <w:rFonts w:hint="eastAsia" w:ascii="仿宋" w:hAnsi="仿宋" w:eastAsia="仿宋" w:cs="仿宋"/>
          <w:b/>
          <w:bCs/>
          <w:sz w:val="28"/>
          <w:szCs w:val="28"/>
        </w:rPr>
        <w:t>投标人法定代表人授权书（格式）</w:t>
      </w:r>
      <w:bookmarkEnd w:id="30"/>
    </w:p>
    <w:p w14:paraId="47EBA5BF">
      <w:pPr>
        <w:spacing w:line="480" w:lineRule="auto"/>
        <w:rPr>
          <w:rFonts w:hint="eastAsia" w:ascii="仿宋" w:hAnsi="仿宋" w:eastAsia="仿宋" w:cs="仿宋"/>
          <w:b/>
          <w:sz w:val="48"/>
        </w:rPr>
      </w:pPr>
    </w:p>
    <w:p w14:paraId="2872AD53">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1F12E7DE">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4C93471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4754F5B3">
      <w:pPr>
        <w:spacing w:line="400" w:lineRule="exact"/>
        <w:ind w:firstLine="480" w:firstLineChars="200"/>
        <w:rPr>
          <w:rFonts w:hint="eastAsia" w:ascii="仿宋" w:hAnsi="仿宋" w:eastAsia="仿宋" w:cs="仿宋"/>
          <w:kern w:val="0"/>
          <w:sz w:val="24"/>
          <w:lang w:val="zh-CN"/>
        </w:rPr>
      </w:pPr>
    </w:p>
    <w:p w14:paraId="293B224C">
      <w:pPr>
        <w:spacing w:line="360" w:lineRule="auto"/>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45F55B54">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541335D6">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7777134F">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4642CFE4">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6B019886">
      <w:pPr>
        <w:spacing w:line="400" w:lineRule="exact"/>
        <w:ind w:firstLine="480" w:firstLineChars="200"/>
        <w:rPr>
          <w:rFonts w:hint="eastAsia" w:ascii="仿宋" w:hAnsi="仿宋" w:eastAsia="仿宋" w:cs="仿宋"/>
          <w:kern w:val="0"/>
          <w:sz w:val="24"/>
          <w:lang w:val="zh-CN"/>
        </w:rPr>
      </w:pPr>
    </w:p>
    <w:p w14:paraId="12DD9F93">
      <w:pPr>
        <w:spacing w:line="400" w:lineRule="exact"/>
        <w:ind w:firstLine="480" w:firstLineChars="200"/>
        <w:rPr>
          <w:rFonts w:hint="eastAsia" w:ascii="仿宋" w:hAnsi="仿宋" w:eastAsia="仿宋" w:cs="仿宋"/>
          <w:kern w:val="0"/>
          <w:sz w:val="24"/>
          <w:lang w:val="zh-CN"/>
        </w:rPr>
      </w:pPr>
    </w:p>
    <w:p w14:paraId="28B581D6">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41C5F0B6">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24940AF7">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20D55794">
      <w:pPr>
        <w:spacing w:line="400" w:lineRule="exact"/>
        <w:ind w:firstLine="480" w:firstLineChars="200"/>
        <w:rPr>
          <w:rFonts w:hint="eastAsia" w:ascii="仿宋" w:hAnsi="仿宋" w:eastAsia="仿宋" w:cs="仿宋"/>
          <w:kern w:val="0"/>
          <w:sz w:val="24"/>
          <w:lang w:val="zh-CN"/>
        </w:rPr>
      </w:pPr>
    </w:p>
    <w:p w14:paraId="0E87920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369FFE9E">
      <w:pPr>
        <w:spacing w:line="400" w:lineRule="exact"/>
        <w:ind w:firstLine="480" w:firstLineChars="200"/>
        <w:rPr>
          <w:rFonts w:hint="eastAsia" w:ascii="仿宋" w:hAnsi="仿宋" w:eastAsia="仿宋" w:cs="仿宋"/>
          <w:kern w:val="0"/>
          <w:sz w:val="24"/>
          <w:lang w:val="zh-CN"/>
        </w:rPr>
      </w:pPr>
    </w:p>
    <w:p w14:paraId="3A034933">
      <w:pPr>
        <w:spacing w:line="400" w:lineRule="exact"/>
        <w:ind w:firstLine="480" w:firstLineChars="200"/>
        <w:rPr>
          <w:rFonts w:hint="eastAsia" w:ascii="仿宋" w:hAnsi="仿宋" w:eastAsia="仿宋" w:cs="仿宋"/>
          <w:kern w:val="0"/>
          <w:sz w:val="24"/>
          <w:lang w:val="zh-CN"/>
        </w:rPr>
      </w:pPr>
    </w:p>
    <w:p w14:paraId="75DE3271">
      <w:pPr>
        <w:spacing w:line="400" w:lineRule="exact"/>
        <w:ind w:firstLine="480" w:firstLineChars="200"/>
        <w:rPr>
          <w:rFonts w:hint="eastAsia" w:ascii="仿宋" w:hAnsi="仿宋" w:eastAsia="仿宋" w:cs="仿宋"/>
          <w:kern w:val="0"/>
          <w:sz w:val="24"/>
          <w:lang w:val="zh-CN"/>
        </w:rPr>
      </w:pPr>
    </w:p>
    <w:p w14:paraId="6D5B167F">
      <w:pPr>
        <w:spacing w:line="400" w:lineRule="exact"/>
        <w:ind w:firstLine="480" w:firstLineChars="200"/>
        <w:rPr>
          <w:rFonts w:hint="eastAsia" w:ascii="仿宋" w:hAnsi="仿宋" w:eastAsia="仿宋" w:cs="仿宋"/>
          <w:kern w:val="0"/>
          <w:sz w:val="24"/>
          <w:lang w:val="zh-CN"/>
        </w:rPr>
      </w:pPr>
    </w:p>
    <w:p w14:paraId="446C4143">
      <w:pPr>
        <w:ind w:left="-141" w:leftChars="-67"/>
        <w:jc w:val="center"/>
        <w:rPr>
          <w:rFonts w:hint="eastAsia" w:ascii="仿宋" w:hAnsi="仿宋" w:eastAsia="仿宋" w:cs="仿宋"/>
          <w:kern w:val="0"/>
          <w:sz w:val="24"/>
          <w:lang w:val="zh-CN"/>
        </w:rPr>
      </w:pPr>
    </w:p>
    <w:p w14:paraId="537D45A0">
      <w:pPr>
        <w:bidi w:val="0"/>
        <w:rPr>
          <w:rFonts w:hint="eastAsia" w:ascii="仿宋" w:hAnsi="仿宋" w:eastAsia="仿宋" w:cs="仿宋"/>
          <w:lang w:val="zh-CN"/>
        </w:rPr>
      </w:pPr>
    </w:p>
    <w:p w14:paraId="1A0FE832">
      <w:pPr>
        <w:rPr>
          <w:rFonts w:hint="eastAsia" w:ascii="仿宋" w:hAnsi="仿宋" w:eastAsia="仿宋" w:cs="仿宋"/>
          <w:kern w:val="0"/>
          <w:sz w:val="24"/>
          <w:lang w:val="zh-CN"/>
        </w:rPr>
      </w:pPr>
    </w:p>
    <w:p w14:paraId="50C24762">
      <w:pPr>
        <w:spacing w:line="360" w:lineRule="auto"/>
        <w:jc w:val="center"/>
        <w:outlineLvl w:val="9"/>
        <w:rPr>
          <w:rFonts w:hint="eastAsia" w:ascii="仿宋" w:hAnsi="仿宋" w:eastAsia="仿宋" w:cs="仿宋"/>
          <w:b/>
          <w:spacing w:val="-6"/>
          <w:sz w:val="24"/>
        </w:rPr>
      </w:pPr>
    </w:p>
    <w:p w14:paraId="1F8B2DD1">
      <w:pPr>
        <w:pStyle w:val="3"/>
        <w:bidi w:val="0"/>
        <w:rPr>
          <w:rFonts w:hint="eastAsia" w:ascii="仿宋" w:hAnsi="仿宋" w:eastAsia="仿宋" w:cs="仿宋"/>
          <w:lang w:eastAsia="zh-CN"/>
        </w:rPr>
      </w:pPr>
      <w:r>
        <w:rPr>
          <w:rFonts w:hint="eastAsia" w:ascii="仿宋" w:hAnsi="仿宋" w:eastAsia="仿宋" w:cs="仿宋"/>
          <w:b w:val="0"/>
          <w:spacing w:val="-6"/>
          <w:sz w:val="24"/>
        </w:rPr>
        <w:br w:type="page"/>
      </w:r>
      <w:bookmarkStart w:id="31" w:name="_Toc23969"/>
      <w:r>
        <w:rPr>
          <w:rFonts w:hint="eastAsia" w:ascii="仿宋" w:hAnsi="仿宋" w:eastAsia="仿宋" w:cs="仿宋"/>
        </w:rPr>
        <w:t>附件</w:t>
      </w:r>
      <w:bookmarkEnd w:id="31"/>
      <w:r>
        <w:rPr>
          <w:rFonts w:hint="eastAsia" w:ascii="仿宋" w:hAnsi="仿宋" w:eastAsia="仿宋" w:cs="仿宋"/>
          <w:lang w:val="en-US" w:eastAsia="zh-CN"/>
        </w:rPr>
        <w:t>五</w:t>
      </w:r>
    </w:p>
    <w:p w14:paraId="5C9BDEBF">
      <w:pPr>
        <w:snapToGrid w:val="0"/>
        <w:spacing w:before="50" w:after="50" w:line="360" w:lineRule="auto"/>
        <w:jc w:val="center"/>
        <w:rPr>
          <w:rFonts w:hint="eastAsia" w:ascii="仿宋" w:hAnsi="仿宋" w:eastAsia="仿宋" w:cs="仿宋"/>
          <w:b/>
          <w:sz w:val="28"/>
          <w:szCs w:val="28"/>
        </w:rPr>
      </w:pPr>
      <w:r>
        <w:rPr>
          <w:rFonts w:hint="eastAsia" w:ascii="仿宋" w:hAnsi="仿宋" w:eastAsia="仿宋" w:cs="仿宋"/>
          <w:b/>
          <w:sz w:val="28"/>
          <w:szCs w:val="28"/>
        </w:rPr>
        <w:t>报价一览表</w:t>
      </w:r>
    </w:p>
    <w:p w14:paraId="1E35769B">
      <w:pPr>
        <w:snapToGrid w:val="0"/>
        <w:spacing w:before="50" w:after="50" w:line="360" w:lineRule="auto"/>
        <w:ind w:firstLine="241" w:firstLineChars="100"/>
        <w:rPr>
          <w:rFonts w:hint="eastAsia"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 xml:space="preserve">             </w:t>
      </w:r>
    </w:p>
    <w:p w14:paraId="5EF132EB">
      <w:pPr>
        <w:snapToGrid w:val="0"/>
        <w:spacing w:before="50" w:after="50" w:line="360" w:lineRule="auto"/>
        <w:ind w:firstLine="241" w:firstLineChars="100"/>
        <w:rPr>
          <w:rFonts w:hint="eastAsia" w:ascii="仿宋" w:hAnsi="仿宋" w:eastAsia="仿宋" w:cs="仿宋"/>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lang w:eastAsia="zh-CN"/>
        </w:rPr>
        <w:t>ZSHQ-2026N11-1</w:t>
      </w:r>
      <w:r>
        <w:rPr>
          <w:rFonts w:hint="eastAsia" w:ascii="仿宋" w:hAnsi="仿宋" w:eastAsia="仿宋" w:cs="仿宋"/>
          <w:sz w:val="24"/>
          <w:u w:val="single"/>
        </w:rPr>
        <w:t xml:space="preserve"> </w:t>
      </w:r>
    </w:p>
    <w:p w14:paraId="4D2259E1">
      <w:pPr>
        <w:snapToGrid w:val="0"/>
        <w:spacing w:before="50" w:after="50"/>
        <w:jc w:val="right"/>
        <w:rPr>
          <w:rFonts w:hint="eastAsia" w:ascii="仿宋" w:hAnsi="仿宋" w:eastAsia="仿宋" w:cs="仿宋"/>
          <w:sz w:val="24"/>
        </w:rPr>
      </w:pPr>
      <w:r>
        <w:rPr>
          <w:rFonts w:hint="eastAsia" w:ascii="仿宋" w:hAnsi="仿宋" w:eastAsia="仿宋" w:cs="仿宋"/>
          <w:sz w:val="24"/>
        </w:rPr>
        <w:t xml:space="preserve">单位：元                        </w:t>
      </w:r>
    </w:p>
    <w:tbl>
      <w:tblPr>
        <w:tblStyle w:val="16"/>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2CFAB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111F759">
            <w:pPr>
              <w:snapToGrid w:val="0"/>
              <w:spacing w:before="50" w:after="50"/>
              <w:jc w:val="center"/>
              <w:rPr>
                <w:rFonts w:hint="eastAsia" w:ascii="仿宋" w:hAnsi="仿宋" w:eastAsia="仿宋" w:cs="仿宋"/>
                <w:b/>
                <w:sz w:val="24"/>
              </w:rPr>
            </w:pPr>
            <w:r>
              <w:rPr>
                <w:rFonts w:hint="eastAsia" w:ascii="仿宋" w:hAnsi="仿宋" w:eastAsia="仿宋" w:cs="仿宋"/>
                <w:b/>
                <w:sz w:val="24"/>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48E3D269">
            <w:pPr>
              <w:snapToGrid w:val="0"/>
              <w:spacing w:before="50" w:after="50"/>
              <w:jc w:val="center"/>
              <w:rPr>
                <w:rFonts w:hint="eastAsia" w:ascii="仿宋" w:hAnsi="仿宋" w:eastAsia="仿宋" w:cs="仿宋"/>
                <w:b/>
                <w:sz w:val="24"/>
              </w:rPr>
            </w:pPr>
            <w:r>
              <w:rPr>
                <w:rFonts w:hint="eastAsia" w:ascii="仿宋" w:hAnsi="仿宋" w:eastAsia="仿宋" w:cs="仿宋"/>
                <w:b/>
                <w:sz w:val="24"/>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A4C1DA">
            <w:pPr>
              <w:snapToGrid w:val="0"/>
              <w:spacing w:before="50" w:after="50"/>
              <w:jc w:val="center"/>
              <w:rPr>
                <w:rFonts w:hint="eastAsia" w:ascii="仿宋" w:hAnsi="仿宋" w:eastAsia="仿宋" w:cs="仿宋"/>
                <w:b/>
                <w:sz w:val="24"/>
              </w:rPr>
            </w:pPr>
            <w:r>
              <w:rPr>
                <w:rFonts w:hint="eastAsia" w:ascii="仿宋" w:hAnsi="仿宋" w:eastAsia="仿宋" w:cs="仿宋"/>
                <w:b/>
                <w:sz w:val="24"/>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D22C2B">
            <w:pPr>
              <w:snapToGrid w:val="0"/>
              <w:spacing w:before="50" w:after="50"/>
              <w:jc w:val="center"/>
              <w:rPr>
                <w:rFonts w:hint="eastAsia" w:ascii="仿宋" w:hAnsi="仿宋" w:eastAsia="仿宋" w:cs="仿宋"/>
                <w:b/>
                <w:sz w:val="24"/>
              </w:rPr>
            </w:pPr>
            <w:r>
              <w:rPr>
                <w:rFonts w:hint="eastAsia" w:ascii="仿宋" w:hAnsi="仿宋" w:eastAsia="仿宋" w:cs="仿宋"/>
                <w:b/>
                <w:sz w:val="24"/>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41F356EF">
            <w:pPr>
              <w:snapToGrid w:val="0"/>
              <w:spacing w:before="50" w:after="50"/>
              <w:jc w:val="center"/>
              <w:rPr>
                <w:rFonts w:hint="eastAsia" w:ascii="仿宋" w:hAnsi="仿宋" w:eastAsia="仿宋" w:cs="仿宋"/>
                <w:b/>
                <w:sz w:val="24"/>
              </w:rPr>
            </w:pPr>
            <w:r>
              <w:rPr>
                <w:rFonts w:hint="eastAsia" w:ascii="仿宋" w:hAnsi="仿宋" w:eastAsia="仿宋" w:cs="仿宋"/>
                <w:b/>
                <w:sz w:val="24"/>
              </w:rPr>
              <w:t>投标报价</w:t>
            </w:r>
          </w:p>
        </w:tc>
      </w:tr>
      <w:tr w14:paraId="005272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64F5A76">
            <w:pPr>
              <w:snapToGrid w:val="0"/>
              <w:spacing w:before="50" w:after="50"/>
              <w:jc w:val="center"/>
              <w:rPr>
                <w:rFonts w:hint="eastAsia" w:ascii="仿宋" w:hAnsi="仿宋" w:eastAsia="仿宋" w:cs="仿宋"/>
                <w:sz w:val="24"/>
              </w:rPr>
            </w:pPr>
            <w:r>
              <w:rPr>
                <w:rFonts w:hint="eastAsia" w:ascii="仿宋" w:hAnsi="仿宋" w:eastAsia="仿宋" w:cs="仿宋"/>
                <w:sz w:val="24"/>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4E067F35">
            <w:pPr>
              <w:snapToGrid w:val="0"/>
              <w:spacing w:before="50" w:after="50"/>
              <w:jc w:val="center"/>
              <w:rPr>
                <w:rFonts w:hint="eastAsia" w:ascii="仿宋" w:hAns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7FDF5AF">
            <w:pPr>
              <w:snapToGrid w:val="0"/>
              <w:spacing w:before="50" w:after="50"/>
              <w:jc w:val="center"/>
              <w:rPr>
                <w:rFonts w:hint="eastAsia" w:ascii="仿宋" w:hAns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FE22053">
            <w:pPr>
              <w:snapToGrid w:val="0"/>
              <w:spacing w:before="50" w:after="50"/>
              <w:jc w:val="center"/>
              <w:rPr>
                <w:rFonts w:hint="eastAsia" w:ascii="仿宋" w:hAnsi="仿宋" w:eastAsia="仿宋" w:cs="仿宋"/>
                <w:sz w:val="24"/>
              </w:rPr>
            </w:pPr>
          </w:p>
        </w:tc>
        <w:tc>
          <w:tcPr>
            <w:tcW w:w="2851" w:type="dxa"/>
            <w:tcBorders>
              <w:top w:val="single" w:color="auto" w:sz="4" w:space="0"/>
              <w:left w:val="single" w:color="auto" w:sz="4" w:space="0"/>
              <w:bottom w:val="single" w:color="auto" w:sz="4" w:space="0"/>
              <w:right w:val="single" w:color="auto" w:sz="4" w:space="0"/>
            </w:tcBorders>
            <w:noWrap w:val="0"/>
            <w:vAlign w:val="center"/>
          </w:tcPr>
          <w:p w14:paraId="3E8930D8">
            <w:pPr>
              <w:snapToGrid w:val="0"/>
              <w:spacing w:before="50" w:after="50"/>
              <w:jc w:val="center"/>
              <w:rPr>
                <w:rFonts w:hint="eastAsia" w:ascii="仿宋" w:hAnsi="仿宋" w:eastAsia="仿宋" w:cs="仿宋"/>
                <w:sz w:val="24"/>
              </w:rPr>
            </w:pPr>
          </w:p>
        </w:tc>
      </w:tr>
      <w:tr w14:paraId="39482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79022656">
            <w:pPr>
              <w:snapToGrid w:val="0"/>
              <w:spacing w:before="50" w:after="50"/>
              <w:rPr>
                <w:rFonts w:hint="eastAsia" w:ascii="仿宋" w:hAnsi="仿宋" w:eastAsia="仿宋" w:cs="仿宋"/>
                <w:sz w:val="24"/>
              </w:rPr>
            </w:pPr>
            <w:r>
              <w:rPr>
                <w:rFonts w:hint="eastAsia" w:ascii="仿宋" w:hAnsi="仿宋" w:eastAsia="仿宋" w:cs="仿宋"/>
                <w:sz w:val="24"/>
              </w:rPr>
              <w:t xml:space="preserve">合计金额大写：           </w:t>
            </w:r>
          </w:p>
          <w:p w14:paraId="0E94AF06">
            <w:pPr>
              <w:snapToGrid w:val="0"/>
              <w:spacing w:before="50" w:after="50"/>
              <w:rPr>
                <w:rFonts w:hint="eastAsia" w:ascii="仿宋" w:hAnsi="仿宋" w:eastAsia="仿宋" w:cs="仿宋"/>
                <w:sz w:val="24"/>
                <w:u w:val="single"/>
              </w:rPr>
            </w:pPr>
            <w:r>
              <w:rPr>
                <w:rFonts w:hint="eastAsia" w:ascii="仿宋" w:hAnsi="仿宋" w:eastAsia="仿宋" w:cs="仿宋"/>
                <w:sz w:val="24"/>
              </w:rPr>
              <w:t>￥</w:t>
            </w:r>
            <w:r>
              <w:rPr>
                <w:rFonts w:hint="eastAsia" w:ascii="仿宋" w:hAnsi="仿宋" w:eastAsia="仿宋" w:cs="仿宋"/>
                <w:sz w:val="24"/>
                <w:u w:val="single"/>
              </w:rPr>
              <w:t xml:space="preserve">            </w:t>
            </w:r>
          </w:p>
        </w:tc>
      </w:tr>
    </w:tbl>
    <w:p w14:paraId="2BEEAFD5">
      <w:pPr>
        <w:snapToGrid w:val="0"/>
        <w:spacing w:before="50" w:after="50" w:line="420" w:lineRule="exact"/>
        <w:jc w:val="left"/>
        <w:rPr>
          <w:rFonts w:hint="eastAsia" w:ascii="仿宋" w:hAnsi="仿宋" w:eastAsia="仿宋" w:cs="仿宋"/>
          <w:sz w:val="24"/>
        </w:rPr>
      </w:pPr>
    </w:p>
    <w:p w14:paraId="03A238BF">
      <w:pPr>
        <w:snapToGrid w:val="0"/>
        <w:spacing w:before="0" w:after="0" w:line="36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rPr>
        <w:t>注</w:t>
      </w:r>
      <w:r>
        <w:rPr>
          <w:rFonts w:hint="eastAsia" w:ascii="仿宋" w:hAnsi="仿宋" w:eastAsia="仿宋" w:cs="仿宋"/>
          <w:sz w:val="24"/>
          <w:lang w:eastAsia="zh-CN"/>
        </w:rPr>
        <w:t>：</w:t>
      </w:r>
    </w:p>
    <w:p w14:paraId="13DA06D3">
      <w:pPr>
        <w:snapToGrid w:val="0"/>
        <w:spacing w:before="0" w:after="0" w:line="360" w:lineRule="auto"/>
        <w:ind w:firstLine="480" w:firstLineChars="200"/>
        <w:jc w:val="left"/>
        <w:rPr>
          <w:rFonts w:hint="eastAsia" w:ascii="仿宋" w:hAnsi="仿宋" w:eastAsia="仿宋" w:cs="仿宋"/>
          <w:sz w:val="24"/>
        </w:rPr>
      </w:pPr>
      <w:r>
        <w:rPr>
          <w:rFonts w:hint="eastAsia" w:ascii="仿宋" w:hAnsi="仿宋" w:eastAsia="仿宋" w:cs="仿宋"/>
          <w:sz w:val="24"/>
        </w:rPr>
        <w:t>1、报价一经涂改，应在涂改处加盖单位公章或者由法定代表人或授权委托人签字或盖章，否则其投标作无效标处理。</w:t>
      </w:r>
    </w:p>
    <w:p w14:paraId="4B0895B5">
      <w:pPr>
        <w:spacing w:line="360" w:lineRule="auto"/>
        <w:ind w:firstLine="480" w:firstLineChars="200"/>
        <w:rPr>
          <w:rFonts w:hint="eastAsia" w:ascii="仿宋" w:hAnsi="仿宋" w:eastAsia="仿宋" w:cs="仿宋"/>
          <w:kern w:val="0"/>
          <w:sz w:val="24"/>
        </w:rPr>
      </w:pPr>
      <w:r>
        <w:rPr>
          <w:rFonts w:hint="eastAsia" w:ascii="仿宋" w:hAnsi="仿宋" w:eastAsia="仿宋" w:cs="仿宋"/>
          <w:sz w:val="24"/>
        </w:rPr>
        <w:t>2、投标费用</w:t>
      </w:r>
      <w:r>
        <w:rPr>
          <w:rFonts w:hint="eastAsia" w:ascii="仿宋" w:hAnsi="仿宋" w:eastAsia="仿宋" w:cs="仿宋"/>
          <w:kern w:val="0"/>
          <w:sz w:val="24"/>
        </w:rPr>
        <w:t>包括货物价款、附件、配件、备品备件、途中运输费、装卸费、安装调试费、技术指导费、维护费、培训费、技术资料费、保险费、利润、税金等完成本项目的其他费用和政策性文件规定及合同包含的所有风险、责任等各项应有费用，如有漏项，视同已包含在其总项目中，合同总价不予调整。</w:t>
      </w:r>
    </w:p>
    <w:p w14:paraId="40AEE979">
      <w:pPr>
        <w:snapToGrid w:val="0"/>
        <w:spacing w:before="0" w:after="0" w:line="360" w:lineRule="auto"/>
        <w:ind w:firstLine="480" w:firstLineChars="200"/>
        <w:jc w:val="left"/>
        <w:rPr>
          <w:rFonts w:hint="eastAsia" w:ascii="仿宋" w:hAnsi="仿宋" w:eastAsia="仿宋" w:cs="仿宋"/>
          <w:sz w:val="24"/>
        </w:rPr>
      </w:pPr>
      <w:r>
        <w:rPr>
          <w:rFonts w:hint="eastAsia" w:ascii="仿宋" w:hAnsi="仿宋" w:eastAsia="仿宋" w:cs="仿宋"/>
          <w:sz w:val="24"/>
        </w:rPr>
        <w:t>3、以上报价应与“投标设备报价明细表”中的“投标总价”相一致。</w:t>
      </w:r>
    </w:p>
    <w:p w14:paraId="431B8F24">
      <w:pPr>
        <w:snapToGrid w:val="0"/>
        <w:spacing w:before="50" w:after="50"/>
        <w:ind w:left="-3" w:leftChars="-72" w:right="-817" w:rightChars="-389" w:hanging="148" w:hangingChars="62"/>
        <w:rPr>
          <w:rFonts w:hint="eastAsia" w:ascii="仿宋" w:hAnsi="仿宋" w:eastAsia="仿宋" w:cs="仿宋"/>
          <w:sz w:val="24"/>
        </w:rPr>
      </w:pPr>
    </w:p>
    <w:p w14:paraId="41F536CE">
      <w:pPr>
        <w:snapToGrid w:val="0"/>
        <w:spacing w:before="50" w:after="50"/>
        <w:ind w:left="-3" w:leftChars="-72" w:right="-817" w:rightChars="-389" w:hanging="148" w:hangingChars="62"/>
        <w:rPr>
          <w:rFonts w:hint="eastAsia" w:ascii="仿宋" w:hAnsi="仿宋" w:eastAsia="仿宋" w:cs="仿宋"/>
          <w:sz w:val="24"/>
        </w:rPr>
      </w:pPr>
    </w:p>
    <w:p w14:paraId="6658DF69">
      <w:pPr>
        <w:snapToGrid w:val="0"/>
        <w:spacing w:before="50" w:after="50"/>
        <w:ind w:left="-3" w:leftChars="-72" w:right="-817" w:rightChars="-389" w:hanging="148" w:hangingChars="62"/>
        <w:rPr>
          <w:rFonts w:hint="eastAsia" w:ascii="仿宋" w:hAnsi="仿宋" w:eastAsia="仿宋" w:cs="仿宋"/>
          <w:sz w:val="24"/>
        </w:rPr>
      </w:pPr>
    </w:p>
    <w:p w14:paraId="53F9DD68">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 xml:space="preserve">法定代表人或授权代表（签字或盖章）：                    </w:t>
      </w:r>
    </w:p>
    <w:p w14:paraId="2E6EF855">
      <w:pPr>
        <w:snapToGrid w:val="0"/>
        <w:spacing w:before="50" w:after="50"/>
        <w:ind w:left="-3" w:leftChars="-72" w:right="-817" w:rightChars="-389" w:hanging="148" w:hangingChars="62"/>
        <w:rPr>
          <w:rFonts w:hint="eastAsia" w:ascii="仿宋" w:hAnsi="仿宋" w:eastAsia="仿宋" w:cs="仿宋"/>
          <w:sz w:val="24"/>
        </w:rPr>
      </w:pPr>
    </w:p>
    <w:p w14:paraId="29D15331">
      <w:pPr>
        <w:snapToGrid w:val="0"/>
        <w:spacing w:before="50" w:after="50"/>
        <w:ind w:left="-3" w:leftChars="-72" w:right="-817" w:rightChars="-389" w:hanging="148" w:hangingChars="62"/>
        <w:rPr>
          <w:rFonts w:hint="eastAsia" w:ascii="仿宋" w:hAnsi="仿宋" w:eastAsia="仿宋" w:cs="仿宋"/>
          <w:sz w:val="24"/>
        </w:rPr>
      </w:pPr>
    </w:p>
    <w:p w14:paraId="3B89AB2C">
      <w:pPr>
        <w:snapToGrid w:val="0"/>
        <w:spacing w:before="50" w:after="50"/>
        <w:ind w:left="-3" w:leftChars="-72" w:right="-817" w:rightChars="-389" w:hanging="148" w:hangingChars="62"/>
        <w:rPr>
          <w:rFonts w:hint="eastAsia" w:ascii="仿宋" w:hAnsi="仿宋" w:eastAsia="仿宋" w:cs="仿宋"/>
          <w:sz w:val="24"/>
        </w:rPr>
      </w:pPr>
    </w:p>
    <w:p w14:paraId="1DCE3830">
      <w:pPr>
        <w:snapToGrid w:val="0"/>
        <w:spacing w:before="50" w:after="50"/>
        <w:ind w:left="-3" w:leftChars="-72" w:right="-817" w:rightChars="-389" w:hanging="148" w:hangingChars="62"/>
        <w:rPr>
          <w:rFonts w:hint="eastAsia" w:ascii="仿宋" w:hAnsi="仿宋" w:eastAsia="仿宋" w:cs="仿宋"/>
          <w:sz w:val="24"/>
        </w:rPr>
      </w:pPr>
    </w:p>
    <w:p w14:paraId="5C4F6BEE">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投标人名称（盖章）：                               日期：    年   月   日</w:t>
      </w:r>
    </w:p>
    <w:p w14:paraId="1CBA60F9">
      <w:pPr>
        <w:pStyle w:val="9"/>
        <w:snapToGrid w:val="0"/>
        <w:spacing w:before="295" w:after="295"/>
        <w:rPr>
          <w:rFonts w:hint="eastAsia" w:ascii="仿宋" w:hAnsi="仿宋" w:eastAsia="仿宋" w:cs="仿宋"/>
          <w:b/>
        </w:rPr>
      </w:pPr>
    </w:p>
    <w:p w14:paraId="16F238E9">
      <w:pPr>
        <w:pStyle w:val="9"/>
        <w:snapToGrid w:val="0"/>
        <w:spacing w:before="295" w:after="295"/>
        <w:rPr>
          <w:rFonts w:hint="eastAsia" w:ascii="仿宋" w:hAnsi="仿宋" w:eastAsia="仿宋" w:cs="仿宋"/>
          <w:b/>
        </w:rPr>
      </w:pPr>
    </w:p>
    <w:p w14:paraId="2E0B3662">
      <w:pPr>
        <w:bidi w:val="0"/>
        <w:rPr>
          <w:rFonts w:hint="eastAsia" w:ascii="仿宋" w:hAnsi="仿宋" w:eastAsia="仿宋" w:cs="仿宋"/>
        </w:rPr>
      </w:pPr>
    </w:p>
    <w:p w14:paraId="646ECFD3">
      <w:pPr>
        <w:pStyle w:val="3"/>
        <w:bidi w:val="0"/>
        <w:rPr>
          <w:rFonts w:hint="eastAsia" w:ascii="仿宋" w:hAnsi="仿宋" w:eastAsia="仿宋" w:cs="仿宋"/>
          <w:b w:val="0"/>
          <w:sz w:val="24"/>
          <w:szCs w:val="24"/>
        </w:rPr>
      </w:pPr>
      <w:r>
        <w:rPr>
          <w:rFonts w:hint="eastAsia" w:ascii="仿宋" w:hAnsi="仿宋" w:eastAsia="仿宋" w:cs="仿宋"/>
          <w:b w:val="0"/>
          <w:sz w:val="24"/>
          <w:szCs w:val="24"/>
        </w:rPr>
        <w:br w:type="page"/>
      </w:r>
      <w:r>
        <w:rPr>
          <w:rFonts w:hint="eastAsia" w:ascii="仿宋" w:hAnsi="仿宋" w:eastAsia="仿宋" w:cs="仿宋"/>
        </w:rPr>
        <w:t>附件</w:t>
      </w:r>
      <w:r>
        <w:rPr>
          <w:rFonts w:hint="eastAsia" w:ascii="仿宋" w:hAnsi="仿宋" w:eastAsia="仿宋" w:cs="仿宋"/>
          <w:lang w:val="en-US" w:eastAsia="zh-CN"/>
        </w:rPr>
        <w:t>六</w:t>
      </w:r>
      <w:r>
        <w:rPr>
          <w:rFonts w:hint="eastAsia" w:ascii="仿宋" w:hAnsi="仿宋" w:eastAsia="仿宋" w:cs="仿宋"/>
          <w:b w:val="0"/>
          <w:sz w:val="24"/>
          <w:szCs w:val="24"/>
        </w:rPr>
        <w:t xml:space="preserve">        </w:t>
      </w:r>
    </w:p>
    <w:p w14:paraId="51A8FE73">
      <w:pPr>
        <w:pStyle w:val="9"/>
        <w:snapToGrid w:val="0"/>
        <w:spacing w:before="295" w:after="295"/>
        <w:jc w:val="center"/>
        <w:rPr>
          <w:rFonts w:hint="eastAsia" w:ascii="仿宋" w:hAnsi="仿宋" w:eastAsia="仿宋" w:cs="仿宋"/>
          <w:b/>
          <w:bCs/>
          <w:sz w:val="28"/>
          <w:szCs w:val="28"/>
        </w:rPr>
      </w:pPr>
      <w:r>
        <w:rPr>
          <w:rFonts w:hint="eastAsia" w:ascii="仿宋" w:hAnsi="仿宋" w:eastAsia="仿宋" w:cs="仿宋"/>
          <w:b/>
          <w:bCs/>
          <w:sz w:val="28"/>
          <w:szCs w:val="28"/>
        </w:rPr>
        <w:t>投标报价明细表</w:t>
      </w:r>
    </w:p>
    <w:p w14:paraId="308E443F">
      <w:pPr>
        <w:snapToGrid w:val="0"/>
        <w:spacing w:before="0" w:after="0" w:line="360" w:lineRule="auto"/>
        <w:ind w:firstLine="241" w:firstLineChars="100"/>
        <w:rPr>
          <w:rFonts w:hint="eastAsia"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 xml:space="preserve">             </w:t>
      </w:r>
    </w:p>
    <w:p w14:paraId="3430A759">
      <w:pPr>
        <w:snapToGrid w:val="0"/>
        <w:spacing w:before="0" w:after="0" w:line="360" w:lineRule="auto"/>
        <w:ind w:firstLine="241" w:firstLineChars="100"/>
        <w:rPr>
          <w:rFonts w:hint="eastAsia" w:ascii="仿宋" w:hAnsi="仿宋" w:eastAsia="仿宋" w:cs="仿宋"/>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lang w:eastAsia="zh-CN"/>
        </w:rPr>
        <w:t>ZSHQ-2026N11-1</w:t>
      </w:r>
      <w:r>
        <w:rPr>
          <w:rFonts w:hint="eastAsia" w:ascii="仿宋" w:hAnsi="仿宋" w:eastAsia="仿宋" w:cs="仿宋"/>
          <w:sz w:val="24"/>
          <w:u w:val="single"/>
        </w:rPr>
        <w:t xml:space="preserve"> </w:t>
      </w:r>
    </w:p>
    <w:p w14:paraId="7FAF10DA">
      <w:pPr>
        <w:pStyle w:val="9"/>
        <w:snapToGrid w:val="0"/>
        <w:spacing w:before="0" w:after="0" w:line="360" w:lineRule="auto"/>
        <w:jc w:val="right"/>
        <w:rPr>
          <w:rFonts w:hint="eastAsia" w:ascii="仿宋" w:hAnsi="仿宋" w:eastAsia="仿宋" w:cs="仿宋"/>
          <w:sz w:val="24"/>
          <w:szCs w:val="24"/>
        </w:rPr>
      </w:pPr>
      <w:r>
        <w:rPr>
          <w:rFonts w:hint="eastAsia" w:ascii="仿宋" w:hAnsi="仿宋" w:eastAsia="仿宋" w:cs="仿宋"/>
          <w:sz w:val="24"/>
          <w:szCs w:val="24"/>
        </w:rPr>
        <w:t xml:space="preserve">                   金额单位：人民币（元）</w:t>
      </w:r>
    </w:p>
    <w:tbl>
      <w:tblPr>
        <w:tblStyle w:val="16"/>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4"/>
        <w:gridCol w:w="1409"/>
        <w:gridCol w:w="1012"/>
        <w:gridCol w:w="1349"/>
        <w:gridCol w:w="1519"/>
        <w:gridCol w:w="1182"/>
        <w:gridCol w:w="1188"/>
        <w:gridCol w:w="1349"/>
      </w:tblGrid>
      <w:tr w14:paraId="1645B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19" w:type="pct"/>
            <w:tcBorders>
              <w:top w:val="single" w:color="auto" w:sz="4" w:space="0"/>
              <w:left w:val="single" w:color="auto" w:sz="4" w:space="0"/>
              <w:bottom w:val="single" w:color="auto" w:sz="4" w:space="0"/>
              <w:right w:val="single" w:color="auto" w:sz="4" w:space="0"/>
            </w:tcBorders>
            <w:noWrap w:val="0"/>
            <w:vAlign w:val="center"/>
          </w:tcPr>
          <w:p w14:paraId="3AB26847">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序号</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570A8331">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名称</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11E5FD61">
            <w:pPr>
              <w:pStyle w:val="26"/>
              <w:snapToGrid w:val="0"/>
              <w:spacing w:before="50" w:after="50" w:line="240" w:lineRule="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品牌</w:t>
            </w:r>
          </w:p>
        </w:tc>
        <w:tc>
          <w:tcPr>
            <w:tcW w:w="701" w:type="pct"/>
            <w:tcBorders>
              <w:top w:val="single" w:color="auto" w:sz="4" w:space="0"/>
              <w:left w:val="single" w:color="auto" w:sz="4" w:space="0"/>
              <w:bottom w:val="single" w:color="auto" w:sz="4" w:space="0"/>
              <w:right w:val="single" w:color="auto" w:sz="4" w:space="0"/>
            </w:tcBorders>
            <w:noWrap w:val="0"/>
            <w:vAlign w:val="center"/>
          </w:tcPr>
          <w:p w14:paraId="379CA154">
            <w:pPr>
              <w:tabs>
                <w:tab w:val="left" w:pos="1418"/>
              </w:tabs>
              <w:snapToGrid w:val="0"/>
              <w:spacing w:before="50" w:after="50"/>
              <w:jc w:val="center"/>
              <w:rPr>
                <w:rFonts w:hint="eastAsia" w:ascii="仿宋" w:hAnsi="仿宋" w:eastAsia="仿宋" w:cs="仿宋"/>
                <w:spacing w:val="20"/>
                <w:szCs w:val="21"/>
                <w:lang w:val="en-US" w:eastAsia="zh-CN"/>
              </w:rPr>
            </w:pPr>
            <w:r>
              <w:rPr>
                <w:rFonts w:hint="eastAsia" w:ascii="仿宋" w:hAnsi="仿宋" w:eastAsia="仿宋" w:cs="仿宋"/>
                <w:spacing w:val="20"/>
                <w:szCs w:val="21"/>
                <w:lang w:val="en-US" w:eastAsia="zh-CN"/>
              </w:rPr>
              <w:t>型号</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4AE9228D">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单位及数量</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3E5EC63D">
            <w:pPr>
              <w:tabs>
                <w:tab w:val="left" w:pos="1418"/>
              </w:tabs>
              <w:snapToGrid w:val="0"/>
              <w:spacing w:before="50" w:after="50"/>
              <w:jc w:val="center"/>
              <w:rPr>
                <w:rFonts w:hint="eastAsia" w:ascii="仿宋" w:hAnsi="仿宋" w:eastAsia="仿宋" w:cs="仿宋"/>
                <w:szCs w:val="21"/>
                <w:lang w:val="en-US" w:eastAsia="zh-CN"/>
              </w:rPr>
            </w:pPr>
            <w:r>
              <w:rPr>
                <w:rFonts w:hint="eastAsia" w:ascii="仿宋" w:hAnsi="仿宋" w:eastAsia="仿宋" w:cs="仿宋"/>
                <w:szCs w:val="21"/>
                <w:lang w:val="en-US" w:eastAsia="zh-CN"/>
              </w:rPr>
              <w:t>单价最高限价</w:t>
            </w:r>
          </w:p>
        </w:tc>
        <w:tc>
          <w:tcPr>
            <w:tcW w:w="616" w:type="pct"/>
            <w:tcBorders>
              <w:top w:val="single" w:color="auto" w:sz="4" w:space="0"/>
              <w:left w:val="single" w:color="auto" w:sz="4" w:space="0"/>
              <w:bottom w:val="single" w:color="auto" w:sz="4" w:space="0"/>
              <w:right w:val="single" w:color="auto" w:sz="4" w:space="0"/>
            </w:tcBorders>
            <w:noWrap w:val="0"/>
            <w:vAlign w:val="center"/>
          </w:tcPr>
          <w:p w14:paraId="7928D330">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单价</w:t>
            </w:r>
          </w:p>
        </w:tc>
        <w:tc>
          <w:tcPr>
            <w:tcW w:w="701" w:type="pct"/>
            <w:tcBorders>
              <w:top w:val="single" w:color="auto" w:sz="4" w:space="0"/>
              <w:left w:val="single" w:color="auto" w:sz="4" w:space="0"/>
              <w:bottom w:val="single" w:color="auto" w:sz="4" w:space="0"/>
              <w:right w:val="single" w:color="auto" w:sz="4" w:space="0"/>
            </w:tcBorders>
            <w:noWrap w:val="0"/>
            <w:vAlign w:val="center"/>
          </w:tcPr>
          <w:p w14:paraId="16AB3F44">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金额</w:t>
            </w:r>
          </w:p>
        </w:tc>
      </w:tr>
      <w:tr w14:paraId="1A5EF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19" w:type="pct"/>
            <w:tcBorders>
              <w:top w:val="single" w:color="auto" w:sz="4" w:space="0"/>
              <w:left w:val="single" w:color="auto" w:sz="4" w:space="0"/>
              <w:bottom w:val="single" w:color="auto" w:sz="4" w:space="0"/>
              <w:right w:val="single" w:color="auto" w:sz="4" w:space="0"/>
            </w:tcBorders>
            <w:noWrap w:val="0"/>
            <w:vAlign w:val="top"/>
          </w:tcPr>
          <w:p w14:paraId="72D0C544">
            <w:pPr>
              <w:tabs>
                <w:tab w:val="left" w:pos="1418"/>
              </w:tabs>
              <w:snapToGrid w:val="0"/>
              <w:spacing w:before="50" w:after="50"/>
              <w:jc w:val="center"/>
              <w:rPr>
                <w:rFonts w:hint="eastAsia" w:ascii="仿宋" w:hAnsi="仿宋" w:eastAsia="仿宋" w:cs="仿宋"/>
                <w:spacing w:val="20"/>
                <w:szCs w:val="21"/>
                <w:lang w:val="en-US" w:eastAsia="zh-CN"/>
              </w:rPr>
            </w:pPr>
            <w:r>
              <w:rPr>
                <w:rFonts w:hint="eastAsia" w:ascii="仿宋" w:hAnsi="仿宋" w:eastAsia="仿宋" w:cs="仿宋"/>
                <w:spacing w:val="20"/>
                <w:szCs w:val="21"/>
                <w:lang w:val="en-US" w:eastAsia="zh-CN"/>
              </w:rPr>
              <w:t>1</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4A0948F3">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2P空调</w:t>
            </w:r>
          </w:p>
        </w:tc>
        <w:tc>
          <w:tcPr>
            <w:tcW w:w="526" w:type="pct"/>
            <w:tcBorders>
              <w:top w:val="single" w:color="auto" w:sz="4" w:space="0"/>
              <w:left w:val="single" w:color="auto" w:sz="4" w:space="0"/>
              <w:bottom w:val="single" w:color="auto" w:sz="4" w:space="0"/>
              <w:right w:val="single" w:color="auto" w:sz="4" w:space="0"/>
            </w:tcBorders>
            <w:noWrap w:val="0"/>
            <w:vAlign w:val="top"/>
          </w:tcPr>
          <w:p w14:paraId="656DD4F4">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2B6D6F16">
            <w:pPr>
              <w:tabs>
                <w:tab w:val="left" w:pos="1418"/>
              </w:tabs>
              <w:snapToGrid w:val="0"/>
              <w:spacing w:before="50" w:after="50"/>
              <w:jc w:val="center"/>
              <w:rPr>
                <w:rFonts w:hint="eastAsia" w:ascii="仿宋" w:hAnsi="仿宋" w:eastAsia="仿宋" w:cs="仿宋"/>
                <w:spacing w:val="20"/>
                <w:szCs w:val="21"/>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622F13A2">
            <w:pPr>
              <w:keepNext w:val="0"/>
              <w:keepLines w:val="0"/>
              <w:widowControl/>
              <w:suppressLineNumbers w:val="0"/>
              <w:jc w:val="center"/>
              <w:textAlignment w:val="center"/>
              <w:rPr>
                <w:rFonts w:hint="eastAsia" w:ascii="仿宋" w:hAnsi="仿宋" w:eastAsia="仿宋" w:cs="仿宋"/>
                <w:spacing w:val="20"/>
                <w:szCs w:val="21"/>
                <w:lang w:val="en-US"/>
              </w:rPr>
            </w:pPr>
            <w:r>
              <w:rPr>
                <w:rFonts w:hint="eastAsia" w:ascii="仿宋" w:hAnsi="仿宋" w:eastAsia="仿宋" w:cs="仿宋"/>
                <w:i w:val="0"/>
                <w:iCs w:val="0"/>
                <w:color w:val="000000"/>
                <w:kern w:val="0"/>
                <w:sz w:val="21"/>
                <w:szCs w:val="21"/>
                <w:u w:val="none"/>
                <w:lang w:val="en-US" w:eastAsia="zh-CN" w:bidi="ar"/>
              </w:rPr>
              <w:t>10台</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780891E9">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3950</w:t>
            </w:r>
          </w:p>
        </w:tc>
        <w:tc>
          <w:tcPr>
            <w:tcW w:w="616" w:type="pct"/>
            <w:tcBorders>
              <w:top w:val="single" w:color="auto" w:sz="4" w:space="0"/>
              <w:left w:val="single" w:color="auto" w:sz="4" w:space="0"/>
              <w:bottom w:val="single" w:color="auto" w:sz="4" w:space="0"/>
              <w:right w:val="single" w:color="auto" w:sz="4" w:space="0"/>
            </w:tcBorders>
            <w:noWrap w:val="0"/>
            <w:vAlign w:val="top"/>
          </w:tcPr>
          <w:p w14:paraId="598E900C">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471352D9">
            <w:pPr>
              <w:tabs>
                <w:tab w:val="left" w:pos="1418"/>
              </w:tabs>
              <w:snapToGrid w:val="0"/>
              <w:spacing w:before="50" w:after="50"/>
              <w:jc w:val="center"/>
              <w:rPr>
                <w:rFonts w:hint="eastAsia" w:ascii="仿宋" w:hAnsi="仿宋" w:eastAsia="仿宋" w:cs="仿宋"/>
                <w:spacing w:val="20"/>
                <w:szCs w:val="21"/>
              </w:rPr>
            </w:pPr>
          </w:p>
        </w:tc>
      </w:tr>
      <w:tr w14:paraId="02237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19" w:type="pct"/>
            <w:tcBorders>
              <w:top w:val="single" w:color="auto" w:sz="4" w:space="0"/>
              <w:left w:val="single" w:color="auto" w:sz="4" w:space="0"/>
              <w:bottom w:val="single" w:color="auto" w:sz="4" w:space="0"/>
              <w:right w:val="single" w:color="auto" w:sz="4" w:space="0"/>
            </w:tcBorders>
            <w:noWrap w:val="0"/>
            <w:vAlign w:val="top"/>
          </w:tcPr>
          <w:p w14:paraId="688207C2">
            <w:pPr>
              <w:tabs>
                <w:tab w:val="left" w:pos="1418"/>
              </w:tabs>
              <w:snapToGrid w:val="0"/>
              <w:spacing w:before="50" w:after="50"/>
              <w:jc w:val="center"/>
              <w:rPr>
                <w:rFonts w:hint="eastAsia" w:ascii="仿宋" w:hAnsi="仿宋" w:eastAsia="仿宋" w:cs="仿宋"/>
                <w:spacing w:val="20"/>
                <w:szCs w:val="21"/>
                <w:lang w:val="en-US" w:eastAsia="zh-CN"/>
              </w:rPr>
            </w:pPr>
            <w:r>
              <w:rPr>
                <w:rFonts w:hint="eastAsia" w:ascii="仿宋" w:hAnsi="仿宋" w:eastAsia="仿宋" w:cs="仿宋"/>
                <w:spacing w:val="20"/>
                <w:szCs w:val="21"/>
                <w:lang w:val="en-US" w:eastAsia="zh-CN"/>
              </w:rPr>
              <w:t>2</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3E3BEE5D">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1.5P空调</w:t>
            </w:r>
          </w:p>
        </w:tc>
        <w:tc>
          <w:tcPr>
            <w:tcW w:w="526" w:type="pct"/>
            <w:tcBorders>
              <w:top w:val="single" w:color="auto" w:sz="4" w:space="0"/>
              <w:left w:val="single" w:color="auto" w:sz="4" w:space="0"/>
              <w:bottom w:val="single" w:color="auto" w:sz="4" w:space="0"/>
              <w:right w:val="single" w:color="auto" w:sz="4" w:space="0"/>
            </w:tcBorders>
            <w:noWrap w:val="0"/>
            <w:vAlign w:val="top"/>
          </w:tcPr>
          <w:p w14:paraId="4C26EE77">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34FA0B85">
            <w:pPr>
              <w:tabs>
                <w:tab w:val="left" w:pos="1418"/>
              </w:tabs>
              <w:snapToGrid w:val="0"/>
              <w:spacing w:before="50" w:after="50"/>
              <w:jc w:val="center"/>
              <w:rPr>
                <w:rFonts w:hint="eastAsia" w:ascii="仿宋" w:hAnsi="仿宋" w:eastAsia="仿宋" w:cs="仿宋"/>
                <w:spacing w:val="20"/>
                <w:szCs w:val="21"/>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556BACD7">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30台</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61663337">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2950</w:t>
            </w:r>
          </w:p>
        </w:tc>
        <w:tc>
          <w:tcPr>
            <w:tcW w:w="616" w:type="pct"/>
            <w:tcBorders>
              <w:top w:val="single" w:color="auto" w:sz="4" w:space="0"/>
              <w:left w:val="single" w:color="auto" w:sz="4" w:space="0"/>
              <w:bottom w:val="single" w:color="auto" w:sz="4" w:space="0"/>
              <w:right w:val="single" w:color="auto" w:sz="4" w:space="0"/>
            </w:tcBorders>
            <w:noWrap w:val="0"/>
            <w:vAlign w:val="top"/>
          </w:tcPr>
          <w:p w14:paraId="27C2DD49">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26F26776">
            <w:pPr>
              <w:tabs>
                <w:tab w:val="left" w:pos="1418"/>
              </w:tabs>
              <w:snapToGrid w:val="0"/>
              <w:spacing w:before="50" w:after="50"/>
              <w:jc w:val="center"/>
              <w:rPr>
                <w:rFonts w:hint="eastAsia" w:ascii="仿宋" w:hAnsi="仿宋" w:eastAsia="仿宋" w:cs="仿宋"/>
                <w:spacing w:val="20"/>
                <w:szCs w:val="21"/>
              </w:rPr>
            </w:pPr>
          </w:p>
        </w:tc>
      </w:tr>
      <w:tr w14:paraId="52E3A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19" w:type="pct"/>
            <w:tcBorders>
              <w:top w:val="single" w:color="auto" w:sz="4" w:space="0"/>
              <w:left w:val="single" w:color="auto" w:sz="4" w:space="0"/>
              <w:bottom w:val="single" w:color="auto" w:sz="4" w:space="0"/>
              <w:right w:val="single" w:color="auto" w:sz="4" w:space="0"/>
            </w:tcBorders>
            <w:noWrap w:val="0"/>
            <w:vAlign w:val="top"/>
          </w:tcPr>
          <w:p w14:paraId="309D0C4B">
            <w:pPr>
              <w:tabs>
                <w:tab w:val="left" w:pos="1418"/>
              </w:tabs>
              <w:snapToGrid w:val="0"/>
              <w:spacing w:before="50" w:after="50"/>
              <w:jc w:val="center"/>
              <w:rPr>
                <w:rFonts w:hint="eastAsia" w:ascii="仿宋" w:hAnsi="仿宋" w:eastAsia="仿宋" w:cs="仿宋"/>
                <w:spacing w:val="20"/>
                <w:szCs w:val="21"/>
                <w:lang w:val="en-US" w:eastAsia="zh-CN"/>
              </w:rPr>
            </w:pPr>
            <w:r>
              <w:rPr>
                <w:rFonts w:hint="eastAsia" w:ascii="仿宋" w:hAnsi="仿宋" w:eastAsia="仿宋" w:cs="仿宋"/>
                <w:spacing w:val="20"/>
                <w:szCs w:val="21"/>
                <w:lang w:val="en-US" w:eastAsia="zh-CN"/>
              </w:rPr>
              <w:t>3</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5EE67BF0">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滚筒洗衣机</w:t>
            </w:r>
          </w:p>
        </w:tc>
        <w:tc>
          <w:tcPr>
            <w:tcW w:w="526" w:type="pct"/>
            <w:tcBorders>
              <w:top w:val="single" w:color="auto" w:sz="4" w:space="0"/>
              <w:left w:val="single" w:color="auto" w:sz="4" w:space="0"/>
              <w:bottom w:val="single" w:color="auto" w:sz="4" w:space="0"/>
              <w:right w:val="single" w:color="auto" w:sz="4" w:space="0"/>
            </w:tcBorders>
            <w:noWrap w:val="0"/>
            <w:vAlign w:val="top"/>
          </w:tcPr>
          <w:p w14:paraId="389C967B">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454A4883">
            <w:pPr>
              <w:tabs>
                <w:tab w:val="left" w:pos="1418"/>
              </w:tabs>
              <w:snapToGrid w:val="0"/>
              <w:spacing w:before="50" w:after="50"/>
              <w:jc w:val="center"/>
              <w:rPr>
                <w:rFonts w:hint="eastAsia" w:ascii="仿宋" w:hAnsi="仿宋" w:eastAsia="仿宋" w:cs="仿宋"/>
                <w:spacing w:val="20"/>
                <w:szCs w:val="21"/>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0F2E07FE">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10台</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535C49AD">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1880</w:t>
            </w:r>
          </w:p>
        </w:tc>
        <w:tc>
          <w:tcPr>
            <w:tcW w:w="616" w:type="pct"/>
            <w:tcBorders>
              <w:top w:val="single" w:color="auto" w:sz="4" w:space="0"/>
              <w:left w:val="single" w:color="auto" w:sz="4" w:space="0"/>
              <w:bottom w:val="single" w:color="auto" w:sz="4" w:space="0"/>
              <w:right w:val="single" w:color="auto" w:sz="4" w:space="0"/>
            </w:tcBorders>
            <w:noWrap w:val="0"/>
            <w:vAlign w:val="top"/>
          </w:tcPr>
          <w:p w14:paraId="46227A00">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5392D41F">
            <w:pPr>
              <w:tabs>
                <w:tab w:val="left" w:pos="1418"/>
              </w:tabs>
              <w:snapToGrid w:val="0"/>
              <w:spacing w:before="50" w:after="50"/>
              <w:jc w:val="center"/>
              <w:rPr>
                <w:rFonts w:hint="eastAsia" w:ascii="仿宋" w:hAnsi="仿宋" w:eastAsia="仿宋" w:cs="仿宋"/>
                <w:spacing w:val="20"/>
                <w:szCs w:val="21"/>
              </w:rPr>
            </w:pPr>
          </w:p>
        </w:tc>
      </w:tr>
      <w:tr w14:paraId="1758D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19" w:type="pct"/>
            <w:tcBorders>
              <w:top w:val="single" w:color="auto" w:sz="4" w:space="0"/>
              <w:left w:val="single" w:color="auto" w:sz="4" w:space="0"/>
              <w:bottom w:val="single" w:color="auto" w:sz="4" w:space="0"/>
              <w:right w:val="single" w:color="auto" w:sz="4" w:space="0"/>
            </w:tcBorders>
            <w:noWrap w:val="0"/>
            <w:vAlign w:val="top"/>
          </w:tcPr>
          <w:p w14:paraId="6C5F8492">
            <w:pPr>
              <w:tabs>
                <w:tab w:val="left" w:pos="1418"/>
              </w:tabs>
              <w:snapToGrid w:val="0"/>
              <w:spacing w:before="50" w:after="50"/>
              <w:jc w:val="center"/>
              <w:rPr>
                <w:rFonts w:hint="eastAsia" w:ascii="仿宋" w:hAnsi="仿宋" w:eastAsia="仿宋" w:cs="仿宋"/>
                <w:spacing w:val="20"/>
                <w:szCs w:val="21"/>
                <w:lang w:val="en-US" w:eastAsia="zh-CN"/>
              </w:rPr>
            </w:pPr>
            <w:r>
              <w:rPr>
                <w:rFonts w:hint="eastAsia" w:ascii="仿宋" w:hAnsi="仿宋" w:eastAsia="仿宋" w:cs="仿宋"/>
                <w:spacing w:val="20"/>
                <w:szCs w:val="21"/>
                <w:lang w:val="en-US" w:eastAsia="zh-CN"/>
              </w:rPr>
              <w:t>4</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50E9FAC1">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电热水器</w:t>
            </w:r>
          </w:p>
        </w:tc>
        <w:tc>
          <w:tcPr>
            <w:tcW w:w="526" w:type="pct"/>
            <w:tcBorders>
              <w:top w:val="single" w:color="auto" w:sz="4" w:space="0"/>
              <w:left w:val="single" w:color="auto" w:sz="4" w:space="0"/>
              <w:bottom w:val="single" w:color="auto" w:sz="4" w:space="0"/>
              <w:right w:val="single" w:color="auto" w:sz="4" w:space="0"/>
            </w:tcBorders>
            <w:noWrap w:val="0"/>
            <w:vAlign w:val="top"/>
          </w:tcPr>
          <w:p w14:paraId="585866C4">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7FAB4EC6">
            <w:pPr>
              <w:tabs>
                <w:tab w:val="left" w:pos="1418"/>
              </w:tabs>
              <w:snapToGrid w:val="0"/>
              <w:spacing w:before="50" w:after="50"/>
              <w:jc w:val="center"/>
              <w:rPr>
                <w:rFonts w:hint="eastAsia" w:ascii="仿宋" w:hAnsi="仿宋" w:eastAsia="仿宋" w:cs="仿宋"/>
                <w:spacing w:val="20"/>
                <w:szCs w:val="21"/>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378519CB">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10台</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01000E78">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1450</w:t>
            </w:r>
          </w:p>
        </w:tc>
        <w:tc>
          <w:tcPr>
            <w:tcW w:w="616" w:type="pct"/>
            <w:tcBorders>
              <w:top w:val="single" w:color="auto" w:sz="4" w:space="0"/>
              <w:left w:val="single" w:color="auto" w:sz="4" w:space="0"/>
              <w:bottom w:val="single" w:color="auto" w:sz="4" w:space="0"/>
              <w:right w:val="single" w:color="auto" w:sz="4" w:space="0"/>
            </w:tcBorders>
            <w:noWrap w:val="0"/>
            <w:vAlign w:val="top"/>
          </w:tcPr>
          <w:p w14:paraId="6A3B1708">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18852FB3">
            <w:pPr>
              <w:tabs>
                <w:tab w:val="left" w:pos="1418"/>
              </w:tabs>
              <w:snapToGrid w:val="0"/>
              <w:spacing w:before="50" w:after="50"/>
              <w:jc w:val="center"/>
              <w:rPr>
                <w:rFonts w:hint="eastAsia" w:ascii="仿宋" w:hAnsi="仿宋" w:eastAsia="仿宋" w:cs="仿宋"/>
                <w:spacing w:val="20"/>
                <w:szCs w:val="21"/>
              </w:rPr>
            </w:pPr>
          </w:p>
        </w:tc>
      </w:tr>
      <w:tr w14:paraId="3528D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98" w:type="pct"/>
            <w:gridSpan w:val="7"/>
            <w:tcBorders>
              <w:top w:val="single" w:color="auto" w:sz="4" w:space="0"/>
              <w:left w:val="single" w:color="auto" w:sz="4" w:space="0"/>
              <w:bottom w:val="single" w:color="auto" w:sz="4" w:space="0"/>
              <w:right w:val="single" w:color="auto" w:sz="4" w:space="0"/>
            </w:tcBorders>
            <w:noWrap w:val="0"/>
            <w:vAlign w:val="top"/>
          </w:tcPr>
          <w:p w14:paraId="061D2188">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pacing w:val="20"/>
                <w:szCs w:val="21"/>
              </w:rPr>
              <w:t>投 标 总  价</w:t>
            </w:r>
          </w:p>
        </w:tc>
        <w:tc>
          <w:tcPr>
            <w:tcW w:w="701" w:type="pct"/>
            <w:tcBorders>
              <w:top w:val="single" w:color="auto" w:sz="4" w:space="0"/>
              <w:left w:val="single" w:color="auto" w:sz="4" w:space="0"/>
              <w:bottom w:val="single" w:color="auto" w:sz="4" w:space="0"/>
              <w:right w:val="single" w:color="auto" w:sz="4" w:space="0"/>
            </w:tcBorders>
            <w:noWrap w:val="0"/>
            <w:vAlign w:val="top"/>
          </w:tcPr>
          <w:p w14:paraId="34B85D5F">
            <w:pPr>
              <w:tabs>
                <w:tab w:val="left" w:pos="1418"/>
              </w:tabs>
              <w:snapToGrid w:val="0"/>
              <w:spacing w:before="50" w:after="50"/>
              <w:jc w:val="center"/>
              <w:rPr>
                <w:rFonts w:hint="eastAsia" w:ascii="仿宋" w:hAnsi="仿宋" w:eastAsia="仿宋" w:cs="仿宋"/>
                <w:spacing w:val="20"/>
                <w:szCs w:val="21"/>
              </w:rPr>
            </w:pPr>
          </w:p>
        </w:tc>
      </w:tr>
    </w:tbl>
    <w:p w14:paraId="54AC0E7B">
      <w:pPr>
        <w:tabs>
          <w:tab w:val="left" w:pos="1418"/>
        </w:tabs>
        <w:snapToGrid w:val="0"/>
        <w:spacing w:before="50" w:after="50"/>
        <w:ind w:left="1418" w:hanging="567"/>
        <w:jc w:val="center"/>
        <w:rPr>
          <w:rFonts w:hint="eastAsia" w:ascii="仿宋" w:hAnsi="仿宋" w:eastAsia="仿宋" w:cs="仿宋"/>
          <w:spacing w:val="20"/>
          <w:sz w:val="24"/>
          <w:u w:val="single"/>
        </w:rPr>
      </w:pPr>
    </w:p>
    <w:p w14:paraId="0F093AE7">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授权代表签名：</w:t>
      </w:r>
      <w:r>
        <w:rPr>
          <w:rFonts w:hint="eastAsia" w:ascii="仿宋" w:hAnsi="仿宋" w:eastAsia="仿宋" w:cs="仿宋"/>
          <w:spacing w:val="20"/>
          <w:sz w:val="24"/>
          <w:u w:val="single"/>
        </w:rPr>
        <w:t xml:space="preserve">             </w:t>
      </w:r>
    </w:p>
    <w:p w14:paraId="44965D6F">
      <w:pPr>
        <w:snapToGrid w:val="0"/>
        <w:spacing w:before="50" w:after="50"/>
        <w:rPr>
          <w:rFonts w:hint="eastAsia" w:ascii="仿宋" w:hAnsi="仿宋" w:eastAsia="仿宋" w:cs="仿宋"/>
          <w:spacing w:val="20"/>
          <w:sz w:val="24"/>
        </w:rPr>
      </w:pPr>
    </w:p>
    <w:p w14:paraId="7FEDA92F">
      <w:pPr>
        <w:snapToGrid w:val="0"/>
        <w:spacing w:before="50" w:after="50"/>
        <w:rPr>
          <w:rFonts w:hint="eastAsia" w:ascii="仿宋" w:hAnsi="仿宋" w:eastAsia="仿宋" w:cs="仿宋"/>
          <w:spacing w:val="20"/>
          <w:sz w:val="24"/>
        </w:rPr>
      </w:pPr>
    </w:p>
    <w:p w14:paraId="5C009951">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日  期：</w:t>
      </w:r>
      <w:r>
        <w:rPr>
          <w:rFonts w:hint="eastAsia" w:ascii="仿宋" w:hAnsi="仿宋" w:eastAsia="仿宋" w:cs="仿宋"/>
          <w:spacing w:val="20"/>
          <w:sz w:val="24"/>
          <w:u w:val="single"/>
        </w:rPr>
        <w:t xml:space="preserve">         </w:t>
      </w:r>
    </w:p>
    <w:p w14:paraId="20C0B72B">
      <w:pPr>
        <w:pStyle w:val="9"/>
        <w:snapToGrid w:val="0"/>
        <w:spacing w:before="295" w:after="295"/>
        <w:ind w:firstLine="480" w:firstLineChars="200"/>
        <w:rPr>
          <w:rFonts w:hint="eastAsia" w:ascii="仿宋" w:hAnsi="仿宋" w:eastAsia="仿宋" w:cs="仿宋"/>
          <w:sz w:val="24"/>
          <w:szCs w:val="24"/>
        </w:rPr>
      </w:pPr>
    </w:p>
    <w:p w14:paraId="7B31CF04">
      <w:pPr>
        <w:snapToGrid/>
        <w:spacing w:before="0" w:after="0" w:line="288" w:lineRule="auto"/>
        <w:ind w:firstLine="480" w:firstLineChars="200"/>
        <w:jc w:val="left"/>
        <w:rPr>
          <w:rFonts w:hint="eastAsia" w:ascii="仿宋" w:hAnsi="仿宋" w:eastAsia="仿宋" w:cs="仿宋"/>
          <w:sz w:val="24"/>
        </w:rPr>
      </w:pPr>
      <w:r>
        <w:rPr>
          <w:rFonts w:hint="eastAsia" w:ascii="仿宋" w:hAnsi="仿宋" w:eastAsia="仿宋" w:cs="仿宋"/>
          <w:sz w:val="24"/>
        </w:rPr>
        <w:t>1、以上报价</w:t>
      </w:r>
      <w:r>
        <w:rPr>
          <w:rFonts w:hint="eastAsia" w:ascii="仿宋" w:hAnsi="仿宋" w:eastAsia="仿宋" w:cs="仿宋"/>
          <w:kern w:val="0"/>
          <w:sz w:val="24"/>
        </w:rPr>
        <w:t>包括货物价款、附件、配件、备品备件、途中运输费、装卸费、安装调试费、技术指导费、维护费、培训费、技术资料费、保险费、利润、税金等完成本项目的其他费用和政策性文件规定及合同包含的所有风险、责任等各项应有费用，如有漏项，视同已包含在其总项目中，合同总价不予调整。</w:t>
      </w:r>
      <w:r>
        <w:rPr>
          <w:rFonts w:hint="eastAsia" w:ascii="仿宋" w:hAnsi="仿宋" w:eastAsia="仿宋" w:cs="仿宋"/>
          <w:sz w:val="24"/>
        </w:rPr>
        <w:t>投标人也可以使用自行制作设计的投标报价明细表。</w:t>
      </w:r>
    </w:p>
    <w:p w14:paraId="08B81031">
      <w:pPr>
        <w:snapToGrid w:val="0"/>
        <w:spacing w:before="50" w:after="50" w:line="288" w:lineRule="auto"/>
        <w:ind w:firstLine="480" w:firstLineChars="200"/>
        <w:jc w:val="left"/>
        <w:rPr>
          <w:rFonts w:hint="eastAsia" w:ascii="仿宋" w:hAnsi="仿宋" w:eastAsia="仿宋" w:cs="仿宋"/>
          <w:sz w:val="24"/>
        </w:rPr>
      </w:pPr>
      <w:r>
        <w:rPr>
          <w:rFonts w:hint="eastAsia" w:ascii="仿宋" w:hAnsi="仿宋" w:eastAsia="仿宋" w:cs="仿宋"/>
          <w:sz w:val="24"/>
        </w:rPr>
        <w:t>2、以上单价必须是最终报价，与投标总价相对应，不允许在总价基础上再报优惠价。</w:t>
      </w:r>
    </w:p>
    <w:p w14:paraId="77D301F1">
      <w:pPr>
        <w:snapToGrid w:val="0"/>
        <w:spacing w:before="50" w:after="50" w:line="42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3、投标单价高于单价最高限价的，投标无效。</w:t>
      </w:r>
    </w:p>
    <w:p w14:paraId="793E62E1">
      <w:pPr>
        <w:rPr>
          <w:rFonts w:hint="eastAsia" w:ascii="仿宋" w:hAnsi="仿宋" w:eastAsia="仿宋" w:cs="仿宋"/>
        </w:rPr>
      </w:pPr>
    </w:p>
    <w:p w14:paraId="61138518">
      <w:pPr>
        <w:pStyle w:val="3"/>
        <w:bidi w:val="0"/>
        <w:rPr>
          <w:rFonts w:hint="eastAsia" w:ascii="仿宋" w:hAnsi="仿宋" w:eastAsia="仿宋" w:cs="仿宋"/>
          <w:sz w:val="24"/>
        </w:rPr>
      </w:pPr>
      <w:r>
        <w:rPr>
          <w:rFonts w:hint="eastAsia" w:ascii="仿宋" w:hAnsi="仿宋" w:eastAsia="仿宋" w:cs="仿宋"/>
        </w:rPr>
        <w:br w:type="page"/>
      </w:r>
      <w:r>
        <w:rPr>
          <w:rFonts w:hint="eastAsia" w:ascii="仿宋" w:hAnsi="仿宋" w:eastAsia="仿宋" w:cs="仿宋"/>
        </w:rPr>
        <w:t>附件</w:t>
      </w:r>
      <w:r>
        <w:rPr>
          <w:rFonts w:hint="eastAsia" w:ascii="仿宋" w:hAnsi="仿宋" w:eastAsia="仿宋" w:cs="仿宋"/>
          <w:lang w:val="en-US" w:eastAsia="zh-CN"/>
        </w:rPr>
        <w:t>七</w:t>
      </w:r>
      <w:r>
        <w:rPr>
          <w:rFonts w:hint="eastAsia" w:ascii="仿宋" w:hAnsi="仿宋" w:eastAsia="仿宋" w:cs="仿宋"/>
          <w:sz w:val="24"/>
        </w:rPr>
        <w:t xml:space="preserve"> </w:t>
      </w:r>
    </w:p>
    <w:p w14:paraId="30CCC25F">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18F9FE20">
      <w:pPr>
        <w:spacing w:line="360" w:lineRule="auto"/>
        <w:ind w:firstLine="241" w:firstLineChars="100"/>
        <w:rPr>
          <w:rFonts w:hint="eastAsia" w:ascii="仿宋" w:hAnsi="仿宋" w:eastAsia="仿宋" w:cs="仿宋"/>
          <w:sz w:val="24"/>
        </w:rPr>
      </w:pPr>
      <w:r>
        <w:rPr>
          <w:rFonts w:hint="eastAsia" w:ascii="仿宋" w:hAnsi="仿宋" w:eastAsia="仿宋" w:cs="仿宋"/>
          <w:b/>
          <w:bCs/>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006E5D36">
      <w:pPr>
        <w:spacing w:line="360" w:lineRule="auto"/>
        <w:ind w:firstLine="241" w:firstLineChars="100"/>
        <w:rPr>
          <w:rFonts w:hint="eastAsia" w:ascii="仿宋" w:hAnsi="仿宋" w:eastAsia="仿宋" w:cs="仿宋"/>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lang w:eastAsia="zh-CN"/>
        </w:rPr>
        <w:t>ZSHQ-2026N11-1</w:t>
      </w:r>
      <w:r>
        <w:rPr>
          <w:rFonts w:hint="eastAsia" w:ascii="仿宋" w:hAnsi="仿宋" w:eastAsia="仿宋" w:cs="仿宋"/>
          <w:sz w:val="24"/>
          <w:u w:val="single"/>
        </w:rPr>
        <w:t xml:space="preserve"> </w:t>
      </w:r>
    </w:p>
    <w:p w14:paraId="36D10471">
      <w:pPr>
        <w:spacing w:line="360" w:lineRule="auto"/>
        <w:ind w:firstLine="240" w:firstLineChars="100"/>
        <w:rPr>
          <w:rFonts w:hint="eastAsia" w:ascii="仿宋" w:hAnsi="仿宋" w:eastAsia="仿宋" w:cs="仿宋"/>
          <w:sz w:val="24"/>
          <w:u w:val="single"/>
        </w:rPr>
      </w:pPr>
    </w:p>
    <w:tbl>
      <w:tblPr>
        <w:tblStyle w:val="16"/>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3D1C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14510443">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7D71EB6A">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357B11B3">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1BE46AB7">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327243AE">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4E4B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3EE80B2B">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z w:val="24"/>
              </w:rPr>
              <w:t>招标</w:t>
            </w:r>
            <w:r>
              <w:rPr>
                <w:rFonts w:hint="eastAsia" w:ascii="仿宋" w:hAnsi="仿宋" w:eastAsia="仿宋" w:cs="仿宋"/>
                <w:b/>
                <w:sz w:val="24"/>
                <w:lang w:val="en-US" w:eastAsia="zh-CN"/>
              </w:rPr>
              <w:t>清单及技术要求</w:t>
            </w:r>
          </w:p>
        </w:tc>
      </w:tr>
      <w:tr w14:paraId="2FA9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1170AF4">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03936853">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3E38B9E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C6512F1">
            <w:pPr>
              <w:adjustRightInd w:val="0"/>
              <w:snapToGrid w:val="0"/>
              <w:spacing w:line="288" w:lineRule="auto"/>
              <w:jc w:val="center"/>
              <w:rPr>
                <w:rFonts w:hint="eastAsia" w:ascii="仿宋" w:hAnsi="仿宋" w:eastAsia="仿宋" w:cs="仿宋"/>
                <w:spacing w:val="-6"/>
                <w:sz w:val="24"/>
              </w:rPr>
            </w:pPr>
          </w:p>
        </w:tc>
      </w:tr>
      <w:tr w14:paraId="0B22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CF9B98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308377A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D29EB8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56E0029">
            <w:pPr>
              <w:adjustRightInd w:val="0"/>
              <w:snapToGrid w:val="0"/>
              <w:spacing w:line="288" w:lineRule="auto"/>
              <w:jc w:val="center"/>
              <w:rPr>
                <w:rFonts w:hint="eastAsia" w:ascii="仿宋" w:hAnsi="仿宋" w:eastAsia="仿宋" w:cs="仿宋"/>
                <w:spacing w:val="-6"/>
                <w:sz w:val="24"/>
              </w:rPr>
            </w:pPr>
          </w:p>
        </w:tc>
      </w:tr>
      <w:tr w14:paraId="08A4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1E0197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5F901E6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4178570">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5981106">
            <w:pPr>
              <w:adjustRightInd w:val="0"/>
              <w:snapToGrid w:val="0"/>
              <w:spacing w:line="288" w:lineRule="auto"/>
              <w:jc w:val="center"/>
              <w:rPr>
                <w:rFonts w:hint="eastAsia" w:ascii="仿宋" w:hAnsi="仿宋" w:eastAsia="仿宋" w:cs="仿宋"/>
                <w:spacing w:val="-6"/>
                <w:sz w:val="24"/>
              </w:rPr>
            </w:pPr>
          </w:p>
        </w:tc>
      </w:tr>
      <w:tr w14:paraId="78E2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73E8BB69">
            <w:pPr>
              <w:adjustRightInd w:val="0"/>
              <w:snapToGrid w:val="0"/>
              <w:spacing w:line="288" w:lineRule="auto"/>
              <w:jc w:val="both"/>
              <w:rPr>
                <w:rFonts w:hint="eastAsia" w:ascii="仿宋" w:hAnsi="仿宋" w:eastAsia="仿宋" w:cs="仿宋"/>
                <w:spacing w:val="-6"/>
                <w:sz w:val="24"/>
                <w:lang w:val="en-US" w:eastAsia="zh-CN"/>
              </w:rPr>
            </w:pPr>
            <w:r>
              <w:rPr>
                <w:rFonts w:hint="eastAsia" w:ascii="仿宋" w:hAnsi="仿宋" w:eastAsia="仿宋" w:cs="仿宋"/>
                <w:b/>
                <w:bCs/>
                <w:spacing w:val="-6"/>
                <w:sz w:val="24"/>
                <w:lang w:val="en-US" w:eastAsia="zh-CN"/>
              </w:rPr>
              <w:t>服务要求</w:t>
            </w:r>
          </w:p>
        </w:tc>
      </w:tr>
      <w:tr w14:paraId="2640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F556E08">
            <w:pPr>
              <w:adjustRightInd w:val="0"/>
              <w:snapToGrid w:val="0"/>
              <w:spacing w:line="288" w:lineRule="auto"/>
              <w:jc w:val="center"/>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1</w:t>
            </w:r>
          </w:p>
        </w:tc>
        <w:tc>
          <w:tcPr>
            <w:tcW w:w="3260" w:type="dxa"/>
            <w:noWrap w:val="0"/>
            <w:vAlign w:val="center"/>
          </w:tcPr>
          <w:p w14:paraId="5224700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81E9B4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0A2FE82">
            <w:pPr>
              <w:adjustRightInd w:val="0"/>
              <w:snapToGrid w:val="0"/>
              <w:spacing w:line="288" w:lineRule="auto"/>
              <w:jc w:val="center"/>
              <w:rPr>
                <w:rFonts w:hint="eastAsia" w:ascii="仿宋" w:hAnsi="仿宋" w:eastAsia="仿宋" w:cs="仿宋"/>
                <w:spacing w:val="-6"/>
                <w:sz w:val="24"/>
              </w:rPr>
            </w:pPr>
          </w:p>
        </w:tc>
      </w:tr>
      <w:tr w14:paraId="7BBC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EAAA0D4">
            <w:pPr>
              <w:adjustRightInd w:val="0"/>
              <w:snapToGrid w:val="0"/>
              <w:spacing w:line="288" w:lineRule="auto"/>
              <w:jc w:val="center"/>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2</w:t>
            </w:r>
          </w:p>
        </w:tc>
        <w:tc>
          <w:tcPr>
            <w:tcW w:w="3260" w:type="dxa"/>
            <w:noWrap w:val="0"/>
            <w:vAlign w:val="center"/>
          </w:tcPr>
          <w:p w14:paraId="40F9C195">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106742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61B0266">
            <w:pPr>
              <w:adjustRightInd w:val="0"/>
              <w:snapToGrid w:val="0"/>
              <w:spacing w:line="288" w:lineRule="auto"/>
              <w:jc w:val="center"/>
              <w:rPr>
                <w:rFonts w:hint="eastAsia" w:ascii="仿宋" w:hAnsi="仿宋" w:eastAsia="仿宋" w:cs="仿宋"/>
                <w:spacing w:val="-6"/>
                <w:sz w:val="24"/>
              </w:rPr>
            </w:pPr>
          </w:p>
        </w:tc>
      </w:tr>
      <w:tr w14:paraId="586B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4AFFAAA">
            <w:pPr>
              <w:adjustRightInd w:val="0"/>
              <w:snapToGrid w:val="0"/>
              <w:spacing w:line="288" w:lineRule="auto"/>
              <w:jc w:val="center"/>
              <w:rPr>
                <w:rFonts w:hint="eastAsia" w:ascii="仿宋" w:hAnsi="仿宋" w:eastAsia="仿宋" w:cs="仿宋"/>
                <w:spacing w:val="-6"/>
                <w:sz w:val="24"/>
                <w:lang w:val="en-US" w:eastAsia="zh-CN"/>
              </w:rPr>
            </w:pPr>
            <w:r>
              <w:rPr>
                <w:rFonts w:hint="eastAsia" w:ascii="仿宋" w:hAnsi="仿宋" w:eastAsia="仿宋" w:cs="仿宋"/>
                <w:spacing w:val="-6"/>
                <w:sz w:val="24"/>
              </w:rPr>
              <w:t>……</w:t>
            </w:r>
          </w:p>
        </w:tc>
        <w:tc>
          <w:tcPr>
            <w:tcW w:w="3260" w:type="dxa"/>
            <w:noWrap w:val="0"/>
            <w:vAlign w:val="center"/>
          </w:tcPr>
          <w:p w14:paraId="1134585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B0C057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E78EB40">
            <w:pPr>
              <w:adjustRightInd w:val="0"/>
              <w:snapToGrid w:val="0"/>
              <w:spacing w:line="288" w:lineRule="auto"/>
              <w:jc w:val="center"/>
              <w:rPr>
                <w:rFonts w:hint="eastAsia" w:ascii="仿宋" w:hAnsi="仿宋" w:eastAsia="仿宋" w:cs="仿宋"/>
                <w:spacing w:val="-6"/>
                <w:sz w:val="24"/>
              </w:rPr>
            </w:pPr>
          </w:p>
        </w:tc>
      </w:tr>
      <w:tr w14:paraId="026E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05A310F9">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lang w:val="en-US" w:eastAsia="zh-CN"/>
              </w:rPr>
              <w:t>质量要求</w:t>
            </w:r>
          </w:p>
        </w:tc>
      </w:tr>
      <w:tr w14:paraId="5C0B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9D90E51">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782EEE3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16E8CD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07B4ABC">
            <w:pPr>
              <w:adjustRightInd w:val="0"/>
              <w:snapToGrid w:val="0"/>
              <w:spacing w:line="288" w:lineRule="auto"/>
              <w:jc w:val="center"/>
              <w:rPr>
                <w:rFonts w:hint="eastAsia" w:ascii="仿宋" w:hAnsi="仿宋" w:eastAsia="仿宋" w:cs="仿宋"/>
                <w:spacing w:val="-6"/>
                <w:sz w:val="24"/>
              </w:rPr>
            </w:pPr>
          </w:p>
        </w:tc>
      </w:tr>
      <w:tr w14:paraId="72FF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707D8B0">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67263B8C">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6E8C99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3DC83A7">
            <w:pPr>
              <w:adjustRightInd w:val="0"/>
              <w:snapToGrid w:val="0"/>
              <w:spacing w:line="288" w:lineRule="auto"/>
              <w:jc w:val="center"/>
              <w:rPr>
                <w:rFonts w:hint="eastAsia" w:ascii="仿宋" w:hAnsi="仿宋" w:eastAsia="仿宋" w:cs="仿宋"/>
                <w:spacing w:val="-6"/>
                <w:sz w:val="24"/>
              </w:rPr>
            </w:pPr>
          </w:p>
        </w:tc>
      </w:tr>
      <w:tr w14:paraId="058E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F563AD8">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2A5F7830">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F77165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8BA0CF8">
            <w:pPr>
              <w:adjustRightInd w:val="0"/>
              <w:snapToGrid w:val="0"/>
              <w:spacing w:line="288" w:lineRule="auto"/>
              <w:jc w:val="center"/>
              <w:rPr>
                <w:rFonts w:hint="eastAsia" w:ascii="仿宋" w:hAnsi="仿宋" w:eastAsia="仿宋" w:cs="仿宋"/>
                <w:spacing w:val="-6"/>
                <w:sz w:val="24"/>
              </w:rPr>
            </w:pPr>
          </w:p>
        </w:tc>
      </w:tr>
      <w:tr w14:paraId="40C5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4F20E408">
            <w:pPr>
              <w:adjustRightInd w:val="0"/>
              <w:snapToGrid w:val="0"/>
              <w:spacing w:line="288" w:lineRule="auto"/>
              <w:jc w:val="both"/>
              <w:rPr>
                <w:rFonts w:hint="eastAsia" w:ascii="仿宋" w:hAnsi="仿宋" w:eastAsia="仿宋" w:cs="仿宋"/>
                <w:spacing w:val="-6"/>
                <w:sz w:val="24"/>
                <w:lang w:val="en-US" w:eastAsia="zh-CN"/>
              </w:rPr>
            </w:pPr>
            <w:r>
              <w:rPr>
                <w:rFonts w:hint="eastAsia" w:ascii="仿宋" w:hAnsi="仿宋" w:eastAsia="仿宋" w:cs="仿宋"/>
                <w:b/>
                <w:bCs/>
                <w:spacing w:val="-6"/>
                <w:sz w:val="24"/>
                <w:lang w:val="en-US" w:eastAsia="zh-CN"/>
              </w:rPr>
              <w:t>商务要求</w:t>
            </w:r>
          </w:p>
        </w:tc>
      </w:tr>
      <w:tr w14:paraId="2438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1996330">
            <w:pPr>
              <w:adjustRightInd w:val="0"/>
              <w:snapToGrid w:val="0"/>
              <w:spacing w:line="288" w:lineRule="auto"/>
              <w:jc w:val="center"/>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1</w:t>
            </w:r>
          </w:p>
        </w:tc>
        <w:tc>
          <w:tcPr>
            <w:tcW w:w="3260" w:type="dxa"/>
            <w:noWrap w:val="0"/>
            <w:vAlign w:val="center"/>
          </w:tcPr>
          <w:p w14:paraId="63AF692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01F6D5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B1334BE">
            <w:pPr>
              <w:adjustRightInd w:val="0"/>
              <w:snapToGrid w:val="0"/>
              <w:spacing w:line="288" w:lineRule="auto"/>
              <w:jc w:val="center"/>
              <w:rPr>
                <w:rFonts w:hint="eastAsia" w:ascii="仿宋" w:hAnsi="仿宋" w:eastAsia="仿宋" w:cs="仿宋"/>
                <w:spacing w:val="-6"/>
                <w:sz w:val="24"/>
              </w:rPr>
            </w:pPr>
          </w:p>
        </w:tc>
      </w:tr>
      <w:tr w14:paraId="7186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EAA95F7">
            <w:pPr>
              <w:adjustRightInd w:val="0"/>
              <w:snapToGrid w:val="0"/>
              <w:spacing w:line="288" w:lineRule="auto"/>
              <w:jc w:val="center"/>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2</w:t>
            </w:r>
          </w:p>
        </w:tc>
        <w:tc>
          <w:tcPr>
            <w:tcW w:w="3260" w:type="dxa"/>
            <w:noWrap w:val="0"/>
            <w:vAlign w:val="center"/>
          </w:tcPr>
          <w:p w14:paraId="17A1DBD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0F1060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F544583">
            <w:pPr>
              <w:adjustRightInd w:val="0"/>
              <w:snapToGrid w:val="0"/>
              <w:spacing w:line="288" w:lineRule="auto"/>
              <w:jc w:val="center"/>
              <w:rPr>
                <w:rFonts w:hint="eastAsia" w:ascii="仿宋" w:hAnsi="仿宋" w:eastAsia="仿宋" w:cs="仿宋"/>
                <w:spacing w:val="-6"/>
                <w:sz w:val="24"/>
              </w:rPr>
            </w:pPr>
          </w:p>
        </w:tc>
      </w:tr>
      <w:tr w14:paraId="200D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6AC6663">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121BFDC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1CC6518">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C39DB80">
            <w:pPr>
              <w:adjustRightInd w:val="0"/>
              <w:snapToGrid w:val="0"/>
              <w:spacing w:line="288" w:lineRule="auto"/>
              <w:jc w:val="center"/>
              <w:rPr>
                <w:rFonts w:hint="eastAsia" w:ascii="仿宋" w:hAnsi="仿宋" w:eastAsia="仿宋" w:cs="仿宋"/>
                <w:spacing w:val="-6"/>
                <w:sz w:val="24"/>
              </w:rPr>
            </w:pPr>
          </w:p>
        </w:tc>
      </w:tr>
      <w:tr w14:paraId="4EE2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3800708A">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4DBA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037392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32EB129B">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08C963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2632DC5">
            <w:pPr>
              <w:adjustRightInd w:val="0"/>
              <w:snapToGrid w:val="0"/>
              <w:spacing w:line="288" w:lineRule="auto"/>
              <w:jc w:val="center"/>
              <w:rPr>
                <w:rFonts w:hint="eastAsia" w:ascii="仿宋" w:hAnsi="仿宋" w:eastAsia="仿宋" w:cs="仿宋"/>
                <w:spacing w:val="-6"/>
                <w:sz w:val="24"/>
              </w:rPr>
            </w:pPr>
          </w:p>
        </w:tc>
      </w:tr>
      <w:tr w14:paraId="5FC4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2C63E44">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4E9000F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5359A6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A946E40">
            <w:pPr>
              <w:adjustRightInd w:val="0"/>
              <w:snapToGrid w:val="0"/>
              <w:spacing w:line="288" w:lineRule="auto"/>
              <w:jc w:val="center"/>
              <w:rPr>
                <w:rFonts w:hint="eastAsia" w:ascii="仿宋" w:hAnsi="仿宋" w:eastAsia="仿宋" w:cs="仿宋"/>
                <w:spacing w:val="-6"/>
                <w:sz w:val="24"/>
              </w:rPr>
            </w:pPr>
          </w:p>
        </w:tc>
      </w:tr>
      <w:tr w14:paraId="1CAB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4BB0286">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73139AF2">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549797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63F1809">
            <w:pPr>
              <w:adjustRightInd w:val="0"/>
              <w:snapToGrid w:val="0"/>
              <w:spacing w:line="288" w:lineRule="auto"/>
              <w:jc w:val="center"/>
              <w:rPr>
                <w:rFonts w:hint="eastAsia" w:ascii="仿宋" w:hAnsi="仿宋" w:eastAsia="仿宋" w:cs="仿宋"/>
                <w:spacing w:val="-6"/>
                <w:sz w:val="24"/>
              </w:rPr>
            </w:pPr>
          </w:p>
        </w:tc>
      </w:tr>
    </w:tbl>
    <w:p w14:paraId="6FB2D568">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0721B4CC">
      <w:pPr>
        <w:adjustRightInd w:val="0"/>
        <w:snapToGrid w:val="0"/>
        <w:spacing w:line="360" w:lineRule="auto"/>
        <w:rPr>
          <w:rFonts w:hint="eastAsia" w:ascii="仿宋" w:hAnsi="仿宋" w:eastAsia="仿宋" w:cs="仿宋"/>
          <w:sz w:val="24"/>
        </w:rPr>
      </w:pPr>
    </w:p>
    <w:p w14:paraId="275E0F03">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2C3243A9">
      <w:pPr>
        <w:adjustRightInd w:val="0"/>
        <w:snapToGrid w:val="0"/>
        <w:spacing w:line="360" w:lineRule="auto"/>
        <w:ind w:firstLine="240" w:firstLineChars="100"/>
        <w:rPr>
          <w:rFonts w:hint="eastAsia" w:ascii="仿宋" w:hAnsi="仿宋" w:eastAsia="仿宋" w:cs="仿宋"/>
          <w:sz w:val="24"/>
        </w:rPr>
      </w:pPr>
      <w:bookmarkStart w:id="32" w:name="_Toc29670"/>
      <w:r>
        <w:rPr>
          <w:rFonts w:hint="eastAsia" w:ascii="仿宋" w:hAnsi="仿宋" w:eastAsia="仿宋" w:cs="仿宋"/>
          <w:sz w:val="24"/>
        </w:rPr>
        <w:t>法定代表人或授权代表人：（签字或盖章）</w:t>
      </w:r>
      <w:bookmarkEnd w:id="32"/>
    </w:p>
    <w:p w14:paraId="60143FE5">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22F61DA8">
      <w:pPr>
        <w:pStyle w:val="14"/>
        <w:ind w:firstLine="210"/>
        <w:rPr>
          <w:rFonts w:hint="eastAsia" w:ascii="仿宋" w:hAnsi="仿宋" w:eastAsia="仿宋" w:cs="仿宋"/>
        </w:rPr>
      </w:pPr>
    </w:p>
    <w:sectPr>
      <w:pgSz w:w="11906" w:h="16838"/>
      <w:pgMar w:top="1134" w:right="1247" w:bottom="1134" w:left="1247" w:header="567"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4ED03">
    <w:pPr>
      <w:pStyle w:val="1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E2526D">
                          <w:pPr>
                            <w:pStyle w:val="10"/>
                            <w:rPr>
                              <w:rFonts w:hint="default" w:ascii="Times New Roman" w:hAnsi="Times New Roman" w:eastAsia="仿宋" w:cs="Times New Roman"/>
                            </w:rPr>
                          </w:pPr>
                          <w:r>
                            <w:rPr>
                              <w:rFonts w:hint="default" w:ascii="Times New Roman" w:hAnsi="Times New Roman" w:eastAsia="仿宋" w:cs="Times New Roman"/>
                            </w:rPr>
                            <w:t xml:space="preserve">第 </w:t>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  \* MERGEFORMAT </w:instrText>
                          </w:r>
                          <w:r>
                            <w:rPr>
                              <w:rFonts w:hint="default" w:ascii="Times New Roman" w:hAnsi="Times New Roman" w:eastAsia="仿宋" w:cs="Times New Roman"/>
                            </w:rPr>
                            <w:fldChar w:fldCharType="separate"/>
                          </w:r>
                          <w:r>
                            <w:rPr>
                              <w:rFonts w:hint="default" w:ascii="Times New Roman" w:hAnsi="Times New Roman" w:eastAsia="仿宋" w:cs="Times New Roman"/>
                            </w:rPr>
                            <w:t>1</w:t>
                          </w:r>
                          <w:r>
                            <w:rPr>
                              <w:rFonts w:hint="default" w:ascii="Times New Roman" w:hAnsi="Times New Roman" w:eastAsia="仿宋" w:cs="Times New Roman"/>
                            </w:rPr>
                            <w:fldChar w:fldCharType="end"/>
                          </w:r>
                          <w:r>
                            <w:rPr>
                              <w:rFonts w:hint="default" w:ascii="Times New Roman" w:hAnsi="Times New Roman" w:eastAsia="仿宋" w:cs="Times New Roman"/>
                            </w:rP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14:paraId="6AE2526D">
                    <w:pPr>
                      <w:pStyle w:val="10"/>
                      <w:rPr>
                        <w:rFonts w:hint="default" w:ascii="Times New Roman" w:hAnsi="Times New Roman" w:eastAsia="仿宋" w:cs="Times New Roman"/>
                      </w:rPr>
                    </w:pPr>
                    <w:r>
                      <w:rPr>
                        <w:rFonts w:hint="default" w:ascii="Times New Roman" w:hAnsi="Times New Roman" w:eastAsia="仿宋" w:cs="Times New Roman"/>
                      </w:rPr>
                      <w:t xml:space="preserve">第 </w:t>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  \* MERGEFORMAT </w:instrText>
                    </w:r>
                    <w:r>
                      <w:rPr>
                        <w:rFonts w:hint="default" w:ascii="Times New Roman" w:hAnsi="Times New Roman" w:eastAsia="仿宋" w:cs="Times New Roman"/>
                      </w:rPr>
                      <w:fldChar w:fldCharType="separate"/>
                    </w:r>
                    <w:r>
                      <w:rPr>
                        <w:rFonts w:hint="default" w:ascii="Times New Roman" w:hAnsi="Times New Roman" w:eastAsia="仿宋" w:cs="Times New Roman"/>
                      </w:rPr>
                      <w:t>1</w:t>
                    </w:r>
                    <w:r>
                      <w:rPr>
                        <w:rFonts w:hint="default" w:ascii="Times New Roman" w:hAnsi="Times New Roman" w:eastAsia="仿宋" w:cs="Times New Roman"/>
                      </w:rPr>
                      <w:fldChar w:fldCharType="end"/>
                    </w:r>
                    <w:r>
                      <w:rPr>
                        <w:rFonts w:hint="default" w:ascii="Times New Roman" w:hAnsi="Times New Roman" w:eastAsia="仿宋" w:cs="Times New Roma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25883">
    <w:pPr>
      <w:pStyle w:val="11"/>
      <w:rPr>
        <w:rFonts w:hint="eastAsia" w:ascii="仿宋" w:hAnsi="仿宋" w:eastAsia="仿宋" w:cs="仿宋"/>
        <w:lang w:val="en-US" w:eastAsia="zh-CN"/>
      </w:rPr>
    </w:pPr>
    <w:r>
      <w:rPr>
        <w:rFonts w:hint="eastAsia" w:ascii="仿宋" w:hAnsi="仿宋" w:eastAsia="仿宋" w:cs="仿宋"/>
        <w:lang w:val="en-US" w:eastAsia="zh-CN"/>
      </w:rPr>
      <w:t>浙江大学医学院附属第四医院紫龙苑公寓家电采购项目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7BCAA"/>
    <w:multiLevelType w:val="multilevel"/>
    <w:tmpl w:val="E137BCAA"/>
    <w:lvl w:ilvl="0" w:tentative="0">
      <w:start w:val="1"/>
      <w:numFmt w:val="japaneseCounting"/>
      <w:suff w:val="nothing"/>
      <w:lvlText w:val="%1、"/>
      <w:lvlJc w:val="left"/>
      <w:pPr>
        <w:ind w:left="480" w:hanging="480"/>
      </w:pPr>
      <w:rPr>
        <w:rFonts w:hint="eastAsia"/>
        <w:b/>
        <w:bCs/>
      </w:rPr>
    </w:lvl>
    <w:lvl w:ilvl="1" w:tentative="0">
      <w:start w:val="2"/>
      <w:numFmt w:val="japaneseCounting"/>
      <w:lvlText w:val="第%2章、"/>
      <w:lvlJc w:val="left"/>
      <w:pPr>
        <w:tabs>
          <w:tab w:val="left" w:pos="1440"/>
        </w:tabs>
        <w:ind w:left="1440" w:hanging="1080"/>
      </w:pPr>
      <w:rPr>
        <w:rFonts w:hint="eastAsia"/>
        <w:b/>
        <w:color w:val="00000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OThiNjc5ZDY3MWNkMDI1MTZjNjI1ZWFiZTBhZDEifQ=="/>
  </w:docVars>
  <w:rsids>
    <w:rsidRoot w:val="7A1853BA"/>
    <w:rsid w:val="00092179"/>
    <w:rsid w:val="000B4F95"/>
    <w:rsid w:val="001F3409"/>
    <w:rsid w:val="00265BD7"/>
    <w:rsid w:val="002667FC"/>
    <w:rsid w:val="0037177D"/>
    <w:rsid w:val="003C5B0D"/>
    <w:rsid w:val="00454938"/>
    <w:rsid w:val="004A3C91"/>
    <w:rsid w:val="004E7B00"/>
    <w:rsid w:val="005140F8"/>
    <w:rsid w:val="00536320"/>
    <w:rsid w:val="005962EE"/>
    <w:rsid w:val="005C725B"/>
    <w:rsid w:val="00647A57"/>
    <w:rsid w:val="007973AE"/>
    <w:rsid w:val="007A1D3D"/>
    <w:rsid w:val="0080170A"/>
    <w:rsid w:val="00816C0F"/>
    <w:rsid w:val="0085773A"/>
    <w:rsid w:val="00877079"/>
    <w:rsid w:val="009A6639"/>
    <w:rsid w:val="00AB570A"/>
    <w:rsid w:val="00AD3C78"/>
    <w:rsid w:val="00AD7249"/>
    <w:rsid w:val="00BA3938"/>
    <w:rsid w:val="00C1521A"/>
    <w:rsid w:val="00C8512C"/>
    <w:rsid w:val="00CC2A85"/>
    <w:rsid w:val="00D26CD9"/>
    <w:rsid w:val="00D46B9F"/>
    <w:rsid w:val="00D910ED"/>
    <w:rsid w:val="00DE383D"/>
    <w:rsid w:val="00E22E50"/>
    <w:rsid w:val="00E53347"/>
    <w:rsid w:val="00E550D7"/>
    <w:rsid w:val="00E94029"/>
    <w:rsid w:val="00F4315E"/>
    <w:rsid w:val="02333474"/>
    <w:rsid w:val="034456E0"/>
    <w:rsid w:val="039E3ED0"/>
    <w:rsid w:val="049A1E99"/>
    <w:rsid w:val="06863E92"/>
    <w:rsid w:val="06915304"/>
    <w:rsid w:val="06B52BBA"/>
    <w:rsid w:val="07846919"/>
    <w:rsid w:val="084201A9"/>
    <w:rsid w:val="0A957442"/>
    <w:rsid w:val="0AC02F62"/>
    <w:rsid w:val="0C422E2B"/>
    <w:rsid w:val="12CE12B9"/>
    <w:rsid w:val="13262368"/>
    <w:rsid w:val="15060894"/>
    <w:rsid w:val="160D32B3"/>
    <w:rsid w:val="16392F9E"/>
    <w:rsid w:val="16817CC7"/>
    <w:rsid w:val="1750621D"/>
    <w:rsid w:val="183909FD"/>
    <w:rsid w:val="18FD4622"/>
    <w:rsid w:val="1B1D4C62"/>
    <w:rsid w:val="1B955399"/>
    <w:rsid w:val="1CED361E"/>
    <w:rsid w:val="1D2F6BAE"/>
    <w:rsid w:val="1EBF0ECC"/>
    <w:rsid w:val="1EF05ACF"/>
    <w:rsid w:val="1F0B2AD6"/>
    <w:rsid w:val="1FC33AA5"/>
    <w:rsid w:val="23627957"/>
    <w:rsid w:val="264D4B7C"/>
    <w:rsid w:val="280F2E29"/>
    <w:rsid w:val="2A6860AC"/>
    <w:rsid w:val="2F234AE5"/>
    <w:rsid w:val="2F5E78CC"/>
    <w:rsid w:val="2F6824F8"/>
    <w:rsid w:val="302721E4"/>
    <w:rsid w:val="309F004B"/>
    <w:rsid w:val="316B62D0"/>
    <w:rsid w:val="3273180F"/>
    <w:rsid w:val="334F40FB"/>
    <w:rsid w:val="341E4F2F"/>
    <w:rsid w:val="34303097"/>
    <w:rsid w:val="3582334F"/>
    <w:rsid w:val="374E09CD"/>
    <w:rsid w:val="375A6ADD"/>
    <w:rsid w:val="381440F1"/>
    <w:rsid w:val="38BD1F9C"/>
    <w:rsid w:val="3A357E62"/>
    <w:rsid w:val="3BB03985"/>
    <w:rsid w:val="3BBC759E"/>
    <w:rsid w:val="3C4936B2"/>
    <w:rsid w:val="3CE565D2"/>
    <w:rsid w:val="3CE8111C"/>
    <w:rsid w:val="3D2F0AF9"/>
    <w:rsid w:val="3DAE30C3"/>
    <w:rsid w:val="3E66679D"/>
    <w:rsid w:val="3EF36EC2"/>
    <w:rsid w:val="3F0B783F"/>
    <w:rsid w:val="40B77E71"/>
    <w:rsid w:val="42CA5D71"/>
    <w:rsid w:val="45D37FDA"/>
    <w:rsid w:val="46551077"/>
    <w:rsid w:val="47BE4F54"/>
    <w:rsid w:val="4B02661D"/>
    <w:rsid w:val="4DB80BF2"/>
    <w:rsid w:val="4DCF7EBB"/>
    <w:rsid w:val="4E092F93"/>
    <w:rsid w:val="4ECA2430"/>
    <w:rsid w:val="4F3A498A"/>
    <w:rsid w:val="50AD07F3"/>
    <w:rsid w:val="50B72F84"/>
    <w:rsid w:val="5129094F"/>
    <w:rsid w:val="528B77AD"/>
    <w:rsid w:val="52D821F6"/>
    <w:rsid w:val="53383DC9"/>
    <w:rsid w:val="54B716A8"/>
    <w:rsid w:val="56260138"/>
    <w:rsid w:val="56B066B5"/>
    <w:rsid w:val="580A6611"/>
    <w:rsid w:val="58421A12"/>
    <w:rsid w:val="588E44CE"/>
    <w:rsid w:val="5934151A"/>
    <w:rsid w:val="59576FB6"/>
    <w:rsid w:val="598468EE"/>
    <w:rsid w:val="5BA70C90"/>
    <w:rsid w:val="5BCE2266"/>
    <w:rsid w:val="5BDE63C8"/>
    <w:rsid w:val="5CAC7619"/>
    <w:rsid w:val="5D276C9F"/>
    <w:rsid w:val="5DBC3FAC"/>
    <w:rsid w:val="5FF316C4"/>
    <w:rsid w:val="608E3A0B"/>
    <w:rsid w:val="624C78D4"/>
    <w:rsid w:val="62A45158"/>
    <w:rsid w:val="63632487"/>
    <w:rsid w:val="64291A96"/>
    <w:rsid w:val="65545420"/>
    <w:rsid w:val="658E51CE"/>
    <w:rsid w:val="66107168"/>
    <w:rsid w:val="66D90450"/>
    <w:rsid w:val="67807537"/>
    <w:rsid w:val="67A21691"/>
    <w:rsid w:val="686A763B"/>
    <w:rsid w:val="699C662A"/>
    <w:rsid w:val="69E06B54"/>
    <w:rsid w:val="6A262803"/>
    <w:rsid w:val="6B504306"/>
    <w:rsid w:val="6CA0742B"/>
    <w:rsid w:val="6CF5011F"/>
    <w:rsid w:val="6D122877"/>
    <w:rsid w:val="6E7573C6"/>
    <w:rsid w:val="6F2630DB"/>
    <w:rsid w:val="6F9613F7"/>
    <w:rsid w:val="6FAA08B0"/>
    <w:rsid w:val="706C2EEF"/>
    <w:rsid w:val="71C95F9B"/>
    <w:rsid w:val="72514A93"/>
    <w:rsid w:val="73203BD2"/>
    <w:rsid w:val="73E93E2C"/>
    <w:rsid w:val="751A144B"/>
    <w:rsid w:val="757213AE"/>
    <w:rsid w:val="76116A13"/>
    <w:rsid w:val="76755239"/>
    <w:rsid w:val="775003CC"/>
    <w:rsid w:val="77707DA3"/>
    <w:rsid w:val="78774C9A"/>
    <w:rsid w:val="78B377F8"/>
    <w:rsid w:val="79844FBC"/>
    <w:rsid w:val="79892D64"/>
    <w:rsid w:val="79AB561E"/>
    <w:rsid w:val="7A1853BA"/>
    <w:rsid w:val="7C156B31"/>
    <w:rsid w:val="7C865339"/>
    <w:rsid w:val="7CB62BD2"/>
    <w:rsid w:val="7D116F1F"/>
    <w:rsid w:val="7DA34603"/>
    <w:rsid w:val="7F054C3B"/>
    <w:rsid w:val="7F594F87"/>
    <w:rsid w:val="7F7B5D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3"/>
    <w:qFormat/>
    <w:uiPriority w:val="9"/>
    <w:pPr>
      <w:keepNext/>
      <w:keepLines/>
      <w:spacing w:line="360" w:lineRule="auto"/>
      <w:jc w:val="center"/>
      <w:outlineLvl w:val="0"/>
    </w:pPr>
    <w:rPr>
      <w:rFonts w:ascii="Times New Roman" w:hAnsi="Times New Roman" w:eastAsia="仿宋" w:cs="Times New Roman"/>
      <w:b/>
      <w:bCs/>
      <w:kern w:val="44"/>
      <w:sz w:val="32"/>
      <w:szCs w:val="44"/>
    </w:rPr>
  </w:style>
  <w:style w:type="paragraph" w:styleId="3">
    <w:name w:val="heading 2"/>
    <w:basedOn w:val="1"/>
    <w:next w:val="1"/>
    <w:qFormat/>
    <w:uiPriority w:val="1"/>
    <w:pPr>
      <w:keepNext/>
      <w:keepLines/>
      <w:spacing w:line="360" w:lineRule="auto"/>
      <w:jc w:val="left"/>
      <w:outlineLvl w:val="1"/>
    </w:pPr>
    <w:rPr>
      <w:rFonts w:ascii="仿宋" w:hAnsi="仿宋" w:eastAsia="仿宋"/>
      <w:b/>
      <w:bCs/>
      <w:sz w:val="28"/>
      <w:szCs w:val="32"/>
    </w:rPr>
  </w:style>
  <w:style w:type="paragraph" w:styleId="4">
    <w:name w:val="heading 4"/>
    <w:basedOn w:val="1"/>
    <w:next w:val="1"/>
    <w:qFormat/>
    <w:uiPriority w:val="0"/>
    <w:pPr>
      <w:keepNext/>
      <w:adjustRightInd w:val="0"/>
      <w:snapToGrid w:val="0"/>
      <w:spacing w:line="600" w:lineRule="exact"/>
      <w:ind w:firstLine="1928" w:firstLineChars="600"/>
      <w:outlineLvl w:val="3"/>
    </w:pPr>
    <w:rPr>
      <w:rFonts w:ascii="宋体" w:hAnsi="宋体"/>
      <w:b/>
      <w:bCs/>
      <w:sz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toa heading"/>
    <w:basedOn w:val="1"/>
    <w:next w:val="1"/>
    <w:qFormat/>
    <w:uiPriority w:val="0"/>
    <w:pPr>
      <w:adjustRightInd/>
    </w:pPr>
    <w:rPr>
      <w:rFonts w:ascii="Arial" w:hAnsi="Arial"/>
      <w:sz w:val="24"/>
      <w:szCs w:val="20"/>
    </w:rPr>
  </w:style>
  <w:style w:type="paragraph" w:styleId="6">
    <w:name w:val="annotation text"/>
    <w:basedOn w:val="1"/>
    <w:qFormat/>
    <w:uiPriority w:val="0"/>
    <w:pPr>
      <w:jc w:val="left"/>
    </w:pPr>
  </w:style>
  <w:style w:type="paragraph" w:styleId="7">
    <w:name w:val="Body Text"/>
    <w:basedOn w:val="1"/>
    <w:next w:val="1"/>
    <w:unhideWhenUsed/>
    <w:qFormat/>
    <w:uiPriority w:val="99"/>
    <w:pPr>
      <w:spacing w:after="120"/>
    </w:pPr>
  </w:style>
  <w:style w:type="paragraph" w:styleId="8">
    <w:name w:val="Body Text Indent"/>
    <w:basedOn w:val="1"/>
    <w:qFormat/>
    <w:uiPriority w:val="0"/>
    <w:pPr>
      <w:spacing w:after="120" w:afterLines="0"/>
      <w:ind w:left="420" w:leftChars="200"/>
    </w:pPr>
  </w:style>
  <w:style w:type="paragraph" w:styleId="9">
    <w:name w:val="Plain Text"/>
    <w:basedOn w:val="1"/>
    <w:unhideWhenUsed/>
    <w:qFormat/>
    <w:uiPriority w:val="0"/>
    <w:rPr>
      <w:rFonts w:ascii="宋体" w:hAnsi="Courier New" w:cs="Courier New"/>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14">
    <w:name w:val="Body Text First Indent"/>
    <w:basedOn w:val="7"/>
    <w:unhideWhenUsed/>
    <w:qFormat/>
    <w:uiPriority w:val="99"/>
    <w:pPr>
      <w:ind w:firstLine="420" w:firstLineChars="100"/>
    </w:pPr>
  </w:style>
  <w:style w:type="paragraph" w:styleId="15">
    <w:name w:val="Body Text First Indent 2"/>
    <w:basedOn w:val="8"/>
    <w:unhideWhenUsed/>
    <w:qFormat/>
    <w:uiPriority w:val="99"/>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Hyperlink"/>
    <w:qFormat/>
    <w:uiPriority w:val="99"/>
    <w:rPr>
      <w:color w:val="0000FF"/>
      <w:u w:val="single"/>
    </w:rPr>
  </w:style>
  <w:style w:type="paragraph" w:customStyle="1" w:styleId="21">
    <w:name w:val="Default"/>
    <w:next w:val="22"/>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2">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3">
    <w:name w:val="标题 1 Char"/>
    <w:link w:val="2"/>
    <w:qFormat/>
    <w:uiPriority w:val="9"/>
    <w:rPr>
      <w:rFonts w:ascii="Times New Roman" w:hAnsi="Times New Roman" w:eastAsia="仿宋" w:cs="Times New Roman"/>
      <w:b/>
      <w:bCs/>
      <w:kern w:val="44"/>
      <w:sz w:val="32"/>
      <w:szCs w:val="44"/>
    </w:rPr>
  </w:style>
  <w:style w:type="paragraph" w:styleId="24">
    <w:name w:val="List Paragraph"/>
    <w:basedOn w:val="1"/>
    <w:qFormat/>
    <w:uiPriority w:val="34"/>
    <w:pPr>
      <w:widowControl/>
      <w:overflowPunct w:val="0"/>
      <w:autoSpaceDE w:val="0"/>
      <w:autoSpaceDN w:val="0"/>
      <w:adjustRightInd w:val="0"/>
      <w:ind w:firstLine="420" w:firstLineChars="200"/>
      <w:jc w:val="left"/>
      <w:textAlignment w:val="baseline"/>
    </w:pPr>
    <w:rPr>
      <w:rFonts w:eastAsia="MingLiU"/>
      <w:kern w:val="0"/>
      <w:sz w:val="24"/>
      <w:szCs w:val="20"/>
      <w:lang w:eastAsia="zh-TW"/>
    </w:rPr>
  </w:style>
  <w:style w:type="paragraph" w:customStyle="1" w:styleId="25">
    <w:name w:val="章正文"/>
    <w:basedOn w:val="1"/>
    <w:qFormat/>
    <w:locked/>
    <w:uiPriority w:val="0"/>
    <w:pPr>
      <w:widowControl/>
      <w:spacing w:beforeLines="50" w:after="120" w:line="300" w:lineRule="auto"/>
      <w:ind w:firstLine="480" w:firstLineChars="200"/>
      <w:jc w:val="left"/>
    </w:pPr>
    <w:rPr>
      <w:rFonts w:ascii="Helvetica" w:hAnsi="Helvetica"/>
      <w:kern w:val="0"/>
      <w:sz w:val="24"/>
    </w:rPr>
  </w:style>
  <w:style w:type="paragraph" w:customStyle="1" w:styleId="26">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27">
    <w:name w:val="font11"/>
    <w:qFormat/>
    <w:uiPriority w:val="0"/>
    <w:rPr>
      <w:rFonts w:hint="eastAsia" w:ascii="宋体" w:hAnsi="宋体" w:eastAsia="宋体" w:cs="宋体"/>
      <w:b/>
      <w:bCs/>
      <w:color w:val="000000"/>
      <w:sz w:val="20"/>
      <w:szCs w:val="20"/>
      <w:u w:val="none"/>
    </w:rPr>
  </w:style>
  <w:style w:type="character" w:customStyle="1" w:styleId="28">
    <w:name w:val="font01"/>
    <w:qFormat/>
    <w:uiPriority w:val="0"/>
    <w:rPr>
      <w:rFonts w:hint="eastAsia" w:ascii="宋体" w:hAnsi="宋体" w:eastAsia="宋体" w:cs="宋体"/>
      <w:color w:val="000000"/>
      <w:sz w:val="22"/>
      <w:szCs w:val="22"/>
      <w:u w:val="none"/>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4"/>
    <w:basedOn w:val="1"/>
    <w:next w:val="9"/>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1277bbeb-43aa-455a-b03f-25f1070cbcc4</errorID>
      <errorWord>（</errorWord>
      <group>L1_Punc</group>
      <groupName>标点问题</groupName>
      <ability>L2_Punc_CN</ability>
      <abilityName>标点符号检查</abilityName>
      <candidateList/>
      <explain>同一形式括号套用。</explain>
      <paraID> A3F5189</paraID>
      <start>42</start>
      <end>43</end>
      <status>unmodified</status>
      <modifiedWord/>
      <trackRevisions>false</trackRevisions>
    </reviewItem>
    <reviewItem>
      <errorID>29ea8863-a7f2-44d4-bca8-ab1db8494037</errorID>
      <errorWord>）</errorWord>
      <group>L1_Punc</group>
      <groupName>标点问题</groupName>
      <ability>L2_Punc_CN</ability>
      <abilityName>标点符号检查</abilityName>
      <candidateList/>
      <explain>同一形式括号套用。</explain>
      <paraID> A3F5189</paraID>
      <start>54</start>
      <end>55</end>
      <status>unmodified</status>
      <modifiedWord/>
      <trackRevisions>false</trackRevisions>
    </reviewItem>
    <reviewItem>
      <errorID>649aa828-195e-4708-ad2f-794141d53423</errorID>
      <errorWord>[2011]300号</errorWord>
      <group>L1_Knowledge</group>
      <groupName>知识性问题</groupName>
      <ability>L2_Knowledge</ability>
      <abilityName>其他知识</abilityName>
      <candidateList>
        <item>〔2011〕300号</item>
      </candidateList>
      <explain>发文字号格式错误。</explain>
      <paraID>4BACE389</paraID>
      <start>36</start>
      <end>46</end>
      <status>unmodified</status>
      <modifiedWord/>
      <trackRevisions>false</trackRevisions>
    </reviewItem>
    <reviewItem>
      <errorID>1b63aad5-e97b-441e-baad-d1dd88902e65</errorID>
      <errorWord>者的</errorWord>
      <group>L1_Word</group>
      <groupName>字词问题</groupName>
      <ability>L2_Typo</ability>
      <abilityName>字词错误</abilityName>
      <candidateList>
        <item>者</item>
      </candidateList>
      <explain>〈代〉指示代词。义同“这”（多见于早期白话）：～番｜～边。</explain>
      <paraID>2D6BB7F0</paraID>
      <start>14</start>
      <end>16</end>
      <status>unmodified</status>
      <modifiedWord/>
      <trackRevisions>false</trackRevisions>
    </reviewItem>
    <reviewItem>
      <errorID>ca24a74b-8954-403c-a09f-b52cdc3d15b2</errorID>
      <errorWord>。｝</errorWord>
      <group>L1_Punc</group>
      <groupName>标点问题</groupName>
      <ability>L2_Punc_CN</ability>
      <abilityName>标点符号检查</abilityName>
      <candidateList>
        <item>｝</item>
      </candidateList>
      <explain/>
      <paraID>4A372662</paraID>
      <start>169</start>
      <end>171</end>
      <status>unmodified</status>
      <modifiedWord/>
      <trackRevisions>false</trackRevisions>
    </reviewItem>
    <reviewItem>
      <errorID>ea758196-dd3c-4d4d-88e0-8679f5930384</errorID>
      <errorWord>投标人的</errorWord>
      <group>L1_Word</group>
      <groupName>字词问题</groupName>
      <ability>L2_Typo</ability>
      <abilityName>字词错误</abilityName>
      <candidateList>
        <item>投标人</item>
      </candidateList>
      <explain/>
      <paraID>31A3F1AA</paraID>
      <start>2</start>
      <end>6</end>
      <status>unmodified</status>
      <modifiedWord/>
      <trackRevisions>false</trackRevisions>
    </reviewItem>
    <reviewItem>
      <errorID>060e9587-ede3-4c07-b03d-a4113eafa8a8</errorID>
      <errorWord>二名</errorWord>
      <group>L1_Word</group>
      <groupName>字词问题</groupName>
      <ability>L2_Typo</ability>
      <abilityName>字词错误</abilityName>
      <candidateList>
        <item>两名</item>
      </candidateList>
      <explain/>
      <paraID>2AB5F1C4</paraID>
      <start>23</start>
      <end>25</end>
      <status>unmodified</status>
      <modifiedWord/>
      <trackRevisions>false</trackRevisions>
    </reviewItem>
    <reviewItem>
      <errorID>a05448dd-3b63-4abb-87be-e6798f0c6262</errorID>
      <errorWord>围</errorWord>
      <group>L1_Word</group>
      <groupName>字词问题</groupName>
      <ability>L2_Typo</ability>
      <abilityName>字词错误</abilityName>
      <candidateList>
        <item>围内</item>
      </candidateList>
      <explain/>
      <paraID>22FF6A08</paraID>
      <start>6</start>
      <end>7</end>
      <status>unmodified</status>
      <modifiedWord/>
      <trackRevisions>false</trackRevisions>
    </reviewItem>
    <reviewItem>
      <errorID>00943cd6-06e9-4479-8149-575147e481a6</errorID>
      <errorWord>围</errorWord>
      <group>L1_Word</group>
      <groupName>字词问题</groupName>
      <ability>L2_Typo</ability>
      <abilityName>字词错误</abilityName>
      <candidateList>
        <item>围内</item>
      </candidateList>
      <explain/>
      <paraID>7432E270</paraID>
      <start>11</start>
      <end>12</end>
      <status>unmodified</status>
      <modifiedWord/>
      <trackRevisions>false</trackRevisions>
    </reviewItem>
    <reviewItem>
      <errorID>cde9f25b-35e1-4801-a0a0-ab1356948945</errorID>
      <errorWord>其它</errorWord>
      <group>L1_Word</group>
      <groupName>字词问题</groupName>
      <ability>L2_Alias</ability>
      <abilityName>也作/曾用词</abilityName>
      <candidateList>
        <item>其他</item>
      </candidateList>
      <explain>词汇[其它]为不规范表述或旧称，其规范书面表述为[其他]。</explain>
      <paraID>22BB6030</paraID>
      <start>50</start>
      <end>52</end>
      <status>unmodified</status>
      <modifiedWord/>
      <trackRevisions>false</trackRevisions>
    </reviewItem>
    <reviewItem>
      <errorID>ec48500d-437e-40a0-be49-ac0941eb1c95</errorID>
      <errorWord>乙方并</errorWord>
      <group>L1_Word</group>
      <groupName>字词问题</groupName>
      <ability>L2_Typo</ability>
      <abilityName>字词错误</abilityName>
      <candidateList>
        <item>乙方</item>
      </candidateList>
      <explain/>
      <paraID>1319C683</paraID>
      <start>110</start>
      <end>113</end>
      <status>unmodified</status>
      <modifiedWord/>
      <trackRevisions>false</trackRevisions>
    </reviewItem>
    <reviewItem>
      <errorID>5788e4b6-52e3-4f58-9571-68bfc3a02012</errorID>
      <errorWord>乙方并</errorWord>
      <group>L1_Word</group>
      <groupName>字词问题</groupName>
      <ability>L2_Typo</ability>
      <abilityName>字词错误</abilityName>
      <candidateList>
        <item>乙方</item>
      </candidateList>
      <explain/>
      <paraID>454D6167</paraID>
      <start>153</start>
      <end>156</end>
      <status>unmodified</status>
      <modifiedWord/>
      <trackRevisions>false</trackRevisions>
    </reviewItem>
    <reviewItem>
      <errorID>416a7399-09f1-45bf-9276-f8240109cc0b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77B952C5</paraID>
      <start>0</start>
      <end>2</end>
      <status>unmodified</status>
      <modifiedWord/>
      <trackRevisions>false</trackRevisions>
    </reviewItem>
    <reviewItem>
      <errorID>018c6f8c-c547-4cdf-98e2-f75a526760d6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2D8FA948</paraID>
      <start>0</start>
      <end>2</end>
      <status>unmodified</status>
      <modifiedWord/>
      <trackRevisions>false</trackRevisions>
    </reviewItem>
    <reviewItem>
      <errorID>e8919d1f-cf45-47aa-ae35-4cfe70fbf062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36F330FB</paraID>
      <start>0</start>
      <end>2</end>
      <status>unmodified</status>
      <modifiedWord/>
      <trackRevisions>false</trackRevisions>
    </reviewItem>
    <reviewItem>
      <errorID>1e7fc821-daf5-4905-b64d-1d1ee73c38c3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71DCB7A3</paraID>
      <start>0</start>
      <end>2</end>
      <status>unmodified</status>
      <modifiedWord/>
      <trackRevisions>false</trackRevisions>
    </reviewItem>
    <reviewItem>
      <errorID>551753ae-0faf-4f13-8b64-39579109e009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43B29CA8</paraID>
      <start>0</start>
      <end>2</end>
      <status>unmodified</status>
      <modifiedWord/>
      <trackRevisions>false</trackRevisions>
    </reviewItem>
    <reviewItem>
      <errorID>3cbdeb7e-03d4-4b74-a35a-6fda25938713</errorID>
      <errorWord>期</errorWord>
      <group>L1_Word</group>
      <groupName>字词问题</groupName>
      <ability>L2_Typo</ability>
      <abilityName>字词错误</abilityName>
      <candidateList>
        <item>期为</item>
      </candidateList>
      <explain/>
      <paraID>64D66A5D</paraID>
      <start>13</start>
      <end>14</end>
      <status>unmodified</status>
      <modifiedWord/>
      <trackRevisions>false</trackRevisions>
    </reviewItem>
    <reviewItem>
      <errorID>5266cc96-53f9-40e1-9ee8-26b4cea6f23e</errorID>
      <errorWord>本</errorWord>
      <group>L1_Word</group>
      <groupName>字词问题</groupName>
      <ability>L2_Typo</ability>
      <abilityName>字词错误</abilityName>
      <candidateList>
        <item>本次</item>
      </candidateList>
      <explain/>
      <paraID>1D3BB24F</paraID>
      <start>3</start>
      <end>4</end>
      <status>unmodified</status>
      <modifiedWord/>
      <trackRevisions>false</trackRevisions>
    </reviewItem>
    <reviewItem>
      <errorID>1bb4ef75-bae3-48fa-a8b8-160c3304ce6c</errorID>
      <errorWord>[2020]46号</errorWord>
      <group>L1_Knowledge</group>
      <groupName>知识性问题</groupName>
      <ability>L2_Knowledge</ability>
      <abilityName>其他知识</abilityName>
      <candidateList>
        <item>〔2020〕46号</item>
      </candidateList>
      <explain>发文字号格式错误。</explain>
      <paraID> 7F5089B</paraID>
      <start>31</start>
      <end>40</end>
      <status>unmodified</status>
      <modifiedWord/>
      <trackRevisions>false</trackRevisions>
    </reviewItem>
    <reviewItem>
      <errorID>5dfe2a02-29b6-4f43-bcd1-f73a622a6cf8</errorID>
      <errorWord>[2020]46号</errorWord>
      <group>L1_Knowledge</group>
      <groupName>知识性问题</groupName>
      <ability>L2_Knowledge</ability>
      <abilityName>其他知识</abilityName>
      <candidateList>
        <item>〔2020〕46号</item>
      </candidateList>
      <explain>发文字号格式错误。</explain>
      <paraID>114E991E</paraID>
      <start>19</start>
      <end>28</end>
      <status>unmodified</status>
      <modifiedWord/>
      <trackRevisions>false</trackRevisions>
    </reviewItem>
    <reviewItem>
      <errorID>3ced130b-4211-41b7-8249-b0729ad268c6</errorID>
      <errorWord>[2017]141号</errorWord>
      <group>L1_Knowledge</group>
      <groupName>知识性问题</groupName>
      <ability>L2_Knowledge</ability>
      <abilityName>其他知识</abilityName>
      <candidateList>
        <item>〔2017〕141号</item>
      </candidateList>
      <explain>发文字号格式错误。</explain>
      <paraID>6B83320A</paraID>
      <start>49</start>
      <end>59</end>
      <status>unmodified</status>
      <modifiedWord/>
      <trackRevisions>false</trackRevisions>
    </reviewItem>
    <reviewItem>
      <errorID>8e2abb54-3fe7-4365-8d80-5f6199f86168</errorID>
      <errorWord>[2017]141号</errorWord>
      <group>L1_Knowledge</group>
      <groupName>知识性问题</groupName>
      <ability>L2_Knowledge</ability>
      <abilityName>其他知识</abilityName>
      <candidateList>
        <item>〔2017〕141号</item>
      </candidateList>
      <explain>发文字号格式错误。</explain>
      <paraID>40BBD107</paraID>
      <start>32</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da9f70-08bc-40bb-93a7-2135aec93fb8}">
  <ds:schemaRefs/>
</ds:datastoreItem>
</file>

<file path=docProps/app.xml><?xml version="1.0" encoding="utf-8"?>
<Properties xmlns="http://schemas.openxmlformats.org/officeDocument/2006/extended-properties" xmlns:vt="http://schemas.openxmlformats.org/officeDocument/2006/docPropsVTypes">
  <Template>Normal</Template>
  <Pages>31</Pages>
  <Words>15618</Words>
  <Characters>16129</Characters>
  <Lines>178</Lines>
  <Paragraphs>50</Paragraphs>
  <TotalTime>16</TotalTime>
  <ScaleCrop>false</ScaleCrop>
  <LinksUpToDate>false</LinksUpToDate>
  <CharactersWithSpaces>16326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2023-11-01T00:38:00Z</dcterms:created>
  <dc:creator>珏</dc:creator>
  <cp:lastModifiedBy>QueenFu</cp:lastModifiedBy>
  <cp:lastPrinted>2024-01-24T00:13:00Z</cp:lastPrinted>
  <dcterms:modified xsi:type="dcterms:W3CDTF">2026-06-30T08:47:21Z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106C7EB4542546F5966DE75D7E2E6219_13</vt:lpwstr>
  </property>
  <property fmtid="{D5CDD505-2E9C-101B-9397-08002B2CF9AE}" pid="4" name="KSOTemplateDocerSaveRecord">
    <vt:lpwstr>eyJoZGlkIjoiZTY2NDFiYzZlYTRhYzE3NmM4OGE3OGU0YWU0MzAwZWIiLCJ1c2VySWQiOiIxMTMwOTc0MjU1In0=</vt:lpwstr>
  </property>
</Properties>
</file>