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b/>
          <w:sz w:val="32"/>
          <w:szCs w:val="32"/>
        </w:rPr>
        <w:t>浙江大学医学院附属第四医院</w:t>
      </w:r>
    </w:p>
    <w:p>
      <w:pPr>
        <w:jc w:val="center"/>
        <w:rPr>
          <w:b/>
          <w:sz w:val="32"/>
          <w:szCs w:val="32"/>
        </w:rPr>
      </w:pPr>
      <w:r>
        <w:rPr>
          <w:b/>
          <w:sz w:val="32"/>
          <w:szCs w:val="32"/>
        </w:rPr>
        <w:t>中央空调冷</w:t>
      </w:r>
      <w:r>
        <w:rPr>
          <w:rFonts w:hint="eastAsia"/>
          <w:b/>
          <w:sz w:val="32"/>
          <w:szCs w:val="32"/>
        </w:rPr>
        <w:t>热</w:t>
      </w:r>
      <w:r>
        <w:rPr>
          <w:b/>
          <w:sz w:val="32"/>
          <w:szCs w:val="32"/>
        </w:rPr>
        <w:t>站</w:t>
      </w:r>
      <w:r>
        <w:rPr>
          <w:rFonts w:hint="eastAsia"/>
          <w:b/>
          <w:sz w:val="32"/>
          <w:szCs w:val="32"/>
        </w:rPr>
        <w:t>运行状态监测与</w:t>
      </w:r>
      <w:r>
        <w:rPr>
          <w:b/>
          <w:sz w:val="32"/>
          <w:szCs w:val="32"/>
        </w:rPr>
        <w:t>能效平台</w:t>
      </w:r>
      <w:r>
        <w:rPr>
          <w:rFonts w:hint="eastAsia"/>
          <w:b/>
          <w:sz w:val="32"/>
          <w:szCs w:val="32"/>
        </w:rPr>
        <w:t>系统</w:t>
      </w:r>
      <w:r>
        <w:rPr>
          <w:b/>
          <w:sz w:val="32"/>
          <w:szCs w:val="32"/>
        </w:rPr>
        <w:t>采购及安装招标文件</w:t>
      </w:r>
    </w:p>
    <w:p>
      <w:pPr>
        <w:autoSpaceDE w:val="0"/>
        <w:autoSpaceDN w:val="0"/>
        <w:adjustRightInd w:val="0"/>
        <w:spacing w:line="360" w:lineRule="auto"/>
        <w:jc w:val="center"/>
        <w:rPr>
          <w:b/>
          <w:bCs/>
          <w:sz w:val="30"/>
          <w:szCs w:val="30"/>
          <w:lang w:val="zh-CN"/>
        </w:rPr>
      </w:pPr>
      <w:r>
        <w:rPr>
          <w:b/>
          <w:bCs/>
          <w:sz w:val="30"/>
          <w:szCs w:val="30"/>
          <w:lang w:val="zh-CN"/>
        </w:rPr>
        <w:t>第一章 招标公告</w:t>
      </w:r>
    </w:p>
    <w:p>
      <w:pPr>
        <w:spacing w:line="360" w:lineRule="auto"/>
        <w:ind w:firstLine="480" w:firstLineChars="200"/>
        <w:rPr>
          <w:sz w:val="24"/>
          <w:szCs w:val="24"/>
        </w:rPr>
      </w:pPr>
      <w:bookmarkStart w:id="2" w:name="_GoBack"/>
      <w:r>
        <w:rPr>
          <w:rFonts w:hint="eastAsia"/>
          <w:color w:val="000000"/>
          <w:sz w:val="24"/>
          <w:szCs w:val="24"/>
        </w:rPr>
        <w:t>响应国家“双碳目标”、“能耗能效双控”、节能减排等政策，目前需准确掌握中央空调冷热站实时用电量、全年用电量、实时能效、全年平均能效等各项数据。为此对中央空调拟安装冷热站运行状态监测与能效平台系统，</w:t>
      </w:r>
      <w:r>
        <w:rPr>
          <w:sz w:val="24"/>
          <w:szCs w:val="24"/>
        </w:rPr>
        <w:t>医院采用公开招标的方式选择医院合适的单位，请有资质和能力的单位参加投标。</w:t>
      </w:r>
      <w:r>
        <w:rPr>
          <w:sz w:val="24"/>
        </w:rPr>
        <w:t>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sz w:val="24"/>
          <w:u w:val="single"/>
        </w:rPr>
      </w:pPr>
      <w:r>
        <w:rPr>
          <w:sz w:val="24"/>
        </w:rPr>
        <w:t>项目编号: ZSHQ-2021W</w:t>
      </w:r>
      <w:r>
        <w:rPr>
          <w:rFonts w:hint="eastAsia"/>
          <w:sz w:val="24"/>
          <w:lang w:val="en-US" w:eastAsia="zh-CN"/>
        </w:rPr>
        <w:t>24</w:t>
      </w:r>
    </w:p>
    <w:p>
      <w:pPr>
        <w:numPr>
          <w:ilvl w:val="0"/>
          <w:numId w:val="1"/>
        </w:numPr>
        <w:spacing w:line="360" w:lineRule="auto"/>
        <w:rPr>
          <w:sz w:val="24"/>
        </w:rPr>
      </w:pPr>
      <w:r>
        <w:rPr>
          <w:sz w:val="24"/>
          <w:szCs w:val="24"/>
        </w:rPr>
        <w:t>采购组织类型：</w:t>
      </w:r>
      <w:r>
        <w:rPr>
          <w:rFonts w:hint="eastAsia"/>
          <w:sz w:val="24"/>
          <w:szCs w:val="24"/>
          <w:lang w:val="en-US" w:eastAsia="zh-CN"/>
        </w:rPr>
        <w:t>自行</w:t>
      </w:r>
      <w:r>
        <w:rPr>
          <w:sz w:val="24"/>
          <w:szCs w:val="24"/>
        </w:rPr>
        <w:t>采购</w:t>
      </w:r>
    </w:p>
    <w:p>
      <w:pPr>
        <w:numPr>
          <w:ilvl w:val="0"/>
          <w:numId w:val="1"/>
        </w:numPr>
        <w:spacing w:line="360" w:lineRule="auto"/>
        <w:rPr>
          <w:sz w:val="24"/>
        </w:rPr>
      </w:pPr>
      <w:r>
        <w:rPr>
          <w:sz w:val="24"/>
        </w:rPr>
        <w:t>采购方式：公开招标</w:t>
      </w:r>
    </w:p>
    <w:p>
      <w:pPr>
        <w:numPr>
          <w:ilvl w:val="0"/>
          <w:numId w:val="1"/>
        </w:numPr>
        <w:spacing w:line="360" w:lineRule="auto"/>
        <w:rPr>
          <w:sz w:val="24"/>
        </w:rPr>
      </w:pPr>
      <w:r>
        <w:rPr>
          <w:sz w:val="24"/>
        </w:rPr>
        <w:t>采购人：</w:t>
      </w:r>
      <w:r>
        <w:rPr>
          <w:kern w:val="0"/>
          <w:sz w:val="24"/>
          <w:szCs w:val="24"/>
        </w:rPr>
        <w:t>浙江大学医学院附属第四医院</w:t>
      </w:r>
    </w:p>
    <w:p>
      <w:pPr>
        <w:numPr>
          <w:ilvl w:val="0"/>
          <w:numId w:val="1"/>
        </w:numPr>
        <w:spacing w:line="360" w:lineRule="auto"/>
        <w:rPr>
          <w:sz w:val="24"/>
        </w:rPr>
      </w:pPr>
      <w:r>
        <w:rPr>
          <w:sz w:val="24"/>
        </w:rPr>
        <w:t>采购内容：</w:t>
      </w:r>
      <w:r>
        <w:rPr>
          <w:rFonts w:hint="eastAsia"/>
          <w:color w:val="000000"/>
          <w:sz w:val="24"/>
          <w:szCs w:val="24"/>
        </w:rPr>
        <w:t>中央空调冷热站运行状态监测与能效平台系统</w:t>
      </w:r>
      <w:r>
        <w:rPr>
          <w:sz w:val="24"/>
          <w:szCs w:val="24"/>
        </w:rPr>
        <w:t>采购及安装</w:t>
      </w:r>
    </w:p>
    <w:p>
      <w:pPr>
        <w:numPr>
          <w:ilvl w:val="0"/>
          <w:numId w:val="1"/>
        </w:numPr>
        <w:spacing w:line="360" w:lineRule="auto"/>
        <w:rPr>
          <w:sz w:val="24"/>
        </w:rPr>
      </w:pPr>
      <w:r>
        <w:rPr>
          <w:sz w:val="24"/>
        </w:rPr>
        <w:t>采购预算及最高限价：</w:t>
      </w:r>
      <w:r>
        <w:rPr>
          <w:b/>
          <w:sz w:val="24"/>
          <w:szCs w:val="24"/>
        </w:rPr>
        <w:t>本项目设最高限价19万，投标报价高于最高限价的，其投标均为无效标</w:t>
      </w:r>
      <w:r>
        <w:rPr>
          <w:sz w:val="24"/>
        </w:rPr>
        <w:t>。</w:t>
      </w:r>
    </w:p>
    <w:p>
      <w:pPr>
        <w:numPr>
          <w:ilvl w:val="0"/>
          <w:numId w:val="1"/>
        </w:numPr>
        <w:spacing w:line="360" w:lineRule="auto"/>
        <w:rPr>
          <w:sz w:val="24"/>
        </w:rPr>
      </w:pPr>
      <w:r>
        <w:rPr>
          <w:sz w:val="24"/>
        </w:rPr>
        <w:t>评标方法：最低评标价法</w:t>
      </w:r>
    </w:p>
    <w:p>
      <w:pPr>
        <w:numPr>
          <w:ilvl w:val="0"/>
          <w:numId w:val="1"/>
        </w:numPr>
        <w:spacing w:line="360" w:lineRule="auto"/>
        <w:rPr>
          <w:sz w:val="24"/>
        </w:rPr>
      </w:pPr>
      <w:r>
        <w:rPr>
          <w:sz w:val="24"/>
        </w:rPr>
        <w:t>合作期限：一次性合作</w:t>
      </w:r>
    </w:p>
    <w:p>
      <w:pPr>
        <w:numPr>
          <w:ilvl w:val="0"/>
          <w:numId w:val="1"/>
        </w:numPr>
        <w:spacing w:line="360" w:lineRule="auto"/>
        <w:rPr>
          <w:sz w:val="24"/>
        </w:rPr>
      </w:pPr>
      <w:r>
        <w:rPr>
          <w:sz w:val="24"/>
        </w:rPr>
        <w:t>投标单位的资格要求：</w:t>
      </w:r>
    </w:p>
    <w:p>
      <w:pPr>
        <w:pStyle w:val="29"/>
        <w:spacing w:line="360" w:lineRule="auto"/>
        <w:ind w:left="426" w:firstLine="0" w:firstLineChars="0"/>
        <w:rPr>
          <w:sz w:val="24"/>
          <w:szCs w:val="24"/>
        </w:rPr>
      </w:pPr>
      <w:r>
        <w:rPr>
          <w:sz w:val="24"/>
          <w:szCs w:val="24"/>
        </w:rPr>
        <w:t>1、国内具有独立法人资格。</w:t>
      </w:r>
    </w:p>
    <w:p>
      <w:pPr>
        <w:pStyle w:val="29"/>
        <w:spacing w:line="360" w:lineRule="auto"/>
        <w:ind w:left="426" w:firstLine="0" w:firstLineChars="0"/>
        <w:rPr>
          <w:sz w:val="24"/>
          <w:szCs w:val="24"/>
        </w:rPr>
      </w:pPr>
      <w:r>
        <w:rPr>
          <w:sz w:val="24"/>
          <w:szCs w:val="24"/>
        </w:rPr>
        <w:t>2、本项目不接受联合体投标。</w:t>
      </w:r>
    </w:p>
    <w:p>
      <w:pPr>
        <w:pStyle w:val="29"/>
        <w:spacing w:line="360" w:lineRule="auto"/>
        <w:ind w:left="426" w:firstLine="0" w:firstLineChars="0"/>
        <w:rPr>
          <w:sz w:val="24"/>
          <w:szCs w:val="24"/>
        </w:rPr>
      </w:pPr>
      <w:r>
        <w:rPr>
          <w:sz w:val="24"/>
          <w:szCs w:val="24"/>
        </w:rPr>
        <w:t>3、</w:t>
      </w:r>
      <w:r>
        <w:rPr>
          <w:rFonts w:hint="eastAsia"/>
          <w:sz w:val="24"/>
          <w:szCs w:val="24"/>
        </w:rPr>
        <w:t>国家企业信用信息公示系统查询无异常情况。</w:t>
      </w:r>
    </w:p>
    <w:p>
      <w:pPr>
        <w:pStyle w:val="29"/>
        <w:spacing w:line="360" w:lineRule="auto"/>
        <w:ind w:left="426" w:firstLine="0" w:firstLineChars="0"/>
        <w:rPr>
          <w:sz w:val="24"/>
          <w:szCs w:val="24"/>
        </w:rPr>
      </w:pPr>
      <w:r>
        <w:rPr>
          <w:sz w:val="24"/>
          <w:szCs w:val="24"/>
        </w:rPr>
        <w:t>4、</w:t>
      </w:r>
      <w:r>
        <w:rPr>
          <w:rFonts w:hint="eastAsia" w:ascii="宋体" w:hAnsi="宋体" w:cs="宋体"/>
          <w:color w:val="FF0000"/>
          <w:kern w:val="0"/>
          <w:sz w:val="24"/>
          <w:szCs w:val="24"/>
        </w:rPr>
        <w:t>参加政府采购活动前三年内，在经营活动中没有重大违法记录。供应商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案件当事人名单、政府采购严重违法失信行为记录名单的</w:t>
      </w:r>
      <w:r>
        <w:rPr>
          <w:color w:val="FF0000"/>
          <w:sz w:val="24"/>
          <w:szCs w:val="24"/>
        </w:rPr>
        <w:t>。</w:t>
      </w:r>
    </w:p>
    <w:p>
      <w:pPr>
        <w:pStyle w:val="29"/>
        <w:spacing w:line="360" w:lineRule="auto"/>
        <w:ind w:left="426" w:firstLine="0" w:firstLineChars="0"/>
        <w:rPr>
          <w:kern w:val="0"/>
          <w:sz w:val="24"/>
          <w:szCs w:val="24"/>
        </w:rPr>
      </w:pPr>
      <w:r>
        <w:rPr>
          <w:sz w:val="24"/>
          <w:szCs w:val="24"/>
        </w:rPr>
        <w:t>5、</w:t>
      </w:r>
      <w:r>
        <w:rPr>
          <w:b/>
          <w:bCs/>
          <w:sz w:val="24"/>
          <w:szCs w:val="24"/>
        </w:rPr>
        <w:t>投标人</w:t>
      </w:r>
      <w:r>
        <w:rPr>
          <w:rFonts w:hint="eastAsia"/>
          <w:b/>
          <w:bCs/>
          <w:sz w:val="24"/>
          <w:szCs w:val="24"/>
          <w:lang w:val="en-US" w:eastAsia="zh-CN"/>
        </w:rPr>
        <w:t>提供1份自2019年11月至今的</w:t>
      </w:r>
      <w:r>
        <w:rPr>
          <w:rFonts w:hint="eastAsia"/>
          <w:b/>
          <w:bCs/>
          <w:sz w:val="24"/>
          <w:szCs w:val="24"/>
        </w:rPr>
        <w:t>相关项目服务相关合同</w:t>
      </w:r>
      <w:r>
        <w:rPr>
          <w:b/>
          <w:bCs/>
          <w:sz w:val="24"/>
          <w:szCs w:val="24"/>
        </w:rPr>
        <w:t>（需提供相关证明材料，包含合同首页、项目服务内容页、项目介绍页、签字盖章页等）。</w:t>
      </w:r>
    </w:p>
    <w:p>
      <w:pPr>
        <w:pStyle w:val="29"/>
        <w:numPr>
          <w:ilvl w:val="0"/>
          <w:numId w:val="1"/>
        </w:numPr>
        <w:spacing w:line="360" w:lineRule="auto"/>
        <w:ind w:firstLineChars="0"/>
        <w:rPr>
          <w:sz w:val="24"/>
        </w:rPr>
      </w:pPr>
      <w:r>
        <w:rPr>
          <w:sz w:val="24"/>
        </w:rPr>
        <w:t>招标文件发放方式：浙江大学医学院附属第四医院网站免费下载</w:t>
      </w:r>
    </w:p>
    <w:p>
      <w:pPr>
        <w:pStyle w:val="29"/>
        <w:numPr>
          <w:ilvl w:val="0"/>
          <w:numId w:val="1"/>
        </w:numPr>
        <w:spacing w:line="360" w:lineRule="auto"/>
        <w:ind w:firstLineChars="0"/>
        <w:rPr>
          <w:rFonts w:ascii="宋体" w:hAnsi="宋体"/>
          <w:sz w:val="24"/>
        </w:rPr>
      </w:pPr>
      <w:r>
        <w:rPr>
          <w:rFonts w:hint="eastAsia" w:ascii="宋体" w:hAnsi="宋体"/>
          <w:sz w:val="24"/>
        </w:rPr>
        <w:t>报名方式</w:t>
      </w:r>
      <w:r>
        <w:rPr>
          <w:rFonts w:ascii="宋体" w:hAnsi="宋体"/>
          <w:sz w:val="24"/>
        </w:rPr>
        <w:t>：</w:t>
      </w:r>
      <w:r>
        <w:rPr>
          <w:rFonts w:hint="eastAsia" w:ascii="宋体" w:hAnsi="宋体"/>
          <w:sz w:val="24"/>
        </w:rPr>
        <w:t>投标单位必须于</w:t>
      </w:r>
      <w:r>
        <w:rPr>
          <w:rFonts w:ascii="宋体" w:hAnsi="宋体"/>
          <w:sz w:val="24"/>
        </w:rPr>
        <w:t>2021</w:t>
      </w:r>
      <w:r>
        <w:rPr>
          <w:rFonts w:hint="eastAsia" w:ascii="宋体" w:hAnsi="宋体"/>
          <w:sz w:val="24"/>
        </w:rPr>
        <w:t>年</w:t>
      </w:r>
      <w:r>
        <w:rPr>
          <w:rFonts w:hint="eastAsia" w:ascii="宋体" w:hAnsi="宋体" w:cs="Tahoma"/>
          <w:sz w:val="24"/>
          <w:lang w:val="en-US" w:eastAsia="zh-CN"/>
        </w:rPr>
        <w:t>12</w:t>
      </w:r>
      <w:r>
        <w:rPr>
          <w:rFonts w:hint="eastAsia" w:ascii="宋体" w:hAnsi="宋体"/>
          <w:sz w:val="24"/>
        </w:rPr>
        <w:t>月</w:t>
      </w:r>
      <w:r>
        <w:rPr>
          <w:rFonts w:hint="eastAsia" w:ascii="宋体" w:hAnsi="宋体"/>
          <w:sz w:val="24"/>
          <w:lang w:val="en-US" w:eastAsia="zh-CN"/>
        </w:rPr>
        <w:t>2</w:t>
      </w:r>
      <w:r>
        <w:rPr>
          <w:rFonts w:hint="eastAsia" w:ascii="宋体" w:hAnsi="宋体"/>
          <w:sz w:val="24"/>
        </w:rPr>
        <w:t>日17:00之前将</w:t>
      </w:r>
      <w:r>
        <w:rPr>
          <w:rFonts w:hint="eastAsia"/>
          <w:b/>
          <w:sz w:val="24"/>
        </w:rPr>
        <w:t>以下</w:t>
      </w:r>
      <w:r>
        <w:rPr>
          <w:b/>
          <w:sz w:val="24"/>
        </w:rPr>
        <w:t>报名资料</w:t>
      </w:r>
      <w:r>
        <w:fldChar w:fldCharType="begin"/>
      </w:r>
      <w:r>
        <w:instrText xml:space="preserve"> HYPERLINK "mailto:发送至邮箱zshqzb@163.com" </w:instrText>
      </w:r>
      <w:r>
        <w:fldChar w:fldCharType="separate"/>
      </w:r>
      <w:r>
        <w:rPr>
          <w:rStyle w:val="21"/>
          <w:rFonts w:hint="eastAsia" w:ascii="宋体" w:hAnsi="宋体"/>
          <w:sz w:val="24"/>
        </w:rPr>
        <w:t>发送至邮箱</w:t>
      </w:r>
      <w:r>
        <w:rPr>
          <w:rStyle w:val="21"/>
          <w:rFonts w:ascii="宋体" w:hAnsi="宋体"/>
          <w:b/>
          <w:sz w:val="24"/>
        </w:rPr>
        <w:t>zshqzb@163.com</w:t>
      </w:r>
      <w:r>
        <w:rPr>
          <w:rStyle w:val="21"/>
          <w:rFonts w:ascii="宋体" w:hAnsi="宋体"/>
          <w:b/>
          <w:sz w:val="24"/>
        </w:rPr>
        <w:fldChar w:fldCharType="end"/>
      </w:r>
      <w:r>
        <w:rPr>
          <w:rFonts w:hint="eastAsia" w:ascii="宋体" w:hAnsi="宋体"/>
          <w:b/>
          <w:sz w:val="24"/>
        </w:rPr>
        <w:t>（邮件标题以“投标项目+投标单位”格式命名），</w:t>
      </w:r>
      <w:r>
        <w:rPr>
          <w:rFonts w:hint="eastAsia" w:ascii="宋体" w:hAnsi="宋体"/>
          <w:sz w:val="24"/>
        </w:rPr>
        <w:t>复印件加盖公章的原件在开标当天补交。</w:t>
      </w:r>
    </w:p>
    <w:p>
      <w:pPr>
        <w:pStyle w:val="29"/>
        <w:numPr>
          <w:ilvl w:val="0"/>
          <w:numId w:val="2"/>
        </w:numPr>
        <w:spacing w:line="360" w:lineRule="auto"/>
        <w:ind w:firstLineChars="0"/>
        <w:rPr>
          <w:rFonts w:ascii="宋体" w:hAnsi="宋体"/>
          <w:sz w:val="24"/>
        </w:rPr>
      </w:pPr>
      <w:r>
        <w:rPr>
          <w:b/>
          <w:sz w:val="24"/>
        </w:rPr>
        <w:t>单位营业执照</w:t>
      </w:r>
      <w:r>
        <w:rPr>
          <w:rFonts w:hint="eastAsia" w:ascii="宋体" w:hAnsi="宋体"/>
          <w:sz w:val="24"/>
        </w:rPr>
        <w:t>（加盖单位公章 红章）；</w:t>
      </w:r>
    </w:p>
    <w:p>
      <w:pPr>
        <w:pStyle w:val="29"/>
        <w:numPr>
          <w:ilvl w:val="0"/>
          <w:numId w:val="2"/>
        </w:numPr>
        <w:spacing w:line="360" w:lineRule="auto"/>
        <w:ind w:firstLineChars="0"/>
        <w:rPr>
          <w:sz w:val="24"/>
        </w:rPr>
      </w:pPr>
      <w:r>
        <w:rPr>
          <w:rFonts w:hint="eastAsia" w:ascii="宋体" w:hAnsi="宋体"/>
          <w:sz w:val="24"/>
        </w:rPr>
        <w:t>企业法定代表人或授权委托书及被委托人身份证复印件（加盖单位公章）；</w:t>
      </w:r>
    </w:p>
    <w:p>
      <w:pPr>
        <w:pStyle w:val="29"/>
        <w:numPr>
          <w:ilvl w:val="0"/>
          <w:numId w:val="2"/>
        </w:numPr>
        <w:spacing w:line="360" w:lineRule="auto"/>
        <w:ind w:firstLineChars="0"/>
        <w:rPr>
          <w:sz w:val="24"/>
        </w:rPr>
      </w:pPr>
      <w:r>
        <w:rPr>
          <w:rFonts w:hint="eastAsia" w:ascii="宋体" w:hAnsi="宋体"/>
          <w:sz w:val="24"/>
        </w:rPr>
        <w:t>投标人联系单（含电话、邮箱等）</w:t>
      </w:r>
      <w:r>
        <w:rPr>
          <w:sz w:val="24"/>
        </w:rPr>
        <w:t>。</w:t>
      </w:r>
    </w:p>
    <w:p>
      <w:pPr>
        <w:pStyle w:val="29"/>
        <w:numPr>
          <w:ilvl w:val="0"/>
          <w:numId w:val="2"/>
        </w:numPr>
        <w:spacing w:line="360" w:lineRule="auto"/>
        <w:ind w:firstLineChars="0"/>
        <w:rPr>
          <w:color w:val="FF0000"/>
          <w:sz w:val="24"/>
        </w:rPr>
      </w:pPr>
      <w:r>
        <w:rPr>
          <w:rFonts w:hint="eastAsia"/>
          <w:b/>
          <w:bCs/>
          <w:color w:val="FF0000"/>
          <w:sz w:val="24"/>
          <w:szCs w:val="24"/>
        </w:rPr>
        <w:t>相关项目服务相关合同</w:t>
      </w:r>
      <w:r>
        <w:rPr>
          <w:rFonts w:hint="eastAsia"/>
          <w:b/>
          <w:bCs/>
          <w:color w:val="FF0000"/>
          <w:sz w:val="24"/>
          <w:szCs w:val="24"/>
          <w:lang w:eastAsia="zh-CN"/>
        </w:rPr>
        <w:t>。</w:t>
      </w:r>
    </w:p>
    <w:p>
      <w:pPr>
        <w:pStyle w:val="29"/>
        <w:numPr>
          <w:ilvl w:val="0"/>
          <w:numId w:val="1"/>
        </w:numPr>
        <w:spacing w:line="360" w:lineRule="auto"/>
        <w:ind w:firstLineChars="0"/>
        <w:rPr>
          <w:sz w:val="24"/>
        </w:rPr>
      </w:pPr>
      <w:r>
        <w:rPr>
          <w:sz w:val="24"/>
        </w:rPr>
        <w:t xml:space="preserve">投标时间和地点： </w:t>
      </w:r>
    </w:p>
    <w:p>
      <w:pPr>
        <w:spacing w:line="360" w:lineRule="auto"/>
        <w:ind w:left="480"/>
        <w:rPr>
          <w:sz w:val="24"/>
        </w:rPr>
      </w:pPr>
      <w:r>
        <w:rPr>
          <w:sz w:val="24"/>
        </w:rPr>
        <w:t>投标单位应于</w:t>
      </w:r>
      <w:r>
        <w:rPr>
          <w:sz w:val="24"/>
          <w:u w:val="single"/>
        </w:rPr>
        <w:t>2021年</w:t>
      </w:r>
      <w:r>
        <w:rPr>
          <w:rFonts w:hint="eastAsia"/>
          <w:sz w:val="24"/>
          <w:u w:val="single"/>
          <w:lang w:val="en-US" w:eastAsia="zh-CN"/>
        </w:rPr>
        <w:t>12</w:t>
      </w:r>
      <w:r>
        <w:rPr>
          <w:sz w:val="24"/>
          <w:u w:val="single"/>
        </w:rPr>
        <w:t>月</w:t>
      </w:r>
      <w:r>
        <w:rPr>
          <w:rFonts w:hint="eastAsia"/>
          <w:sz w:val="24"/>
          <w:u w:val="single"/>
          <w:lang w:val="en-US" w:eastAsia="zh-CN"/>
        </w:rPr>
        <w:t>3</w:t>
      </w:r>
      <w:r>
        <w:rPr>
          <w:sz w:val="24"/>
          <w:u w:val="single"/>
        </w:rPr>
        <w:t>日9:00前</w:t>
      </w:r>
      <w:r>
        <w:rPr>
          <w:sz w:val="24"/>
        </w:rPr>
        <w:t>将投标文件密封交到投标地点。</w:t>
      </w:r>
    </w:p>
    <w:p>
      <w:pPr>
        <w:spacing w:line="360" w:lineRule="auto"/>
        <w:ind w:left="480"/>
        <w:rPr>
          <w:sz w:val="24"/>
        </w:rPr>
      </w:pPr>
      <w:r>
        <w:rPr>
          <w:sz w:val="24"/>
        </w:rPr>
        <w:t>投标地点：快递邮寄或开标当天投标至浙江大学医学院附属第四医院行政楼104室。</w:t>
      </w:r>
    </w:p>
    <w:p>
      <w:pPr>
        <w:numPr>
          <w:ilvl w:val="0"/>
          <w:numId w:val="1"/>
        </w:numPr>
        <w:spacing w:line="360" w:lineRule="auto"/>
        <w:rPr>
          <w:sz w:val="24"/>
        </w:rPr>
      </w:pPr>
      <w:r>
        <w:rPr>
          <w:sz w:val="24"/>
        </w:rPr>
        <w:t>开标时间和地点：</w:t>
      </w:r>
    </w:p>
    <w:p>
      <w:pPr>
        <w:spacing w:line="360" w:lineRule="auto"/>
        <w:ind w:left="480"/>
        <w:rPr>
          <w:sz w:val="24"/>
        </w:rPr>
      </w:pPr>
      <w:r>
        <w:rPr>
          <w:sz w:val="24"/>
        </w:rPr>
        <w:t>开标时间：</w:t>
      </w:r>
      <w:r>
        <w:rPr>
          <w:sz w:val="24"/>
          <w:u w:val="single"/>
        </w:rPr>
        <w:t>2021年</w:t>
      </w:r>
      <w:r>
        <w:rPr>
          <w:rFonts w:hint="eastAsia"/>
          <w:sz w:val="24"/>
          <w:u w:val="single"/>
          <w:lang w:val="en-US" w:eastAsia="zh-CN"/>
        </w:rPr>
        <w:t>12</w:t>
      </w:r>
      <w:r>
        <w:rPr>
          <w:sz w:val="24"/>
          <w:u w:val="single"/>
        </w:rPr>
        <w:t>月</w:t>
      </w:r>
      <w:r>
        <w:rPr>
          <w:rFonts w:hint="eastAsia"/>
          <w:sz w:val="24"/>
          <w:u w:val="single"/>
          <w:lang w:val="en-US" w:eastAsia="zh-CN"/>
        </w:rPr>
        <w:t>3</w:t>
      </w:r>
      <w:r>
        <w:rPr>
          <w:sz w:val="24"/>
          <w:u w:val="single"/>
        </w:rPr>
        <w:t xml:space="preserve">日 上午9:00 </w:t>
      </w:r>
    </w:p>
    <w:p>
      <w:pPr>
        <w:spacing w:line="360" w:lineRule="auto"/>
        <w:ind w:left="480"/>
        <w:rPr>
          <w:sz w:val="24"/>
        </w:rPr>
      </w:pPr>
      <w:r>
        <w:rPr>
          <w:sz w:val="24"/>
        </w:rPr>
        <w:t>开标地点：浙江大学医学院附属第四医院行政楼104室</w:t>
      </w:r>
    </w:p>
    <w:p>
      <w:pPr>
        <w:spacing w:line="360" w:lineRule="auto"/>
        <w:rPr>
          <w:sz w:val="24"/>
        </w:rPr>
      </w:pPr>
      <w:r>
        <w:rPr>
          <w:sz w:val="24"/>
        </w:rPr>
        <w:t>十四、联系地址和电话：</w:t>
      </w:r>
    </w:p>
    <w:p>
      <w:pPr>
        <w:spacing w:line="360" w:lineRule="auto"/>
        <w:ind w:left="480"/>
        <w:rPr>
          <w:sz w:val="24"/>
        </w:rPr>
      </w:pPr>
      <w:r>
        <w:rPr>
          <w:sz w:val="24"/>
        </w:rPr>
        <w:t>地  址：浙江大学医学院附属第四医院行政楼104室</w:t>
      </w:r>
    </w:p>
    <w:p>
      <w:pPr>
        <w:spacing w:line="360" w:lineRule="auto"/>
        <w:ind w:left="480"/>
        <w:rPr>
          <w:sz w:val="24"/>
        </w:rPr>
      </w:pPr>
      <w:r>
        <w:rPr>
          <w:sz w:val="24"/>
        </w:rPr>
        <w:t xml:space="preserve">联系人：吴老师 </w:t>
      </w:r>
    </w:p>
    <w:p>
      <w:pPr>
        <w:spacing w:line="360" w:lineRule="auto"/>
        <w:ind w:left="480"/>
        <w:rPr>
          <w:sz w:val="24"/>
          <w:u w:val="single"/>
        </w:rPr>
      </w:pPr>
      <w:r>
        <w:rPr>
          <w:sz w:val="24"/>
        </w:rPr>
        <w:t>联系电话：</w:t>
      </w:r>
      <w:r>
        <w:rPr>
          <w:sz w:val="24"/>
          <w:u w:val="single"/>
        </w:rPr>
        <w:t xml:space="preserve"> 0579-89935103</w:t>
      </w:r>
    </w:p>
    <w:p>
      <w:pPr>
        <w:widowControl/>
        <w:spacing w:line="420" w:lineRule="atLeast"/>
        <w:rPr>
          <w:sz w:val="24"/>
        </w:rPr>
      </w:pPr>
      <w:r>
        <w:rPr>
          <w:sz w:val="24"/>
        </w:rPr>
        <w:t>十五、其他</w:t>
      </w:r>
    </w:p>
    <w:p>
      <w:pPr>
        <w:widowControl/>
        <w:spacing w:line="420" w:lineRule="atLeast"/>
        <w:rPr>
          <w:sz w:val="24"/>
        </w:rPr>
      </w:pPr>
      <w:r>
        <w:rPr>
          <w:sz w:val="24"/>
        </w:rPr>
        <w:t xml:space="preserve">   1、“</w:t>
      </w:r>
      <w:r>
        <w:rPr>
          <w:rFonts w:ascii="Segoe UI Symbol" w:hAnsi="Segoe UI Symbol" w:cs="Segoe UI Symbol"/>
          <w:sz w:val="24"/>
        </w:rPr>
        <w:t>★</w:t>
      </w:r>
      <w:r>
        <w:rPr>
          <w:sz w:val="24"/>
        </w:rPr>
        <w:t>”标记系指必须满足不能负偏离或必须应答的条款。</w:t>
      </w:r>
      <w:bookmarkEnd w:id="2"/>
    </w:p>
    <w:p>
      <w:pPr>
        <w:widowControl/>
        <w:spacing w:line="420" w:lineRule="atLeast"/>
        <w:ind w:firstLine="480"/>
        <w:rPr>
          <w:color w:val="555555"/>
          <w:kern w:val="0"/>
          <w:sz w:val="24"/>
          <w:szCs w:val="24"/>
        </w:rPr>
      </w:pPr>
    </w:p>
    <w:p>
      <w:pPr>
        <w:widowControl/>
        <w:spacing w:line="420" w:lineRule="atLeast"/>
        <w:ind w:firstLine="480"/>
        <w:rPr>
          <w:color w:val="555555"/>
          <w:kern w:val="0"/>
          <w:sz w:val="24"/>
          <w:szCs w:val="24"/>
        </w:rPr>
      </w:pPr>
    </w:p>
    <w:p>
      <w:pPr>
        <w:widowControl/>
        <w:spacing w:line="420" w:lineRule="atLeast"/>
        <w:ind w:firstLine="480"/>
        <w:rPr>
          <w:color w:val="555555"/>
          <w:kern w:val="0"/>
          <w:sz w:val="24"/>
          <w:szCs w:val="24"/>
        </w:rPr>
      </w:pPr>
    </w:p>
    <w:p>
      <w:pPr>
        <w:widowControl/>
        <w:spacing w:line="420" w:lineRule="atLeast"/>
        <w:ind w:firstLine="480"/>
        <w:rPr>
          <w:color w:val="555555"/>
          <w:kern w:val="0"/>
          <w:sz w:val="24"/>
          <w:szCs w:val="24"/>
        </w:rPr>
      </w:pPr>
    </w:p>
    <w:p>
      <w:pPr>
        <w:widowControl/>
        <w:spacing w:line="420" w:lineRule="atLeast"/>
        <w:ind w:firstLine="480"/>
        <w:rPr>
          <w:color w:val="555555"/>
          <w:kern w:val="0"/>
          <w:sz w:val="24"/>
          <w:szCs w:val="24"/>
        </w:rPr>
      </w:pPr>
    </w:p>
    <w:p>
      <w:pPr>
        <w:widowControl/>
        <w:spacing w:line="420" w:lineRule="atLeast"/>
        <w:ind w:firstLine="480"/>
        <w:rPr>
          <w:kern w:val="0"/>
          <w:sz w:val="24"/>
          <w:szCs w:val="24"/>
        </w:rPr>
      </w:pPr>
    </w:p>
    <w:p>
      <w:pPr>
        <w:widowControl/>
        <w:spacing w:line="420" w:lineRule="atLeast"/>
        <w:ind w:firstLine="480"/>
        <w:rPr>
          <w:kern w:val="0"/>
          <w:sz w:val="24"/>
          <w:szCs w:val="24"/>
        </w:rPr>
      </w:pPr>
    </w:p>
    <w:p>
      <w:pPr>
        <w:widowControl/>
        <w:spacing w:line="420" w:lineRule="atLeast"/>
        <w:ind w:firstLine="480"/>
        <w:rPr>
          <w:kern w:val="0"/>
          <w:sz w:val="24"/>
          <w:szCs w:val="24"/>
        </w:rPr>
      </w:pPr>
    </w:p>
    <w:p>
      <w:pPr>
        <w:widowControl/>
        <w:spacing w:line="420" w:lineRule="atLeast"/>
        <w:ind w:firstLine="480"/>
        <w:rPr>
          <w:kern w:val="0"/>
          <w:sz w:val="24"/>
          <w:szCs w:val="24"/>
        </w:rPr>
      </w:pPr>
    </w:p>
    <w:p>
      <w:pPr>
        <w:widowControl/>
        <w:spacing w:line="420" w:lineRule="atLeast"/>
        <w:rPr>
          <w:kern w:val="0"/>
          <w:sz w:val="24"/>
          <w:szCs w:val="24"/>
        </w:rPr>
      </w:pPr>
    </w:p>
    <w:p>
      <w:pPr>
        <w:autoSpaceDE w:val="0"/>
        <w:autoSpaceDN w:val="0"/>
        <w:adjustRightInd w:val="0"/>
        <w:spacing w:line="360" w:lineRule="auto"/>
        <w:jc w:val="center"/>
        <w:rPr>
          <w:b/>
          <w:bCs/>
          <w:sz w:val="30"/>
          <w:szCs w:val="30"/>
          <w:lang w:val="zh-CN"/>
        </w:rPr>
      </w:pPr>
      <w:r>
        <w:rPr>
          <w:b/>
          <w:bCs/>
          <w:sz w:val="30"/>
          <w:szCs w:val="30"/>
          <w:lang w:val="zh-CN"/>
        </w:rPr>
        <w:t>第二章投标须知</w:t>
      </w:r>
    </w:p>
    <w:p>
      <w:pPr>
        <w:widowControl/>
        <w:spacing w:line="420" w:lineRule="atLeast"/>
        <w:rPr>
          <w:sz w:val="24"/>
          <w:szCs w:val="21"/>
        </w:rPr>
      </w:pPr>
      <w:r>
        <w:rPr>
          <w:sz w:val="24"/>
          <w:szCs w:val="21"/>
        </w:rPr>
        <w:t>1、适用范围</w:t>
      </w:r>
    </w:p>
    <w:p>
      <w:pPr>
        <w:widowControl/>
        <w:spacing w:line="420" w:lineRule="atLeast"/>
        <w:ind w:firstLine="480"/>
        <w:rPr>
          <w:sz w:val="24"/>
          <w:szCs w:val="21"/>
        </w:rPr>
      </w:pPr>
      <w:r>
        <w:rPr>
          <w:sz w:val="24"/>
          <w:szCs w:val="21"/>
        </w:rPr>
        <w:t>1.1 本招标文件仅适用于本次招标采购所叙述的服务项目。</w:t>
      </w:r>
    </w:p>
    <w:p>
      <w:pPr>
        <w:widowControl/>
        <w:spacing w:line="420" w:lineRule="atLeast"/>
        <w:rPr>
          <w:sz w:val="24"/>
          <w:szCs w:val="21"/>
        </w:rPr>
      </w:pPr>
      <w:r>
        <w:rPr>
          <w:sz w:val="24"/>
          <w:szCs w:val="21"/>
        </w:rPr>
        <w:t>2、定义</w:t>
      </w:r>
    </w:p>
    <w:p>
      <w:pPr>
        <w:widowControl/>
        <w:spacing w:line="420" w:lineRule="atLeast"/>
        <w:ind w:firstLine="480"/>
        <w:rPr>
          <w:sz w:val="24"/>
          <w:szCs w:val="21"/>
        </w:rPr>
      </w:pPr>
      <w:r>
        <w:rPr>
          <w:sz w:val="24"/>
          <w:szCs w:val="21"/>
        </w:rPr>
        <w:t>2.1采购人：系指浙江大学医学院附属第四医院。</w:t>
      </w:r>
    </w:p>
    <w:p>
      <w:pPr>
        <w:widowControl/>
        <w:spacing w:line="420" w:lineRule="atLeast"/>
        <w:ind w:firstLine="480"/>
        <w:rPr>
          <w:sz w:val="24"/>
          <w:szCs w:val="21"/>
        </w:rPr>
      </w:pPr>
      <w:r>
        <w:rPr>
          <w:sz w:val="24"/>
          <w:szCs w:val="21"/>
        </w:rPr>
        <w:t>2.2投标人：系指符合采购公告要求的投标供应商。</w:t>
      </w:r>
    </w:p>
    <w:p>
      <w:pPr>
        <w:widowControl/>
        <w:spacing w:line="420" w:lineRule="atLeast"/>
        <w:ind w:firstLine="480"/>
        <w:rPr>
          <w:sz w:val="24"/>
          <w:szCs w:val="21"/>
        </w:rPr>
      </w:pPr>
      <w:r>
        <w:rPr>
          <w:sz w:val="24"/>
          <w:szCs w:val="21"/>
        </w:rPr>
        <w:t>2.3服务：系指招标文件规定投标人须承担的</w:t>
      </w:r>
      <w:r>
        <w:rPr>
          <w:rFonts w:hint="eastAsia"/>
          <w:sz w:val="24"/>
          <w:szCs w:val="21"/>
        </w:rPr>
        <w:t>数据采集、系统搭建、</w:t>
      </w:r>
      <w:r>
        <w:rPr>
          <w:sz w:val="24"/>
          <w:szCs w:val="21"/>
        </w:rPr>
        <w:t>技术支持、培训及其它类似的服务。</w:t>
      </w:r>
    </w:p>
    <w:p>
      <w:pPr>
        <w:widowControl/>
        <w:spacing w:line="420" w:lineRule="atLeast"/>
        <w:ind w:firstLine="480"/>
        <w:rPr>
          <w:sz w:val="24"/>
          <w:szCs w:val="21"/>
        </w:rPr>
      </w:pPr>
      <w:r>
        <w:rPr>
          <w:sz w:val="24"/>
          <w:szCs w:val="21"/>
        </w:rPr>
        <w:t>2.4货物：系指按招标文件规定投标人须向采购人提供的一切材料、设备、仪器仪表、工具及其它有关技术资料和文字材料。</w:t>
      </w:r>
    </w:p>
    <w:p>
      <w:pPr>
        <w:widowControl/>
        <w:spacing w:line="420" w:lineRule="atLeast"/>
        <w:ind w:firstLine="480"/>
        <w:rPr>
          <w:sz w:val="24"/>
          <w:szCs w:val="21"/>
        </w:rPr>
      </w:pPr>
      <w:r>
        <w:rPr>
          <w:sz w:val="24"/>
          <w:szCs w:val="21"/>
        </w:rPr>
        <w:t>2.5甲方：即采购人，在招投标阶段称为采购人，在签订和执行合同阶段称为甲方。</w:t>
      </w:r>
    </w:p>
    <w:p>
      <w:pPr>
        <w:widowControl/>
        <w:spacing w:line="420" w:lineRule="atLeast"/>
        <w:ind w:firstLine="480"/>
        <w:rPr>
          <w:sz w:val="24"/>
          <w:szCs w:val="21"/>
        </w:rPr>
      </w:pPr>
      <w:r>
        <w:rPr>
          <w:sz w:val="24"/>
          <w:szCs w:val="21"/>
        </w:rPr>
        <w:t>2.6乙方：在招投标阶段称为投标人，中标后在签订和执行合同阶段称为乙方。</w:t>
      </w:r>
    </w:p>
    <w:p>
      <w:pPr>
        <w:widowControl/>
        <w:spacing w:line="420" w:lineRule="atLeast"/>
        <w:ind w:firstLine="480"/>
        <w:rPr>
          <w:sz w:val="24"/>
          <w:szCs w:val="21"/>
        </w:rPr>
      </w:pPr>
      <w:r>
        <w:rPr>
          <w:sz w:val="24"/>
          <w:szCs w:val="21"/>
        </w:rPr>
        <w:t>2.7“原产地”是指货物开采、生长或生产、或提供有关服务的来源地。</w:t>
      </w:r>
    </w:p>
    <w:p>
      <w:pPr>
        <w:widowControl/>
        <w:spacing w:line="420" w:lineRule="atLeast"/>
        <w:ind w:firstLine="480"/>
        <w:rPr>
          <w:sz w:val="24"/>
          <w:szCs w:val="21"/>
        </w:rPr>
      </w:pPr>
      <w:r>
        <w:rPr>
          <w:sz w:val="24"/>
          <w:szCs w:val="21"/>
        </w:rPr>
        <w:t>2.8“</w:t>
      </w:r>
      <w:r>
        <w:rPr>
          <w:rFonts w:ascii="Segoe UI Symbol" w:hAnsi="Segoe UI Symbol" w:cs="Segoe UI Symbol"/>
          <w:sz w:val="24"/>
          <w:szCs w:val="21"/>
        </w:rPr>
        <w:t>★</w:t>
      </w:r>
      <w:r>
        <w:rPr>
          <w:sz w:val="24"/>
          <w:szCs w:val="21"/>
        </w:rPr>
        <w:t>”标记系指必须满足不能负偏离或必须应答的条款。</w:t>
      </w:r>
    </w:p>
    <w:p>
      <w:pPr>
        <w:widowControl/>
        <w:spacing w:line="420" w:lineRule="atLeast"/>
        <w:rPr>
          <w:sz w:val="24"/>
          <w:szCs w:val="21"/>
        </w:rPr>
      </w:pPr>
      <w:r>
        <w:rPr>
          <w:sz w:val="24"/>
          <w:szCs w:val="21"/>
        </w:rPr>
        <w:t>3、合格的投标人</w:t>
      </w:r>
    </w:p>
    <w:p>
      <w:pPr>
        <w:widowControl/>
        <w:spacing w:line="420" w:lineRule="atLeast"/>
        <w:ind w:firstLine="480"/>
        <w:rPr>
          <w:sz w:val="24"/>
          <w:szCs w:val="21"/>
        </w:rPr>
      </w:pPr>
      <w:r>
        <w:rPr>
          <w:sz w:val="24"/>
          <w:szCs w:val="21"/>
        </w:rPr>
        <w:t>3.1具有独立法人资格。</w:t>
      </w:r>
    </w:p>
    <w:p>
      <w:pPr>
        <w:widowControl/>
        <w:spacing w:line="420" w:lineRule="atLeast"/>
        <w:ind w:firstLine="480"/>
        <w:rPr>
          <w:sz w:val="24"/>
          <w:szCs w:val="21"/>
        </w:rPr>
      </w:pPr>
      <w:r>
        <w:rPr>
          <w:sz w:val="24"/>
          <w:szCs w:val="21"/>
        </w:rPr>
        <w:t>3.2法律、行政法规规定的其它条件。</w:t>
      </w:r>
    </w:p>
    <w:p>
      <w:pPr>
        <w:widowControl/>
        <w:spacing w:line="420" w:lineRule="atLeast"/>
        <w:ind w:firstLine="480"/>
        <w:rPr>
          <w:sz w:val="24"/>
          <w:szCs w:val="21"/>
        </w:rPr>
      </w:pPr>
      <w:r>
        <w:rPr>
          <w:sz w:val="24"/>
          <w:szCs w:val="21"/>
        </w:rPr>
        <w:t>3.3 该行业国家规定必备的资质、资格。</w:t>
      </w:r>
    </w:p>
    <w:p>
      <w:pPr>
        <w:widowControl/>
        <w:spacing w:line="420" w:lineRule="atLeast"/>
        <w:ind w:firstLine="480"/>
        <w:rPr>
          <w:sz w:val="24"/>
          <w:szCs w:val="21"/>
        </w:rPr>
      </w:pPr>
      <w:r>
        <w:rPr>
          <w:sz w:val="24"/>
          <w:szCs w:val="21"/>
        </w:rPr>
        <w:t>3.4采购公告中要求的条件。</w:t>
      </w:r>
    </w:p>
    <w:p>
      <w:pPr>
        <w:widowControl/>
        <w:spacing w:line="420" w:lineRule="atLeast"/>
        <w:rPr>
          <w:sz w:val="24"/>
          <w:szCs w:val="21"/>
        </w:rPr>
      </w:pPr>
      <w:r>
        <w:rPr>
          <w:sz w:val="24"/>
          <w:szCs w:val="21"/>
        </w:rPr>
        <w:t>4、保证</w:t>
      </w:r>
    </w:p>
    <w:p>
      <w:pPr>
        <w:widowControl/>
        <w:spacing w:line="420" w:lineRule="atLeast"/>
        <w:ind w:firstLine="480"/>
        <w:rPr>
          <w:sz w:val="24"/>
          <w:szCs w:val="21"/>
        </w:rPr>
      </w:pPr>
      <w:r>
        <w:rPr>
          <w:sz w:val="24"/>
          <w:szCs w:val="21"/>
        </w:rPr>
        <w:t>4.1投标单位应保证所提交给招标机构和采购人的资料和数据是真实的。</w:t>
      </w:r>
    </w:p>
    <w:p>
      <w:pPr>
        <w:widowControl/>
        <w:spacing w:line="420" w:lineRule="atLeast"/>
        <w:rPr>
          <w:sz w:val="24"/>
          <w:szCs w:val="21"/>
        </w:rPr>
      </w:pPr>
      <w:r>
        <w:rPr>
          <w:sz w:val="24"/>
          <w:szCs w:val="21"/>
        </w:rPr>
        <w:t xml:space="preserve">5、现场勘察 </w:t>
      </w:r>
    </w:p>
    <w:p>
      <w:pPr>
        <w:widowControl/>
        <w:spacing w:line="420" w:lineRule="atLeast"/>
        <w:ind w:firstLine="480"/>
        <w:rPr>
          <w:sz w:val="24"/>
          <w:szCs w:val="21"/>
        </w:rPr>
      </w:pPr>
      <w:r>
        <w:rPr>
          <w:sz w:val="24"/>
          <w:szCs w:val="21"/>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widowControl/>
        <w:spacing w:line="420" w:lineRule="atLeast"/>
        <w:ind w:firstLine="480"/>
        <w:rPr>
          <w:sz w:val="24"/>
          <w:szCs w:val="21"/>
        </w:rPr>
      </w:pPr>
      <w:r>
        <w:rPr>
          <w:sz w:val="24"/>
          <w:szCs w:val="21"/>
        </w:rPr>
        <w:t xml:space="preserve">5.2投标单位在考察过程中发生的各类事件及所发生的各项费用，均由投标单位自行承担。采购人和代理机构概不负责。 </w:t>
      </w:r>
    </w:p>
    <w:p>
      <w:pPr>
        <w:widowControl/>
        <w:spacing w:line="420" w:lineRule="atLeast"/>
        <w:ind w:firstLine="480"/>
        <w:rPr>
          <w:sz w:val="24"/>
          <w:szCs w:val="21"/>
        </w:rPr>
      </w:pPr>
      <w:r>
        <w:rPr>
          <w:sz w:val="24"/>
          <w:szCs w:val="21"/>
        </w:rPr>
        <w:t>5.3采购人向投标单位提供的有关现场的数据和资料，是采购人现有的能被投标人利用的资料，采购人对投标人据此做出的任何推论、理解和结论不负责任。</w:t>
      </w:r>
    </w:p>
    <w:p>
      <w:pPr>
        <w:widowControl/>
        <w:spacing w:line="420" w:lineRule="atLeast"/>
        <w:ind w:firstLine="480"/>
        <w:rPr>
          <w:sz w:val="24"/>
          <w:szCs w:val="21"/>
        </w:rPr>
      </w:pPr>
      <w:r>
        <w:rPr>
          <w:sz w:val="24"/>
          <w:szCs w:val="21"/>
        </w:rPr>
        <w:t>5.4现场踏勘完毕，将认为投标人己了解现场情况，并充分理解了为之所承担的风险、义务和责任。</w:t>
      </w:r>
    </w:p>
    <w:p>
      <w:pPr>
        <w:widowControl/>
        <w:spacing w:line="420" w:lineRule="atLeast"/>
        <w:rPr>
          <w:sz w:val="24"/>
          <w:szCs w:val="21"/>
        </w:rPr>
      </w:pPr>
      <w:r>
        <w:rPr>
          <w:sz w:val="24"/>
          <w:szCs w:val="21"/>
        </w:rPr>
        <w:t>6、联合体投标</w:t>
      </w:r>
    </w:p>
    <w:p>
      <w:pPr>
        <w:widowControl/>
        <w:spacing w:line="420" w:lineRule="atLeast"/>
        <w:ind w:firstLine="480"/>
        <w:rPr>
          <w:sz w:val="24"/>
          <w:szCs w:val="21"/>
        </w:rPr>
      </w:pPr>
      <w:r>
        <w:rPr>
          <w:sz w:val="24"/>
          <w:szCs w:val="21"/>
        </w:rPr>
        <w:t>本项目不接受联合体投标。</w:t>
      </w:r>
    </w:p>
    <w:p>
      <w:pPr>
        <w:widowControl/>
        <w:spacing w:line="420" w:lineRule="atLeast"/>
        <w:rPr>
          <w:sz w:val="24"/>
          <w:szCs w:val="21"/>
        </w:rPr>
      </w:pPr>
      <w:r>
        <w:rPr>
          <w:sz w:val="24"/>
          <w:szCs w:val="21"/>
        </w:rPr>
        <w:t>7、投标人发生下列情况之一时，除严格依法依规进行处理外，还将通报市信用管理部门，列入严重失信名单：</w:t>
      </w:r>
    </w:p>
    <w:p>
      <w:pPr>
        <w:widowControl/>
        <w:spacing w:line="420" w:lineRule="atLeast"/>
        <w:ind w:firstLine="480"/>
        <w:rPr>
          <w:sz w:val="24"/>
          <w:szCs w:val="21"/>
        </w:rPr>
      </w:pPr>
      <w:r>
        <w:rPr>
          <w:sz w:val="24"/>
          <w:szCs w:val="21"/>
        </w:rPr>
        <w:t>（1）投标人在规定的投标有效期内撤回投标或放弃中标的；</w:t>
      </w:r>
    </w:p>
    <w:p>
      <w:pPr>
        <w:widowControl/>
        <w:spacing w:line="420" w:lineRule="atLeast"/>
        <w:ind w:firstLine="480"/>
        <w:rPr>
          <w:sz w:val="24"/>
          <w:szCs w:val="21"/>
        </w:rPr>
      </w:pPr>
      <w:r>
        <w:rPr>
          <w:sz w:val="24"/>
          <w:szCs w:val="21"/>
        </w:rPr>
        <w:t>（2）有意串标或提供虚假材料者的；</w:t>
      </w:r>
    </w:p>
    <w:p>
      <w:pPr>
        <w:widowControl/>
        <w:spacing w:line="420" w:lineRule="atLeast"/>
        <w:ind w:firstLine="480"/>
        <w:rPr>
          <w:sz w:val="24"/>
          <w:szCs w:val="21"/>
        </w:rPr>
      </w:pPr>
      <w:r>
        <w:rPr>
          <w:sz w:val="24"/>
          <w:szCs w:val="21"/>
        </w:rPr>
        <w:t>（3）中标人在收到中标通知书后，因自身原因不能在投标有效期内和采购人签订合同</w:t>
      </w:r>
      <w:r>
        <w:rPr>
          <w:rFonts w:hint="eastAsia"/>
          <w:sz w:val="24"/>
          <w:szCs w:val="21"/>
        </w:rPr>
        <w:t>；</w:t>
      </w:r>
    </w:p>
    <w:p>
      <w:pPr>
        <w:widowControl/>
        <w:spacing w:line="420" w:lineRule="atLeast"/>
        <w:ind w:firstLine="480"/>
        <w:rPr>
          <w:sz w:val="24"/>
          <w:szCs w:val="21"/>
        </w:rPr>
      </w:pPr>
      <w:r>
        <w:rPr>
          <w:sz w:val="24"/>
          <w:szCs w:val="21"/>
        </w:rPr>
        <w:t>（4）中标人未在规定时间缴纳招标代理费的</w:t>
      </w:r>
      <w:r>
        <w:rPr>
          <w:rFonts w:hint="eastAsia"/>
          <w:sz w:val="24"/>
          <w:szCs w:val="21"/>
        </w:rPr>
        <w:t>；</w:t>
      </w:r>
    </w:p>
    <w:p>
      <w:pPr>
        <w:widowControl/>
        <w:spacing w:line="420" w:lineRule="atLeast"/>
        <w:ind w:firstLine="480"/>
        <w:rPr>
          <w:sz w:val="24"/>
          <w:szCs w:val="21"/>
        </w:rPr>
      </w:pPr>
      <w:r>
        <w:rPr>
          <w:sz w:val="24"/>
          <w:szCs w:val="21"/>
        </w:rPr>
        <w:t>（5）中标供应商在标后履约过程中未按合同约定的期限和要求履约的</w:t>
      </w:r>
      <w:r>
        <w:rPr>
          <w:rFonts w:hint="eastAsia"/>
          <w:sz w:val="24"/>
          <w:szCs w:val="21"/>
        </w:rPr>
        <w:t>；</w:t>
      </w:r>
    </w:p>
    <w:p>
      <w:pPr>
        <w:widowControl/>
        <w:spacing w:line="420" w:lineRule="atLeast"/>
        <w:ind w:firstLine="480"/>
        <w:rPr>
          <w:sz w:val="24"/>
          <w:szCs w:val="21"/>
        </w:rPr>
      </w:pPr>
      <w:r>
        <w:rPr>
          <w:sz w:val="24"/>
          <w:szCs w:val="21"/>
        </w:rPr>
        <w:t>（6）因中标供应商原因在标后履约过程中擅自终止合同的</w:t>
      </w:r>
      <w:r>
        <w:rPr>
          <w:rFonts w:hint="eastAsia"/>
          <w:sz w:val="24"/>
          <w:szCs w:val="21"/>
        </w:rPr>
        <w:t>；</w:t>
      </w:r>
    </w:p>
    <w:p>
      <w:pPr>
        <w:widowControl/>
        <w:spacing w:line="420" w:lineRule="atLeast"/>
        <w:ind w:firstLine="480"/>
        <w:rPr>
          <w:sz w:val="24"/>
          <w:szCs w:val="21"/>
        </w:rPr>
      </w:pPr>
      <w:r>
        <w:rPr>
          <w:sz w:val="24"/>
          <w:szCs w:val="21"/>
        </w:rPr>
        <w:t>（7）不符合招标文件要求的其他失信行为。</w:t>
      </w:r>
    </w:p>
    <w:p>
      <w:pPr>
        <w:spacing w:line="360" w:lineRule="auto"/>
        <w:rPr>
          <w:b/>
          <w:sz w:val="36"/>
          <w:szCs w:val="36"/>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widowControl/>
        <w:spacing w:line="420" w:lineRule="atLeast"/>
        <w:rPr>
          <w:kern w:val="0"/>
          <w:sz w:val="24"/>
          <w:szCs w:val="24"/>
        </w:rPr>
      </w:pPr>
    </w:p>
    <w:p>
      <w:pPr>
        <w:spacing w:line="360" w:lineRule="auto"/>
        <w:rPr>
          <w:sz w:val="24"/>
        </w:rPr>
      </w:pPr>
    </w:p>
    <w:p>
      <w:pPr>
        <w:spacing w:line="360" w:lineRule="auto"/>
        <w:ind w:firstLine="321" w:firstLineChars="100"/>
        <w:jc w:val="center"/>
        <w:rPr>
          <w:b/>
          <w:sz w:val="32"/>
          <w:szCs w:val="32"/>
        </w:rPr>
      </w:pPr>
      <w:r>
        <w:rPr>
          <w:b/>
          <w:sz w:val="32"/>
          <w:szCs w:val="32"/>
        </w:rPr>
        <w:t>第三章   招标内容及要求</w:t>
      </w:r>
    </w:p>
    <w:p>
      <w:pPr>
        <w:pStyle w:val="7"/>
        <w:spacing w:line="360" w:lineRule="auto"/>
        <w:rPr>
          <w:rFonts w:ascii="Times New Roman" w:hAnsi="Times New Roman" w:cs="Times New Roman"/>
          <w:b/>
          <w:sz w:val="24"/>
          <w:szCs w:val="24"/>
        </w:rPr>
        <w:sectPr>
          <w:headerReference r:id="rId3" w:type="default"/>
          <w:footerReference r:id="rId4" w:type="default"/>
          <w:type w:val="continuous"/>
          <w:pgSz w:w="11906" w:h="16838"/>
          <w:pgMar w:top="1134" w:right="1247" w:bottom="1134" w:left="1247" w:header="397" w:footer="567" w:gutter="0"/>
          <w:cols w:space="720" w:num="1"/>
          <w:docGrid w:type="lines" w:linePitch="312" w:charSpace="0"/>
        </w:sectPr>
      </w:pPr>
      <w:r>
        <w:rPr>
          <w:rFonts w:ascii="Times New Roman" w:hAnsi="Times New Roman" w:cs="Times New Roman"/>
          <w:b/>
          <w:sz w:val="24"/>
          <w:szCs w:val="24"/>
        </w:rPr>
        <w:t>一、招标内容</w:t>
      </w:r>
    </w:p>
    <w:p>
      <w:pPr>
        <w:autoSpaceDE w:val="0"/>
        <w:autoSpaceDN w:val="0"/>
        <w:adjustRightInd w:val="0"/>
        <w:spacing w:line="360" w:lineRule="auto"/>
        <w:jc w:val="left"/>
        <w:rPr>
          <w:b/>
          <w:bCs/>
          <w:kern w:val="0"/>
          <w:sz w:val="24"/>
          <w:szCs w:val="24"/>
        </w:rPr>
        <w:sectPr>
          <w:type w:val="continuous"/>
          <w:pgSz w:w="11906" w:h="16838"/>
          <w:pgMar w:top="1440" w:right="1800" w:bottom="1440" w:left="1800" w:header="510" w:footer="567" w:gutter="0"/>
          <w:cols w:space="720" w:num="1"/>
          <w:docGrid w:type="lines" w:linePitch="312" w:charSpace="0"/>
        </w:sectPr>
      </w:pPr>
      <w:r>
        <w:rPr>
          <w:b/>
          <w:bCs/>
          <w:kern w:val="0"/>
          <w:sz w:val="24"/>
          <w:szCs w:val="24"/>
        </w:rPr>
        <w:t>1.需求清单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110"/>
        <w:gridCol w:w="2009"/>
        <w:gridCol w:w="1222"/>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71" w:type="dxa"/>
            <w:noWrap/>
            <w:vAlign w:val="center"/>
          </w:tcPr>
          <w:p>
            <w:pPr>
              <w:spacing w:line="400" w:lineRule="exact"/>
              <w:jc w:val="center"/>
              <w:rPr>
                <w:kern w:val="0"/>
                <w:sz w:val="24"/>
                <w:szCs w:val="24"/>
              </w:rPr>
            </w:pPr>
            <w:r>
              <w:rPr>
                <w:kern w:val="0"/>
                <w:sz w:val="24"/>
                <w:szCs w:val="24"/>
              </w:rPr>
              <w:t>序号</w:t>
            </w:r>
          </w:p>
        </w:tc>
        <w:tc>
          <w:tcPr>
            <w:tcW w:w="4110" w:type="dxa"/>
            <w:noWrap/>
            <w:vAlign w:val="center"/>
          </w:tcPr>
          <w:p>
            <w:pPr>
              <w:spacing w:line="400" w:lineRule="exact"/>
              <w:jc w:val="center"/>
              <w:rPr>
                <w:kern w:val="0"/>
                <w:sz w:val="24"/>
                <w:szCs w:val="24"/>
              </w:rPr>
            </w:pPr>
            <w:r>
              <w:rPr>
                <w:kern w:val="0"/>
                <w:sz w:val="24"/>
                <w:szCs w:val="24"/>
              </w:rPr>
              <w:t>名称</w:t>
            </w:r>
          </w:p>
        </w:tc>
        <w:tc>
          <w:tcPr>
            <w:tcW w:w="2009" w:type="dxa"/>
            <w:noWrap/>
            <w:vAlign w:val="center"/>
          </w:tcPr>
          <w:p>
            <w:pPr>
              <w:spacing w:line="400" w:lineRule="exact"/>
              <w:jc w:val="center"/>
              <w:rPr>
                <w:kern w:val="0"/>
                <w:sz w:val="24"/>
                <w:szCs w:val="24"/>
              </w:rPr>
            </w:pPr>
            <w:r>
              <w:rPr>
                <w:kern w:val="0"/>
                <w:sz w:val="24"/>
                <w:szCs w:val="24"/>
              </w:rPr>
              <w:t>规格</w:t>
            </w:r>
          </w:p>
        </w:tc>
        <w:tc>
          <w:tcPr>
            <w:tcW w:w="1222" w:type="dxa"/>
            <w:vAlign w:val="center"/>
          </w:tcPr>
          <w:p>
            <w:pPr>
              <w:spacing w:line="400" w:lineRule="exact"/>
              <w:jc w:val="center"/>
              <w:rPr>
                <w:kern w:val="0"/>
                <w:sz w:val="24"/>
                <w:szCs w:val="24"/>
              </w:rPr>
            </w:pPr>
            <w:r>
              <w:rPr>
                <w:kern w:val="0"/>
                <w:sz w:val="24"/>
                <w:szCs w:val="24"/>
              </w:rPr>
              <w:t>单位</w:t>
            </w:r>
          </w:p>
        </w:tc>
        <w:tc>
          <w:tcPr>
            <w:tcW w:w="1138" w:type="dxa"/>
            <w:noWrap/>
            <w:vAlign w:val="center"/>
          </w:tcPr>
          <w:p>
            <w:pPr>
              <w:spacing w:line="400" w:lineRule="exact"/>
              <w:jc w:val="center"/>
              <w:rPr>
                <w:kern w:val="0"/>
                <w:sz w:val="24"/>
                <w:szCs w:val="24"/>
              </w:rPr>
            </w:pPr>
            <w:r>
              <w:rPr>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71" w:type="dxa"/>
            <w:noWrap/>
            <w:vAlign w:val="center"/>
          </w:tcPr>
          <w:p>
            <w:pPr>
              <w:spacing w:line="400" w:lineRule="exact"/>
              <w:jc w:val="center"/>
              <w:rPr>
                <w:kern w:val="0"/>
                <w:sz w:val="24"/>
                <w:szCs w:val="24"/>
              </w:rPr>
            </w:pPr>
            <w:r>
              <w:rPr>
                <w:kern w:val="0"/>
                <w:sz w:val="24"/>
                <w:szCs w:val="24"/>
              </w:rPr>
              <w:t>1</w:t>
            </w:r>
          </w:p>
        </w:tc>
        <w:tc>
          <w:tcPr>
            <w:tcW w:w="4110" w:type="dxa"/>
            <w:noWrap/>
            <w:vAlign w:val="center"/>
          </w:tcPr>
          <w:p>
            <w:pPr>
              <w:spacing w:line="400" w:lineRule="exact"/>
              <w:jc w:val="center"/>
              <w:rPr>
                <w:color w:val="000000"/>
                <w:sz w:val="24"/>
                <w:szCs w:val="24"/>
              </w:rPr>
            </w:pPr>
            <w:r>
              <w:rPr>
                <w:rFonts w:hint="eastAsia"/>
                <w:color w:val="000000"/>
                <w:sz w:val="24"/>
                <w:szCs w:val="24"/>
              </w:rPr>
              <w:t>中央空调</w:t>
            </w:r>
          </w:p>
          <w:p>
            <w:pPr>
              <w:spacing w:line="400" w:lineRule="exact"/>
              <w:jc w:val="center"/>
              <w:rPr>
                <w:kern w:val="0"/>
                <w:sz w:val="24"/>
                <w:szCs w:val="24"/>
              </w:rPr>
            </w:pPr>
            <w:r>
              <w:rPr>
                <w:rFonts w:hint="eastAsia"/>
                <w:color w:val="000000"/>
                <w:sz w:val="24"/>
                <w:szCs w:val="24"/>
              </w:rPr>
              <w:t>冷热站运行状态监测与能效平台系统</w:t>
            </w:r>
          </w:p>
        </w:tc>
        <w:tc>
          <w:tcPr>
            <w:tcW w:w="2009" w:type="dxa"/>
            <w:noWrap/>
            <w:vAlign w:val="center"/>
          </w:tcPr>
          <w:p>
            <w:pPr>
              <w:spacing w:line="400" w:lineRule="exact"/>
              <w:jc w:val="center"/>
              <w:rPr>
                <w:kern w:val="0"/>
                <w:sz w:val="24"/>
                <w:szCs w:val="24"/>
              </w:rPr>
            </w:pPr>
            <w:r>
              <w:rPr>
                <w:rFonts w:hint="eastAsia"/>
                <w:kern w:val="0"/>
                <w:sz w:val="24"/>
                <w:szCs w:val="24"/>
              </w:rPr>
              <w:t>在线实时显示与</w:t>
            </w:r>
          </w:p>
          <w:p>
            <w:pPr>
              <w:spacing w:line="400" w:lineRule="exact"/>
              <w:jc w:val="center"/>
              <w:rPr>
                <w:kern w:val="0"/>
                <w:sz w:val="24"/>
                <w:szCs w:val="24"/>
              </w:rPr>
            </w:pPr>
            <w:r>
              <w:rPr>
                <w:rFonts w:hint="eastAsia"/>
                <w:kern w:val="0"/>
                <w:sz w:val="24"/>
                <w:szCs w:val="24"/>
              </w:rPr>
              <w:t>远程传输</w:t>
            </w:r>
          </w:p>
        </w:tc>
        <w:tc>
          <w:tcPr>
            <w:tcW w:w="1222" w:type="dxa"/>
            <w:vAlign w:val="center"/>
          </w:tcPr>
          <w:p>
            <w:pPr>
              <w:spacing w:line="400" w:lineRule="exact"/>
              <w:jc w:val="center"/>
              <w:rPr>
                <w:kern w:val="0"/>
                <w:sz w:val="24"/>
                <w:szCs w:val="24"/>
              </w:rPr>
            </w:pPr>
            <w:r>
              <w:rPr>
                <w:rFonts w:hint="eastAsia"/>
                <w:kern w:val="0"/>
                <w:sz w:val="24"/>
                <w:szCs w:val="24"/>
              </w:rPr>
              <w:t>套</w:t>
            </w:r>
          </w:p>
        </w:tc>
        <w:tc>
          <w:tcPr>
            <w:tcW w:w="1138" w:type="dxa"/>
            <w:noWrap/>
            <w:vAlign w:val="center"/>
          </w:tcPr>
          <w:p>
            <w:pPr>
              <w:spacing w:line="400" w:lineRule="exact"/>
              <w:jc w:val="center"/>
              <w:rPr>
                <w:kern w:val="0"/>
                <w:sz w:val="24"/>
                <w:szCs w:val="24"/>
              </w:rPr>
            </w:pPr>
            <w:r>
              <w:rPr>
                <w:kern w:val="0"/>
                <w:sz w:val="24"/>
                <w:szCs w:val="24"/>
              </w:rPr>
              <w:t>1</w:t>
            </w:r>
          </w:p>
        </w:tc>
      </w:tr>
    </w:tbl>
    <w:p>
      <w:pPr>
        <w:pStyle w:val="7"/>
        <w:spacing w:line="360" w:lineRule="auto"/>
        <w:rPr>
          <w:rFonts w:ascii="Times New Roman" w:hAnsi="Times New Roman" w:cs="Times New Roman"/>
          <w:b/>
          <w:sz w:val="24"/>
          <w:szCs w:val="24"/>
        </w:rPr>
      </w:pPr>
      <w:r>
        <w:rPr>
          <w:rFonts w:ascii="Times New Roman" w:hAnsi="Times New Roman" w:cs="Times New Roman"/>
          <w:b/>
          <w:sz w:val="24"/>
          <w:szCs w:val="24"/>
        </w:rPr>
        <w:t>二、技术参数</w:t>
      </w:r>
    </w:p>
    <w:p>
      <w:pPr>
        <w:autoSpaceDE w:val="0"/>
        <w:autoSpaceDN w:val="0"/>
        <w:adjustRightInd w:val="0"/>
        <w:spacing w:line="360" w:lineRule="auto"/>
        <w:jc w:val="left"/>
        <w:rPr>
          <w:b/>
          <w:bCs/>
          <w:kern w:val="0"/>
          <w:sz w:val="24"/>
          <w:szCs w:val="24"/>
        </w:rPr>
      </w:pPr>
      <w:r>
        <w:rPr>
          <w:b/>
          <w:bCs/>
          <w:kern w:val="0"/>
          <w:sz w:val="24"/>
          <w:szCs w:val="24"/>
        </w:rPr>
        <w:t>2.1基本功能描述</w:t>
      </w:r>
    </w:p>
    <w:tbl>
      <w:tblPr>
        <w:tblStyle w:val="16"/>
        <w:tblW w:w="9328" w:type="dxa"/>
        <w:jc w:val="center"/>
        <w:tblLayout w:type="autofit"/>
        <w:tblCellMar>
          <w:top w:w="0" w:type="dxa"/>
          <w:left w:w="108" w:type="dxa"/>
          <w:bottom w:w="0" w:type="dxa"/>
          <w:right w:w="108" w:type="dxa"/>
        </w:tblCellMar>
      </w:tblPr>
      <w:tblGrid>
        <w:gridCol w:w="2226"/>
        <w:gridCol w:w="7102"/>
      </w:tblGrid>
      <w:tr>
        <w:tblPrEx>
          <w:tblCellMar>
            <w:top w:w="0" w:type="dxa"/>
            <w:left w:w="108" w:type="dxa"/>
            <w:bottom w:w="0" w:type="dxa"/>
            <w:right w:w="108" w:type="dxa"/>
          </w:tblCellMar>
        </w:tblPrEx>
        <w:trPr>
          <w:trHeight w:val="596" w:hRule="atLeast"/>
          <w:jc w:val="center"/>
        </w:trPr>
        <w:tc>
          <w:tcPr>
            <w:tcW w:w="22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kern w:val="0"/>
                <w:sz w:val="24"/>
                <w:szCs w:val="22"/>
              </w:rPr>
            </w:pPr>
            <w:r>
              <w:rPr>
                <w:rFonts w:hint="eastAsia"/>
                <w:kern w:val="0"/>
                <w:sz w:val="24"/>
                <w:szCs w:val="22"/>
              </w:rPr>
              <w:t>类别</w:t>
            </w:r>
          </w:p>
        </w:tc>
        <w:tc>
          <w:tcPr>
            <w:tcW w:w="71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kern w:val="0"/>
                <w:sz w:val="24"/>
                <w:szCs w:val="22"/>
              </w:rPr>
            </w:pPr>
            <w:r>
              <w:rPr>
                <w:kern w:val="0"/>
                <w:sz w:val="24"/>
                <w:szCs w:val="22"/>
              </w:rPr>
              <w:t>功能描述</w:t>
            </w:r>
          </w:p>
        </w:tc>
      </w:tr>
      <w:tr>
        <w:tblPrEx>
          <w:tblCellMar>
            <w:top w:w="0" w:type="dxa"/>
            <w:left w:w="108" w:type="dxa"/>
            <w:bottom w:w="0" w:type="dxa"/>
            <w:right w:w="108" w:type="dxa"/>
          </w:tblCellMar>
        </w:tblPrEx>
        <w:trPr>
          <w:trHeight w:val="596" w:hRule="atLeast"/>
          <w:jc w:val="center"/>
        </w:trPr>
        <w:tc>
          <w:tcPr>
            <w:tcW w:w="22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4"/>
                <w:szCs w:val="22"/>
              </w:rPr>
            </w:pPr>
            <w:r>
              <w:rPr>
                <w:rFonts w:hint="eastAsia"/>
                <w:kern w:val="0"/>
                <w:sz w:val="24"/>
                <w:szCs w:val="22"/>
              </w:rPr>
              <w:t>运行状态监测范围</w:t>
            </w:r>
          </w:p>
        </w:tc>
        <w:tc>
          <w:tcPr>
            <w:tcW w:w="7102" w:type="dxa"/>
            <w:tcBorders>
              <w:top w:val="nil"/>
              <w:left w:val="nil"/>
              <w:bottom w:val="single" w:color="auto" w:sz="4" w:space="0"/>
              <w:right w:val="single" w:color="auto" w:sz="4" w:space="0"/>
            </w:tcBorders>
            <w:shd w:val="clear" w:color="auto" w:fill="auto"/>
            <w:noWrap/>
            <w:vAlign w:val="center"/>
          </w:tcPr>
          <w:p>
            <w:pPr>
              <w:widowControl/>
              <w:jc w:val="left"/>
              <w:rPr>
                <w:color w:val="000000" w:themeColor="text1"/>
                <w:sz w:val="22"/>
                <w:szCs w:val="24"/>
              </w:rPr>
            </w:pPr>
            <w:r>
              <w:rPr>
                <w:color w:val="000000" w:themeColor="text1"/>
                <w:sz w:val="22"/>
                <w:szCs w:val="24"/>
              </w:rPr>
              <w:t>冷站：</w:t>
            </w:r>
            <w:r>
              <w:rPr>
                <w:rFonts w:hint="eastAsia"/>
                <w:color w:val="000000" w:themeColor="text1"/>
                <w:sz w:val="22"/>
                <w:szCs w:val="24"/>
              </w:rPr>
              <w:t>冷机、水泵、冷塔启停、运行状态，系</w:t>
            </w:r>
            <w:r>
              <w:rPr>
                <w:color w:val="000000" w:themeColor="text1"/>
                <w:sz w:val="22"/>
                <w:szCs w:val="24"/>
              </w:rPr>
              <w:t>统年能</w:t>
            </w:r>
            <w:r>
              <w:rPr>
                <w:rFonts w:hint="eastAsia"/>
                <w:color w:val="000000" w:themeColor="text1"/>
                <w:sz w:val="22"/>
                <w:szCs w:val="24"/>
              </w:rPr>
              <w:t>耗与能</w:t>
            </w:r>
            <w:r>
              <w:rPr>
                <w:color w:val="000000" w:themeColor="text1"/>
                <w:sz w:val="22"/>
                <w:szCs w:val="24"/>
              </w:rPr>
              <w:t>效指标EER，系统冷冻水、冷却水供回水温度与温差，室外湿球温度</w:t>
            </w:r>
            <w:r>
              <w:rPr>
                <w:rFonts w:hint="eastAsia"/>
                <w:color w:val="000000" w:themeColor="text1"/>
                <w:sz w:val="22"/>
                <w:szCs w:val="24"/>
              </w:rPr>
              <w:t>。</w:t>
            </w:r>
          </w:p>
          <w:p>
            <w:pPr>
              <w:widowControl/>
              <w:jc w:val="left"/>
            </w:pPr>
            <w:r>
              <w:rPr>
                <w:color w:val="000000" w:themeColor="text1"/>
                <w:sz w:val="22"/>
                <w:szCs w:val="24"/>
              </w:rPr>
              <w:t>热站：三台热水锅炉</w:t>
            </w:r>
            <w:r>
              <w:rPr>
                <w:rFonts w:hint="eastAsia"/>
                <w:color w:val="000000" w:themeColor="text1"/>
                <w:sz w:val="22"/>
                <w:szCs w:val="24"/>
              </w:rPr>
              <w:t>启停、运行状态、</w:t>
            </w:r>
            <w:r>
              <w:rPr>
                <w:color w:val="000000" w:themeColor="text1"/>
                <w:sz w:val="22"/>
                <w:szCs w:val="24"/>
              </w:rPr>
              <w:t>效率</w:t>
            </w:r>
            <w:r>
              <w:rPr>
                <w:rFonts w:hint="eastAsia"/>
                <w:color w:val="000000" w:themeColor="text1"/>
                <w:sz w:val="22"/>
                <w:szCs w:val="24"/>
              </w:rPr>
              <w:t>、</w:t>
            </w:r>
            <w:r>
              <w:rPr>
                <w:color w:val="000000" w:themeColor="text1"/>
                <w:sz w:val="22"/>
                <w:szCs w:val="24"/>
              </w:rPr>
              <w:t>供回水温度、温差与流量</w:t>
            </w:r>
            <w:r>
              <w:rPr>
                <w:rFonts w:hint="eastAsia"/>
                <w:color w:val="000000" w:themeColor="text1"/>
                <w:sz w:val="22"/>
                <w:szCs w:val="24"/>
              </w:rPr>
              <w:t>。</w:t>
            </w:r>
          </w:p>
        </w:tc>
      </w:tr>
      <w:tr>
        <w:tblPrEx>
          <w:tblCellMar>
            <w:top w:w="0" w:type="dxa"/>
            <w:left w:w="108" w:type="dxa"/>
            <w:bottom w:w="0" w:type="dxa"/>
            <w:right w:w="108" w:type="dxa"/>
          </w:tblCellMar>
        </w:tblPrEx>
        <w:trPr>
          <w:trHeight w:val="596" w:hRule="atLeast"/>
          <w:jc w:val="center"/>
        </w:trPr>
        <w:tc>
          <w:tcPr>
            <w:tcW w:w="22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4"/>
                <w:szCs w:val="22"/>
              </w:rPr>
            </w:pPr>
            <w:r>
              <w:rPr>
                <w:rFonts w:hint="eastAsia"/>
                <w:kern w:val="0"/>
                <w:sz w:val="24"/>
                <w:szCs w:val="22"/>
              </w:rPr>
              <w:t>运行状态监测参数</w:t>
            </w:r>
          </w:p>
        </w:tc>
        <w:tc>
          <w:tcPr>
            <w:tcW w:w="7102" w:type="dxa"/>
            <w:tcBorders>
              <w:top w:val="nil"/>
              <w:left w:val="nil"/>
              <w:bottom w:val="single" w:color="auto" w:sz="4" w:space="0"/>
              <w:right w:val="single" w:color="auto" w:sz="4" w:space="0"/>
            </w:tcBorders>
            <w:shd w:val="clear" w:color="auto" w:fill="auto"/>
            <w:noWrap/>
            <w:vAlign w:val="center"/>
          </w:tcPr>
          <w:p>
            <w:pPr>
              <w:widowControl/>
              <w:jc w:val="left"/>
              <w:rPr>
                <w:kern w:val="0"/>
                <w:sz w:val="24"/>
                <w:szCs w:val="22"/>
              </w:rPr>
            </w:pPr>
            <w:r>
              <w:rPr>
                <w:kern w:val="0"/>
                <w:sz w:val="24"/>
                <w:szCs w:val="22"/>
              </w:rPr>
              <w:t>冷</w:t>
            </w:r>
            <w:r>
              <w:rPr>
                <w:rFonts w:hint="eastAsia"/>
                <w:kern w:val="0"/>
                <w:sz w:val="24"/>
                <w:szCs w:val="22"/>
              </w:rPr>
              <w:t>热</w:t>
            </w:r>
            <w:r>
              <w:rPr>
                <w:kern w:val="0"/>
                <w:sz w:val="24"/>
                <w:szCs w:val="22"/>
              </w:rPr>
              <w:t>站采集的参数有冷站电量、冷量、室外气象</w:t>
            </w:r>
            <w:r>
              <w:rPr>
                <w:rFonts w:hint="eastAsia"/>
                <w:kern w:val="0"/>
                <w:sz w:val="24"/>
                <w:szCs w:val="22"/>
              </w:rPr>
              <w:t>、热量</w:t>
            </w:r>
            <w:r>
              <w:rPr>
                <w:kern w:val="0"/>
                <w:sz w:val="24"/>
                <w:szCs w:val="22"/>
              </w:rPr>
              <w:t>等参数，</w:t>
            </w:r>
            <w:r>
              <w:rPr>
                <w:rFonts w:hint="eastAsia"/>
                <w:kern w:val="0"/>
                <w:sz w:val="24"/>
                <w:szCs w:val="22"/>
              </w:rPr>
              <w:t>被</w:t>
            </w:r>
            <w:r>
              <w:rPr>
                <w:kern w:val="0"/>
                <w:sz w:val="24"/>
                <w:szCs w:val="22"/>
              </w:rPr>
              <w:t>监测的设备数量与参数具体如下所示：</w:t>
            </w:r>
          </w:p>
          <w:p>
            <w:pPr>
              <w:widowControl/>
              <w:numPr>
                <w:ilvl w:val="0"/>
                <w:numId w:val="3"/>
              </w:numPr>
              <w:ind w:left="704"/>
              <w:jc w:val="left"/>
              <w:rPr>
                <w:kern w:val="0"/>
                <w:sz w:val="24"/>
                <w:szCs w:val="22"/>
              </w:rPr>
            </w:pPr>
            <w:r>
              <w:rPr>
                <w:kern w:val="0"/>
                <w:sz w:val="24"/>
                <w:szCs w:val="22"/>
              </w:rPr>
              <w:t>4台冷机的冷冻侧冷量（含供回水温度、流量）</w:t>
            </w:r>
          </w:p>
          <w:p>
            <w:pPr>
              <w:widowControl/>
              <w:numPr>
                <w:ilvl w:val="0"/>
                <w:numId w:val="3"/>
              </w:numPr>
              <w:ind w:left="704"/>
              <w:jc w:val="left"/>
              <w:rPr>
                <w:kern w:val="0"/>
                <w:sz w:val="24"/>
                <w:szCs w:val="22"/>
              </w:rPr>
            </w:pPr>
            <w:r>
              <w:rPr>
                <w:kern w:val="0"/>
                <w:sz w:val="24"/>
                <w:szCs w:val="22"/>
              </w:rPr>
              <w:t>4台冷机的电量</w:t>
            </w:r>
          </w:p>
          <w:p>
            <w:pPr>
              <w:widowControl/>
              <w:numPr>
                <w:ilvl w:val="0"/>
                <w:numId w:val="3"/>
              </w:numPr>
              <w:ind w:left="704"/>
              <w:jc w:val="left"/>
              <w:rPr>
                <w:kern w:val="0"/>
                <w:sz w:val="24"/>
                <w:szCs w:val="22"/>
              </w:rPr>
            </w:pPr>
            <w:r>
              <w:rPr>
                <w:kern w:val="0"/>
                <w:sz w:val="24"/>
                <w:szCs w:val="22"/>
              </w:rPr>
              <w:t>4台冷冻泵的电量</w:t>
            </w:r>
          </w:p>
          <w:p>
            <w:pPr>
              <w:widowControl/>
              <w:numPr>
                <w:ilvl w:val="0"/>
                <w:numId w:val="3"/>
              </w:numPr>
              <w:ind w:left="704"/>
              <w:jc w:val="left"/>
              <w:rPr>
                <w:kern w:val="0"/>
                <w:sz w:val="24"/>
                <w:szCs w:val="22"/>
              </w:rPr>
            </w:pPr>
            <w:r>
              <w:rPr>
                <w:kern w:val="0"/>
                <w:sz w:val="24"/>
                <w:szCs w:val="22"/>
              </w:rPr>
              <w:t>4台冷却泵的电量</w:t>
            </w:r>
          </w:p>
          <w:p>
            <w:pPr>
              <w:widowControl/>
              <w:numPr>
                <w:ilvl w:val="0"/>
                <w:numId w:val="3"/>
              </w:numPr>
              <w:ind w:left="704"/>
              <w:jc w:val="left"/>
              <w:rPr>
                <w:kern w:val="0"/>
                <w:sz w:val="24"/>
                <w:szCs w:val="22"/>
              </w:rPr>
            </w:pPr>
            <w:r>
              <w:rPr>
                <w:kern w:val="0"/>
                <w:sz w:val="24"/>
                <w:szCs w:val="22"/>
              </w:rPr>
              <w:t>4台冷却塔的电量</w:t>
            </w:r>
          </w:p>
          <w:p>
            <w:pPr>
              <w:widowControl/>
              <w:numPr>
                <w:ilvl w:val="0"/>
                <w:numId w:val="3"/>
              </w:numPr>
              <w:ind w:left="704"/>
              <w:jc w:val="left"/>
              <w:rPr>
                <w:kern w:val="0"/>
                <w:sz w:val="24"/>
                <w:szCs w:val="22"/>
              </w:rPr>
            </w:pPr>
            <w:r>
              <w:rPr>
                <w:kern w:val="0"/>
                <w:sz w:val="24"/>
                <w:szCs w:val="22"/>
              </w:rPr>
              <w:t>室外湿球温度</w:t>
            </w:r>
          </w:p>
          <w:p>
            <w:pPr>
              <w:widowControl/>
              <w:numPr>
                <w:ilvl w:val="0"/>
                <w:numId w:val="3"/>
              </w:numPr>
              <w:ind w:left="704"/>
              <w:jc w:val="left"/>
              <w:rPr>
                <w:kern w:val="0"/>
                <w:sz w:val="24"/>
                <w:szCs w:val="22"/>
              </w:rPr>
            </w:pPr>
            <w:r>
              <w:rPr>
                <w:kern w:val="0"/>
                <w:sz w:val="24"/>
                <w:szCs w:val="22"/>
              </w:rPr>
              <w:t>3台热水锅炉的一次侧热量（含供回水温度、流量）</w:t>
            </w:r>
          </w:p>
        </w:tc>
      </w:tr>
      <w:tr>
        <w:tblPrEx>
          <w:tblCellMar>
            <w:top w:w="0" w:type="dxa"/>
            <w:left w:w="108" w:type="dxa"/>
            <w:bottom w:w="0" w:type="dxa"/>
            <w:right w:w="108" w:type="dxa"/>
          </w:tblCellMar>
        </w:tblPrEx>
        <w:trPr>
          <w:trHeight w:val="596" w:hRule="atLeast"/>
          <w:jc w:val="center"/>
        </w:trPr>
        <w:tc>
          <w:tcPr>
            <w:tcW w:w="22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4"/>
                <w:szCs w:val="22"/>
              </w:rPr>
            </w:pPr>
            <w:r>
              <w:rPr>
                <w:rFonts w:hint="eastAsia"/>
                <w:kern w:val="0"/>
                <w:sz w:val="24"/>
                <w:szCs w:val="22"/>
              </w:rPr>
              <w:t>能效平台系统</w:t>
            </w:r>
          </w:p>
        </w:tc>
        <w:tc>
          <w:tcPr>
            <w:tcW w:w="7102" w:type="dxa"/>
            <w:tcBorders>
              <w:top w:val="nil"/>
              <w:left w:val="nil"/>
              <w:bottom w:val="single" w:color="auto" w:sz="4" w:space="0"/>
              <w:right w:val="single" w:color="auto" w:sz="4" w:space="0"/>
            </w:tcBorders>
            <w:shd w:val="clear" w:color="auto" w:fill="auto"/>
            <w:noWrap/>
            <w:vAlign w:val="center"/>
          </w:tcPr>
          <w:p>
            <w:pPr>
              <w:widowControl/>
              <w:jc w:val="left"/>
              <w:rPr>
                <w:kern w:val="0"/>
                <w:sz w:val="24"/>
                <w:szCs w:val="22"/>
              </w:rPr>
            </w:pPr>
            <w:r>
              <w:rPr>
                <w:rFonts w:hint="eastAsia"/>
                <w:kern w:val="0"/>
                <w:sz w:val="24"/>
                <w:szCs w:val="22"/>
              </w:rPr>
              <w:t>能效平台系统具备如下功能：</w:t>
            </w:r>
          </w:p>
          <w:p>
            <w:pPr>
              <w:widowControl/>
              <w:numPr>
                <w:ilvl w:val="0"/>
                <w:numId w:val="4"/>
              </w:numPr>
              <w:ind w:left="704"/>
              <w:jc w:val="left"/>
              <w:rPr>
                <w:kern w:val="0"/>
                <w:sz w:val="24"/>
                <w:szCs w:val="22"/>
              </w:rPr>
            </w:pPr>
            <w:r>
              <w:rPr>
                <w:rFonts w:hint="eastAsia"/>
                <w:kern w:val="0"/>
                <w:sz w:val="24"/>
                <w:szCs w:val="22"/>
              </w:rPr>
              <w:t>通过物联网+云服务器的形式实现在线精准计量系统</w:t>
            </w:r>
          </w:p>
          <w:p>
            <w:pPr>
              <w:widowControl/>
              <w:numPr>
                <w:ilvl w:val="0"/>
                <w:numId w:val="4"/>
              </w:numPr>
              <w:ind w:left="704"/>
              <w:jc w:val="left"/>
              <w:rPr>
                <w:kern w:val="0"/>
                <w:sz w:val="24"/>
                <w:szCs w:val="22"/>
              </w:rPr>
            </w:pPr>
            <w:r>
              <w:rPr>
                <w:rFonts w:hint="eastAsia"/>
                <w:kern w:val="0"/>
                <w:sz w:val="24"/>
                <w:szCs w:val="22"/>
              </w:rPr>
              <w:t>通过P</w:t>
            </w:r>
            <w:r>
              <w:rPr>
                <w:kern w:val="0"/>
                <w:sz w:val="24"/>
                <w:szCs w:val="22"/>
              </w:rPr>
              <w:t>C</w:t>
            </w:r>
            <w:r>
              <w:rPr>
                <w:rFonts w:hint="eastAsia"/>
                <w:kern w:val="0"/>
                <w:sz w:val="24"/>
                <w:szCs w:val="22"/>
              </w:rPr>
              <w:t>端访问W</w:t>
            </w:r>
            <w:r>
              <w:rPr>
                <w:kern w:val="0"/>
                <w:sz w:val="24"/>
                <w:szCs w:val="22"/>
              </w:rPr>
              <w:t>EB</w:t>
            </w:r>
            <w:r>
              <w:rPr>
                <w:rFonts w:hint="eastAsia"/>
                <w:kern w:val="0"/>
                <w:sz w:val="24"/>
                <w:szCs w:val="22"/>
              </w:rPr>
              <w:t>服务器的形式进行展示内容</w:t>
            </w:r>
          </w:p>
          <w:p>
            <w:pPr>
              <w:widowControl/>
              <w:numPr>
                <w:ilvl w:val="0"/>
                <w:numId w:val="4"/>
              </w:numPr>
              <w:ind w:left="704"/>
              <w:jc w:val="left"/>
              <w:rPr>
                <w:kern w:val="0"/>
                <w:sz w:val="24"/>
                <w:szCs w:val="22"/>
              </w:rPr>
            </w:pPr>
            <w:r>
              <w:rPr>
                <w:rFonts w:hint="eastAsia"/>
                <w:kern w:val="0"/>
                <w:sz w:val="24"/>
                <w:szCs w:val="22"/>
              </w:rPr>
              <w:t>系统具备数据导出功能</w:t>
            </w:r>
          </w:p>
          <w:p>
            <w:pPr>
              <w:widowControl/>
              <w:numPr>
                <w:ilvl w:val="0"/>
                <w:numId w:val="4"/>
              </w:numPr>
              <w:ind w:left="704"/>
              <w:jc w:val="left"/>
            </w:pPr>
            <w:r>
              <w:rPr>
                <w:rFonts w:hint="eastAsia"/>
                <w:kern w:val="0"/>
                <w:sz w:val="24"/>
                <w:szCs w:val="22"/>
              </w:rPr>
              <w:t>预留标准协议、标准接口供院方其他系统对接数据</w:t>
            </w:r>
          </w:p>
        </w:tc>
      </w:tr>
      <w:tr>
        <w:tblPrEx>
          <w:tblCellMar>
            <w:top w:w="0" w:type="dxa"/>
            <w:left w:w="108" w:type="dxa"/>
            <w:bottom w:w="0" w:type="dxa"/>
            <w:right w:w="108" w:type="dxa"/>
          </w:tblCellMar>
        </w:tblPrEx>
        <w:trPr>
          <w:trHeight w:val="596" w:hRule="atLeast"/>
          <w:jc w:val="center"/>
        </w:trPr>
        <w:tc>
          <w:tcPr>
            <w:tcW w:w="22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kern w:val="0"/>
                <w:sz w:val="24"/>
                <w:szCs w:val="22"/>
              </w:rPr>
            </w:pPr>
            <w:r>
              <w:rPr>
                <w:rFonts w:hint="eastAsia"/>
                <w:kern w:val="0"/>
                <w:sz w:val="24"/>
                <w:szCs w:val="22"/>
              </w:rPr>
              <w:t>能效平台展示</w:t>
            </w:r>
          </w:p>
        </w:tc>
        <w:tc>
          <w:tcPr>
            <w:tcW w:w="7102" w:type="dxa"/>
            <w:tcBorders>
              <w:top w:val="nil"/>
              <w:left w:val="nil"/>
              <w:bottom w:val="single" w:color="auto" w:sz="4" w:space="0"/>
              <w:right w:val="single" w:color="auto" w:sz="4" w:space="0"/>
            </w:tcBorders>
            <w:shd w:val="clear" w:color="auto" w:fill="auto"/>
            <w:noWrap/>
            <w:vAlign w:val="center"/>
          </w:tcPr>
          <w:p>
            <w:pPr>
              <w:widowControl/>
              <w:jc w:val="left"/>
              <w:rPr>
                <w:kern w:val="0"/>
                <w:sz w:val="24"/>
                <w:szCs w:val="22"/>
              </w:rPr>
            </w:pPr>
            <w:r>
              <w:rPr>
                <w:rFonts w:hint="eastAsia"/>
                <w:kern w:val="0"/>
                <w:sz w:val="24"/>
                <w:szCs w:val="22"/>
              </w:rPr>
              <w:t>能效平台必须展示以下内容：</w:t>
            </w:r>
          </w:p>
          <w:p>
            <w:pPr>
              <w:widowControl/>
              <w:numPr>
                <w:ilvl w:val="0"/>
                <w:numId w:val="5"/>
              </w:numPr>
              <w:ind w:left="704"/>
              <w:jc w:val="left"/>
              <w:rPr>
                <w:kern w:val="0"/>
                <w:sz w:val="24"/>
                <w:szCs w:val="22"/>
              </w:rPr>
            </w:pPr>
            <w:r>
              <w:rPr>
                <w:rFonts w:hint="eastAsia"/>
                <w:kern w:val="0"/>
                <w:sz w:val="24"/>
                <w:szCs w:val="22"/>
              </w:rPr>
              <w:t>冷站各设备逐时用电量曲线</w:t>
            </w:r>
          </w:p>
          <w:p>
            <w:pPr>
              <w:widowControl/>
              <w:numPr>
                <w:ilvl w:val="0"/>
                <w:numId w:val="5"/>
              </w:numPr>
              <w:ind w:left="704"/>
              <w:jc w:val="left"/>
              <w:rPr>
                <w:kern w:val="0"/>
                <w:sz w:val="24"/>
                <w:szCs w:val="22"/>
              </w:rPr>
            </w:pPr>
            <w:r>
              <w:rPr>
                <w:rFonts w:hint="eastAsia"/>
                <w:kern w:val="0"/>
                <w:sz w:val="24"/>
                <w:szCs w:val="22"/>
              </w:rPr>
              <w:t>冷站累计用电量</w:t>
            </w:r>
          </w:p>
          <w:p>
            <w:pPr>
              <w:widowControl/>
              <w:numPr>
                <w:ilvl w:val="0"/>
                <w:numId w:val="5"/>
              </w:numPr>
              <w:ind w:left="704"/>
              <w:jc w:val="left"/>
              <w:rPr>
                <w:kern w:val="0"/>
                <w:sz w:val="24"/>
                <w:szCs w:val="22"/>
              </w:rPr>
            </w:pPr>
            <w:r>
              <w:rPr>
                <w:rFonts w:hint="eastAsia"/>
                <w:kern w:val="0"/>
                <w:sz w:val="24"/>
                <w:szCs w:val="22"/>
              </w:rPr>
              <w:t>冷站各台冷机供回水温度、流量曲线</w:t>
            </w:r>
          </w:p>
          <w:p>
            <w:pPr>
              <w:widowControl/>
              <w:numPr>
                <w:ilvl w:val="0"/>
                <w:numId w:val="5"/>
              </w:numPr>
              <w:ind w:left="704"/>
              <w:jc w:val="left"/>
              <w:rPr>
                <w:kern w:val="0"/>
                <w:sz w:val="24"/>
                <w:szCs w:val="22"/>
              </w:rPr>
            </w:pPr>
            <w:r>
              <w:rPr>
                <w:rFonts w:hint="eastAsia"/>
                <w:kern w:val="0"/>
                <w:sz w:val="24"/>
                <w:szCs w:val="22"/>
              </w:rPr>
              <w:t>冷站累计供冷量曲线</w:t>
            </w:r>
          </w:p>
          <w:p>
            <w:pPr>
              <w:widowControl/>
              <w:numPr>
                <w:ilvl w:val="0"/>
                <w:numId w:val="5"/>
              </w:numPr>
              <w:ind w:left="704"/>
              <w:jc w:val="left"/>
              <w:rPr>
                <w:kern w:val="0"/>
                <w:sz w:val="24"/>
                <w:szCs w:val="22"/>
              </w:rPr>
            </w:pPr>
            <w:r>
              <w:rPr>
                <w:rFonts w:hint="eastAsia"/>
                <w:kern w:val="0"/>
                <w:sz w:val="24"/>
                <w:szCs w:val="22"/>
              </w:rPr>
              <w:t>冷塔室外湿球温度曲线</w:t>
            </w:r>
          </w:p>
          <w:p>
            <w:pPr>
              <w:widowControl/>
              <w:numPr>
                <w:ilvl w:val="0"/>
                <w:numId w:val="5"/>
              </w:numPr>
              <w:ind w:left="704"/>
              <w:jc w:val="left"/>
              <w:rPr>
                <w:kern w:val="0"/>
                <w:sz w:val="24"/>
                <w:szCs w:val="22"/>
              </w:rPr>
            </w:pPr>
            <w:r>
              <w:rPr>
                <w:rFonts w:hint="eastAsia"/>
                <w:kern w:val="0"/>
                <w:sz w:val="24"/>
                <w:szCs w:val="22"/>
              </w:rPr>
              <w:t>冷站系统</w:t>
            </w:r>
            <w:r>
              <w:rPr>
                <w:kern w:val="0"/>
                <w:sz w:val="24"/>
                <w:szCs w:val="22"/>
              </w:rPr>
              <w:t>EER</w:t>
            </w:r>
            <w:r>
              <w:rPr>
                <w:rFonts w:hint="eastAsia"/>
                <w:kern w:val="0"/>
                <w:sz w:val="24"/>
                <w:szCs w:val="22"/>
              </w:rPr>
              <w:t>曲线</w:t>
            </w:r>
          </w:p>
          <w:p>
            <w:pPr>
              <w:widowControl/>
              <w:numPr>
                <w:ilvl w:val="0"/>
                <w:numId w:val="5"/>
              </w:numPr>
              <w:ind w:left="704"/>
              <w:jc w:val="left"/>
              <w:rPr>
                <w:kern w:val="0"/>
                <w:sz w:val="24"/>
                <w:szCs w:val="22"/>
              </w:rPr>
            </w:pPr>
            <w:r>
              <w:rPr>
                <w:rFonts w:hint="eastAsia"/>
                <w:kern w:val="0"/>
                <w:sz w:val="24"/>
                <w:szCs w:val="22"/>
              </w:rPr>
              <w:t>冷冻水供回水温差曲线</w:t>
            </w:r>
          </w:p>
          <w:p>
            <w:pPr>
              <w:widowControl/>
              <w:numPr>
                <w:ilvl w:val="0"/>
                <w:numId w:val="5"/>
              </w:numPr>
              <w:ind w:left="704"/>
              <w:jc w:val="left"/>
              <w:rPr>
                <w:kern w:val="0"/>
                <w:sz w:val="24"/>
                <w:szCs w:val="22"/>
              </w:rPr>
            </w:pPr>
            <w:r>
              <w:rPr>
                <w:rFonts w:hint="eastAsia"/>
                <w:kern w:val="0"/>
                <w:sz w:val="24"/>
                <w:szCs w:val="22"/>
              </w:rPr>
              <w:t>冷却水供回水温差曲线</w:t>
            </w:r>
          </w:p>
          <w:p>
            <w:pPr>
              <w:widowControl/>
              <w:numPr>
                <w:ilvl w:val="0"/>
                <w:numId w:val="5"/>
              </w:numPr>
              <w:ind w:left="704"/>
              <w:jc w:val="left"/>
              <w:rPr>
                <w:kern w:val="0"/>
                <w:sz w:val="24"/>
                <w:szCs w:val="22"/>
              </w:rPr>
            </w:pPr>
            <w:r>
              <w:rPr>
                <w:rFonts w:hint="eastAsia"/>
                <w:kern w:val="0"/>
                <w:sz w:val="24"/>
                <w:szCs w:val="22"/>
              </w:rPr>
              <w:t>冷却侧逼近度曲线</w:t>
            </w:r>
          </w:p>
          <w:p>
            <w:pPr>
              <w:widowControl/>
              <w:numPr>
                <w:ilvl w:val="0"/>
                <w:numId w:val="5"/>
              </w:numPr>
              <w:ind w:left="704"/>
              <w:jc w:val="left"/>
              <w:rPr>
                <w:kern w:val="0"/>
                <w:sz w:val="24"/>
                <w:szCs w:val="22"/>
              </w:rPr>
            </w:pPr>
            <w:r>
              <w:rPr>
                <w:rFonts w:hint="eastAsia"/>
                <w:kern w:val="0"/>
                <w:sz w:val="24"/>
                <w:szCs w:val="22"/>
              </w:rPr>
              <w:t>热站各台热水锅炉供回水温度、流量曲线</w:t>
            </w:r>
          </w:p>
          <w:p>
            <w:pPr>
              <w:widowControl/>
              <w:numPr>
                <w:ilvl w:val="0"/>
                <w:numId w:val="5"/>
              </w:numPr>
              <w:ind w:left="704"/>
              <w:jc w:val="left"/>
            </w:pPr>
            <w:r>
              <w:rPr>
                <w:rFonts w:hint="eastAsia"/>
                <w:kern w:val="0"/>
                <w:sz w:val="24"/>
                <w:szCs w:val="22"/>
              </w:rPr>
              <w:t>热站累计供热量曲线</w:t>
            </w:r>
          </w:p>
        </w:tc>
      </w:tr>
    </w:tbl>
    <w:p>
      <w:pPr>
        <w:snapToGrid w:val="0"/>
        <w:spacing w:line="400" w:lineRule="exact"/>
        <w:rPr>
          <w:b/>
          <w:sz w:val="24"/>
          <w:szCs w:val="24"/>
        </w:rPr>
      </w:pPr>
      <w:r>
        <w:rPr>
          <w:rFonts w:ascii="Segoe UI Symbol" w:hAnsi="Segoe UI Symbol" w:cs="Segoe UI Symbol"/>
          <w:b/>
          <w:sz w:val="24"/>
          <w:szCs w:val="24"/>
        </w:rPr>
        <w:t>★</w:t>
      </w:r>
      <w:r>
        <w:rPr>
          <w:b/>
          <w:sz w:val="24"/>
          <w:szCs w:val="24"/>
        </w:rPr>
        <w:t>投标人提供的</w:t>
      </w:r>
      <w:r>
        <w:rPr>
          <w:rFonts w:hint="eastAsia"/>
          <w:b/>
          <w:sz w:val="24"/>
          <w:szCs w:val="24"/>
        </w:rPr>
        <w:t>系统</w:t>
      </w:r>
      <w:r>
        <w:rPr>
          <w:b/>
          <w:sz w:val="24"/>
          <w:szCs w:val="24"/>
        </w:rPr>
        <w:t>必须完全满足以上</w:t>
      </w:r>
      <w:r>
        <w:rPr>
          <w:rFonts w:hint="eastAsia"/>
          <w:b/>
          <w:sz w:val="24"/>
          <w:szCs w:val="24"/>
        </w:rPr>
        <w:t>要求</w:t>
      </w:r>
      <w:r>
        <w:rPr>
          <w:b/>
          <w:sz w:val="24"/>
          <w:szCs w:val="24"/>
        </w:rPr>
        <w:t>，不得负偏离。</w:t>
      </w:r>
    </w:p>
    <w:p>
      <w:pPr>
        <w:autoSpaceDE w:val="0"/>
        <w:autoSpaceDN w:val="0"/>
        <w:adjustRightInd w:val="0"/>
        <w:spacing w:line="360" w:lineRule="auto"/>
        <w:jc w:val="left"/>
        <w:rPr>
          <w:b/>
          <w:bCs/>
          <w:kern w:val="0"/>
          <w:sz w:val="24"/>
          <w:szCs w:val="24"/>
        </w:rPr>
      </w:pPr>
    </w:p>
    <w:p>
      <w:pPr>
        <w:autoSpaceDE w:val="0"/>
        <w:autoSpaceDN w:val="0"/>
        <w:adjustRightInd w:val="0"/>
        <w:spacing w:line="360" w:lineRule="auto"/>
        <w:jc w:val="left"/>
        <w:rPr>
          <w:b/>
          <w:bCs/>
          <w:kern w:val="0"/>
          <w:sz w:val="24"/>
          <w:szCs w:val="24"/>
        </w:rPr>
      </w:pPr>
      <w:r>
        <w:rPr>
          <w:b/>
          <w:bCs/>
          <w:kern w:val="0"/>
          <w:sz w:val="24"/>
          <w:szCs w:val="24"/>
        </w:rPr>
        <w:t>2.2 技术参数</w:t>
      </w:r>
    </w:p>
    <w:tbl>
      <w:tblPr>
        <w:tblStyle w:val="16"/>
        <w:tblW w:w="9551" w:type="dxa"/>
        <w:jc w:val="center"/>
        <w:tblLayout w:type="autofit"/>
        <w:tblCellMar>
          <w:top w:w="0" w:type="dxa"/>
          <w:left w:w="108" w:type="dxa"/>
          <w:bottom w:w="0" w:type="dxa"/>
          <w:right w:w="108" w:type="dxa"/>
        </w:tblCellMar>
      </w:tblPr>
      <w:tblGrid>
        <w:gridCol w:w="1137"/>
        <w:gridCol w:w="2619"/>
        <w:gridCol w:w="5795"/>
      </w:tblGrid>
      <w:tr>
        <w:tblPrEx>
          <w:tblCellMar>
            <w:top w:w="0" w:type="dxa"/>
            <w:left w:w="108" w:type="dxa"/>
            <w:bottom w:w="0" w:type="dxa"/>
            <w:right w:w="108" w:type="dxa"/>
          </w:tblCellMar>
        </w:tblPrEx>
        <w:trPr>
          <w:trHeight w:val="805" w:hRule="atLeast"/>
          <w:jc w:val="center"/>
        </w:trPr>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themeColor="text1"/>
                <w:sz w:val="24"/>
                <w:szCs w:val="24"/>
              </w:rPr>
            </w:pPr>
            <w:r>
              <w:rPr>
                <w:color w:val="000000" w:themeColor="text1"/>
                <w:sz w:val="24"/>
                <w:szCs w:val="24"/>
              </w:rPr>
              <w:t>序号</w:t>
            </w:r>
          </w:p>
        </w:tc>
        <w:tc>
          <w:tcPr>
            <w:tcW w:w="2619"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themeColor="text1"/>
                <w:sz w:val="24"/>
                <w:szCs w:val="24"/>
              </w:rPr>
            </w:pPr>
            <w:r>
              <w:rPr>
                <w:rFonts w:hint="eastAsia"/>
                <w:color w:val="000000" w:themeColor="text1"/>
                <w:sz w:val="24"/>
                <w:szCs w:val="24"/>
              </w:rPr>
              <w:t>主要</w:t>
            </w:r>
            <w:r>
              <w:rPr>
                <w:color w:val="000000" w:themeColor="text1"/>
                <w:sz w:val="24"/>
                <w:szCs w:val="24"/>
              </w:rPr>
              <w:t>设备</w:t>
            </w:r>
          </w:p>
        </w:tc>
        <w:tc>
          <w:tcPr>
            <w:tcW w:w="5795"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themeColor="text1"/>
                <w:sz w:val="24"/>
                <w:szCs w:val="24"/>
              </w:rPr>
            </w:pPr>
            <w:r>
              <w:rPr>
                <w:color w:val="000000" w:themeColor="text1"/>
                <w:sz w:val="24"/>
                <w:szCs w:val="24"/>
              </w:rPr>
              <w:t>参数要求</w:t>
            </w:r>
          </w:p>
        </w:tc>
      </w:tr>
      <w:tr>
        <w:tblPrEx>
          <w:tblCellMar>
            <w:top w:w="0" w:type="dxa"/>
            <w:left w:w="108" w:type="dxa"/>
            <w:bottom w:w="0" w:type="dxa"/>
            <w:right w:w="108" w:type="dxa"/>
          </w:tblCellMar>
        </w:tblPrEx>
        <w:trPr>
          <w:trHeight w:val="473" w:hRule="atLeast"/>
          <w:jc w:val="center"/>
        </w:trPr>
        <w:tc>
          <w:tcPr>
            <w:tcW w:w="1137"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themeColor="text1"/>
                <w:sz w:val="24"/>
                <w:szCs w:val="24"/>
              </w:rPr>
            </w:pPr>
            <w:r>
              <w:rPr>
                <w:color w:val="000000" w:themeColor="text1"/>
                <w:sz w:val="24"/>
                <w:szCs w:val="24"/>
              </w:rPr>
              <w:t>1</w:t>
            </w:r>
          </w:p>
        </w:tc>
        <w:tc>
          <w:tcPr>
            <w:tcW w:w="2619" w:type="dxa"/>
            <w:tcBorders>
              <w:top w:val="nil"/>
              <w:left w:val="nil"/>
              <w:bottom w:val="single" w:color="auto" w:sz="4" w:space="0"/>
              <w:right w:val="single" w:color="auto" w:sz="4" w:space="0"/>
            </w:tcBorders>
            <w:shd w:val="clear" w:color="auto" w:fill="auto"/>
            <w:noWrap/>
            <w:vAlign w:val="center"/>
          </w:tcPr>
          <w:p>
            <w:pPr>
              <w:jc w:val="center"/>
              <w:rPr>
                <w:color w:val="000000" w:themeColor="text1"/>
                <w:sz w:val="24"/>
                <w:szCs w:val="24"/>
              </w:rPr>
            </w:pPr>
            <w:r>
              <w:rPr>
                <w:color w:val="000000" w:themeColor="text1"/>
                <w:sz w:val="24"/>
                <w:szCs w:val="24"/>
              </w:rPr>
              <w:t>多功能电能表</w:t>
            </w:r>
          </w:p>
        </w:tc>
        <w:tc>
          <w:tcPr>
            <w:tcW w:w="5795" w:type="dxa"/>
            <w:tcBorders>
              <w:top w:val="nil"/>
              <w:left w:val="nil"/>
              <w:bottom w:val="single" w:color="auto" w:sz="4" w:space="0"/>
              <w:right w:val="single" w:color="auto" w:sz="4" w:space="0"/>
            </w:tcBorders>
            <w:shd w:val="clear" w:color="auto" w:fill="auto"/>
            <w:noWrap/>
            <w:vAlign w:val="center"/>
          </w:tcPr>
          <w:p>
            <w:pPr>
              <w:jc w:val="center"/>
              <w:rPr>
                <w:color w:val="000000" w:themeColor="text1"/>
                <w:sz w:val="24"/>
                <w:szCs w:val="24"/>
              </w:rPr>
            </w:pPr>
            <w:r>
              <w:rPr>
                <w:rFonts w:hint="eastAsia"/>
                <w:color w:val="000000" w:themeColor="text1"/>
                <w:sz w:val="24"/>
                <w:szCs w:val="24"/>
              </w:rPr>
              <w:t>电压，电流，功率，带485通讯，智能数字电功率计高精度±1%</w:t>
            </w:r>
          </w:p>
        </w:tc>
      </w:tr>
      <w:tr>
        <w:tblPrEx>
          <w:tblCellMar>
            <w:top w:w="0" w:type="dxa"/>
            <w:left w:w="108" w:type="dxa"/>
            <w:bottom w:w="0" w:type="dxa"/>
            <w:right w:w="108" w:type="dxa"/>
          </w:tblCellMar>
        </w:tblPrEx>
        <w:trPr>
          <w:trHeight w:val="473" w:hRule="atLeast"/>
          <w:jc w:val="center"/>
        </w:trPr>
        <w:tc>
          <w:tcPr>
            <w:tcW w:w="1137"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themeColor="text1"/>
                <w:sz w:val="24"/>
                <w:szCs w:val="24"/>
              </w:rPr>
            </w:pPr>
            <w:r>
              <w:rPr>
                <w:color w:val="000000" w:themeColor="text1"/>
                <w:sz w:val="24"/>
                <w:szCs w:val="24"/>
              </w:rPr>
              <w:t>2</w:t>
            </w:r>
          </w:p>
        </w:tc>
        <w:tc>
          <w:tcPr>
            <w:tcW w:w="2619" w:type="dxa"/>
            <w:tcBorders>
              <w:top w:val="nil"/>
              <w:left w:val="nil"/>
              <w:bottom w:val="single" w:color="auto" w:sz="4" w:space="0"/>
              <w:right w:val="single" w:color="auto" w:sz="4" w:space="0"/>
            </w:tcBorders>
            <w:shd w:val="clear" w:color="auto" w:fill="auto"/>
            <w:noWrap/>
            <w:vAlign w:val="center"/>
          </w:tcPr>
          <w:p>
            <w:pPr>
              <w:jc w:val="center"/>
              <w:rPr>
                <w:color w:val="000000" w:themeColor="text1"/>
                <w:sz w:val="24"/>
                <w:szCs w:val="24"/>
              </w:rPr>
            </w:pPr>
            <w:r>
              <w:rPr>
                <w:color w:val="000000" w:themeColor="text1"/>
                <w:sz w:val="24"/>
                <w:szCs w:val="24"/>
              </w:rPr>
              <w:t>超声波热量计（冷机）</w:t>
            </w:r>
          </w:p>
        </w:tc>
        <w:tc>
          <w:tcPr>
            <w:tcW w:w="5795" w:type="dxa"/>
            <w:tcBorders>
              <w:top w:val="nil"/>
              <w:left w:val="nil"/>
              <w:bottom w:val="single" w:color="auto" w:sz="4" w:space="0"/>
              <w:right w:val="single" w:color="auto" w:sz="4" w:space="0"/>
            </w:tcBorders>
            <w:shd w:val="clear" w:color="auto" w:fill="auto"/>
            <w:noWrap/>
            <w:vAlign w:val="center"/>
          </w:tcPr>
          <w:p>
            <w:pPr>
              <w:jc w:val="center"/>
              <w:rPr>
                <w:color w:val="000000" w:themeColor="text1"/>
                <w:sz w:val="24"/>
                <w:szCs w:val="24"/>
              </w:rPr>
            </w:pPr>
            <w:r>
              <w:rPr>
                <w:rFonts w:hint="eastAsia"/>
                <w:color w:val="000000" w:themeColor="text1"/>
                <w:sz w:val="24"/>
                <w:szCs w:val="24"/>
              </w:rPr>
              <w:t>温度精度：AA级（±0.1℃）PT1000 四线制，插入深度210mm(含牙、含校验孔)螺纹G1/2，保护管直径6mm带接线盒 ，流量精度精度±0.5%，防护等级 IP68</w:t>
            </w:r>
          </w:p>
        </w:tc>
      </w:tr>
      <w:tr>
        <w:tblPrEx>
          <w:tblCellMar>
            <w:top w:w="0" w:type="dxa"/>
            <w:left w:w="108" w:type="dxa"/>
            <w:bottom w:w="0" w:type="dxa"/>
            <w:right w:w="108" w:type="dxa"/>
          </w:tblCellMar>
        </w:tblPrEx>
        <w:trPr>
          <w:trHeight w:val="473" w:hRule="atLeast"/>
          <w:jc w:val="center"/>
        </w:trPr>
        <w:tc>
          <w:tcPr>
            <w:tcW w:w="1137"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themeColor="text1"/>
                <w:sz w:val="24"/>
                <w:szCs w:val="24"/>
              </w:rPr>
            </w:pPr>
            <w:r>
              <w:rPr>
                <w:color w:val="000000" w:themeColor="text1"/>
                <w:sz w:val="24"/>
                <w:szCs w:val="24"/>
              </w:rPr>
              <w:t>3</w:t>
            </w:r>
          </w:p>
        </w:tc>
        <w:tc>
          <w:tcPr>
            <w:tcW w:w="2619" w:type="dxa"/>
            <w:tcBorders>
              <w:top w:val="nil"/>
              <w:left w:val="nil"/>
              <w:bottom w:val="single" w:color="auto" w:sz="4" w:space="0"/>
              <w:right w:val="single" w:color="auto" w:sz="4" w:space="0"/>
            </w:tcBorders>
            <w:shd w:val="clear" w:color="auto" w:fill="auto"/>
            <w:noWrap/>
            <w:vAlign w:val="center"/>
          </w:tcPr>
          <w:p>
            <w:pPr>
              <w:jc w:val="center"/>
              <w:rPr>
                <w:color w:val="000000" w:themeColor="text1"/>
                <w:sz w:val="24"/>
                <w:szCs w:val="24"/>
              </w:rPr>
            </w:pPr>
            <w:r>
              <w:rPr>
                <w:color w:val="000000" w:themeColor="text1"/>
                <w:sz w:val="24"/>
                <w:szCs w:val="24"/>
              </w:rPr>
              <w:t>超声波热量计（锅炉）</w:t>
            </w:r>
          </w:p>
        </w:tc>
        <w:tc>
          <w:tcPr>
            <w:tcW w:w="5795" w:type="dxa"/>
            <w:tcBorders>
              <w:top w:val="nil"/>
              <w:left w:val="nil"/>
              <w:bottom w:val="single" w:color="auto" w:sz="4" w:space="0"/>
              <w:right w:val="single" w:color="auto" w:sz="4" w:space="0"/>
            </w:tcBorders>
            <w:shd w:val="clear" w:color="auto" w:fill="auto"/>
            <w:noWrap/>
            <w:vAlign w:val="center"/>
          </w:tcPr>
          <w:p>
            <w:pPr>
              <w:jc w:val="center"/>
              <w:rPr>
                <w:color w:val="000000" w:themeColor="text1"/>
                <w:sz w:val="24"/>
                <w:szCs w:val="24"/>
              </w:rPr>
            </w:pPr>
            <w:r>
              <w:rPr>
                <w:rFonts w:hint="eastAsia"/>
                <w:color w:val="000000" w:themeColor="text1"/>
                <w:sz w:val="24"/>
                <w:szCs w:val="24"/>
              </w:rPr>
              <w:t>温度精度：AA级（±0.1℃）PT1000 四线制，插入深度210mm(含牙、含校验孔)螺纹G1/2，保护管直径6mm带接线盒 ，流量精度精度±0.5%，防护等级 IP68</w:t>
            </w:r>
          </w:p>
        </w:tc>
      </w:tr>
      <w:tr>
        <w:tblPrEx>
          <w:tblCellMar>
            <w:top w:w="0" w:type="dxa"/>
            <w:left w:w="108" w:type="dxa"/>
            <w:bottom w:w="0" w:type="dxa"/>
            <w:right w:w="108" w:type="dxa"/>
          </w:tblCellMar>
        </w:tblPrEx>
        <w:trPr>
          <w:trHeight w:val="473" w:hRule="atLeast"/>
          <w:jc w:val="center"/>
        </w:trPr>
        <w:tc>
          <w:tcPr>
            <w:tcW w:w="1137"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themeColor="text1"/>
                <w:sz w:val="24"/>
                <w:szCs w:val="24"/>
              </w:rPr>
            </w:pPr>
            <w:r>
              <w:rPr>
                <w:color w:val="000000" w:themeColor="text1"/>
                <w:sz w:val="24"/>
                <w:szCs w:val="24"/>
              </w:rPr>
              <w:t>4</w:t>
            </w:r>
          </w:p>
        </w:tc>
        <w:tc>
          <w:tcPr>
            <w:tcW w:w="2619" w:type="dxa"/>
            <w:tcBorders>
              <w:top w:val="nil"/>
              <w:left w:val="nil"/>
              <w:bottom w:val="single" w:color="auto" w:sz="4" w:space="0"/>
              <w:right w:val="single" w:color="auto" w:sz="4" w:space="0"/>
            </w:tcBorders>
            <w:shd w:val="clear" w:color="auto" w:fill="auto"/>
            <w:noWrap/>
            <w:vAlign w:val="center"/>
          </w:tcPr>
          <w:p>
            <w:pPr>
              <w:jc w:val="center"/>
              <w:rPr>
                <w:color w:val="000000" w:themeColor="text1"/>
                <w:sz w:val="24"/>
                <w:szCs w:val="24"/>
              </w:rPr>
            </w:pPr>
            <w:r>
              <w:rPr>
                <w:color w:val="000000" w:themeColor="text1"/>
                <w:sz w:val="24"/>
                <w:szCs w:val="24"/>
              </w:rPr>
              <w:t>室外温湿度传感器（高精度）</w:t>
            </w:r>
          </w:p>
        </w:tc>
        <w:tc>
          <w:tcPr>
            <w:tcW w:w="5795" w:type="dxa"/>
            <w:tcBorders>
              <w:top w:val="nil"/>
              <w:left w:val="nil"/>
              <w:bottom w:val="single" w:color="auto" w:sz="4" w:space="0"/>
              <w:right w:val="single" w:color="auto" w:sz="4" w:space="0"/>
            </w:tcBorders>
            <w:shd w:val="clear" w:color="auto" w:fill="auto"/>
            <w:noWrap/>
            <w:vAlign w:val="center"/>
          </w:tcPr>
          <w:p>
            <w:pPr>
              <w:jc w:val="center"/>
              <w:rPr>
                <w:color w:val="000000" w:themeColor="text1"/>
                <w:sz w:val="24"/>
                <w:szCs w:val="24"/>
              </w:rPr>
            </w:pPr>
            <w:r>
              <w:rPr>
                <w:rFonts w:hint="eastAsia"/>
                <w:color w:val="000000" w:themeColor="text1"/>
                <w:sz w:val="24"/>
                <w:szCs w:val="24"/>
              </w:rPr>
              <w:t>DC 0...10 V，0…100％.r.h.，精度：±2％，±2％</w:t>
            </w:r>
          </w:p>
        </w:tc>
      </w:tr>
      <w:tr>
        <w:tblPrEx>
          <w:tblCellMar>
            <w:top w:w="0" w:type="dxa"/>
            <w:left w:w="108" w:type="dxa"/>
            <w:bottom w:w="0" w:type="dxa"/>
            <w:right w:w="108" w:type="dxa"/>
          </w:tblCellMar>
        </w:tblPrEx>
        <w:trPr>
          <w:trHeight w:val="473" w:hRule="atLeast"/>
          <w:jc w:val="center"/>
        </w:trPr>
        <w:tc>
          <w:tcPr>
            <w:tcW w:w="1137" w:type="dxa"/>
            <w:tcBorders>
              <w:top w:val="nil"/>
              <w:left w:val="single" w:color="auto" w:sz="4" w:space="0"/>
              <w:bottom w:val="single" w:color="auto" w:sz="4" w:space="0"/>
              <w:right w:val="single" w:color="auto" w:sz="4" w:space="0"/>
            </w:tcBorders>
            <w:shd w:val="clear" w:color="auto" w:fill="auto"/>
            <w:noWrap/>
            <w:vAlign w:val="center"/>
          </w:tcPr>
          <w:p>
            <w:pPr>
              <w:jc w:val="center"/>
              <w:rPr>
                <w:color w:val="000000" w:themeColor="text1"/>
                <w:sz w:val="24"/>
                <w:szCs w:val="24"/>
              </w:rPr>
            </w:pPr>
            <w:r>
              <w:rPr>
                <w:color w:val="000000" w:themeColor="text1"/>
                <w:sz w:val="24"/>
                <w:szCs w:val="24"/>
              </w:rPr>
              <w:t>5</w:t>
            </w:r>
          </w:p>
        </w:tc>
        <w:tc>
          <w:tcPr>
            <w:tcW w:w="2619" w:type="dxa"/>
            <w:tcBorders>
              <w:top w:val="nil"/>
              <w:left w:val="nil"/>
              <w:bottom w:val="single" w:color="auto" w:sz="4" w:space="0"/>
              <w:right w:val="single" w:color="auto" w:sz="4" w:space="0"/>
            </w:tcBorders>
            <w:shd w:val="clear" w:color="auto" w:fill="auto"/>
            <w:noWrap/>
            <w:vAlign w:val="center"/>
          </w:tcPr>
          <w:p>
            <w:pPr>
              <w:jc w:val="center"/>
              <w:rPr>
                <w:color w:val="000000" w:themeColor="text1"/>
                <w:sz w:val="24"/>
                <w:szCs w:val="24"/>
              </w:rPr>
            </w:pPr>
            <w:r>
              <w:rPr>
                <w:color w:val="000000" w:themeColor="text1"/>
                <w:sz w:val="24"/>
                <w:szCs w:val="24"/>
              </w:rPr>
              <w:t>智能网关</w:t>
            </w:r>
          </w:p>
        </w:tc>
        <w:tc>
          <w:tcPr>
            <w:tcW w:w="5795" w:type="dxa"/>
            <w:tcBorders>
              <w:top w:val="nil"/>
              <w:left w:val="nil"/>
              <w:bottom w:val="single" w:color="auto" w:sz="4" w:space="0"/>
              <w:right w:val="single" w:color="auto" w:sz="4" w:space="0"/>
            </w:tcBorders>
            <w:shd w:val="clear" w:color="auto" w:fill="auto"/>
            <w:noWrap/>
            <w:vAlign w:val="center"/>
          </w:tcPr>
          <w:p>
            <w:pPr>
              <w:jc w:val="center"/>
              <w:rPr>
                <w:color w:val="000000" w:themeColor="text1"/>
                <w:sz w:val="24"/>
                <w:szCs w:val="24"/>
              </w:rPr>
            </w:pPr>
            <w:r>
              <w:rPr>
                <w:rFonts w:hint="eastAsia"/>
                <w:color w:val="000000" w:themeColor="text1"/>
                <w:sz w:val="24"/>
                <w:szCs w:val="24"/>
              </w:rPr>
              <w:t>数据通讯网关，支持Modbus/BACnet等多种通讯协议，提供Modbus/BACnet网络接口</w:t>
            </w:r>
          </w:p>
        </w:tc>
      </w:tr>
    </w:tbl>
    <w:p>
      <w:pPr>
        <w:snapToGrid w:val="0"/>
        <w:spacing w:line="400" w:lineRule="exact"/>
        <w:rPr>
          <w:b/>
          <w:sz w:val="24"/>
          <w:szCs w:val="24"/>
        </w:rPr>
      </w:pPr>
      <w:r>
        <w:rPr>
          <w:rFonts w:ascii="Segoe UI Symbol" w:hAnsi="Segoe UI Symbol" w:cs="Segoe UI Symbol"/>
          <w:b/>
          <w:sz w:val="24"/>
          <w:szCs w:val="24"/>
        </w:rPr>
        <w:t>★</w:t>
      </w:r>
      <w:r>
        <w:rPr>
          <w:b/>
          <w:sz w:val="24"/>
          <w:szCs w:val="24"/>
        </w:rPr>
        <w:t>投标人提供的产品必须完全满足以上参数，不得负偏离。</w:t>
      </w:r>
    </w:p>
    <w:p>
      <w:pPr>
        <w:autoSpaceDE w:val="0"/>
        <w:autoSpaceDN w:val="0"/>
        <w:adjustRightInd w:val="0"/>
        <w:spacing w:line="360" w:lineRule="auto"/>
        <w:jc w:val="left"/>
        <w:rPr>
          <w:b/>
          <w:bCs/>
          <w:kern w:val="0"/>
          <w:sz w:val="24"/>
          <w:szCs w:val="24"/>
        </w:rPr>
      </w:pPr>
      <w:r>
        <w:rPr>
          <w:b/>
          <w:bCs/>
          <w:kern w:val="0"/>
          <w:sz w:val="24"/>
          <w:szCs w:val="24"/>
        </w:rPr>
        <w:t>2.3项目概况</w:t>
      </w:r>
    </w:p>
    <w:p>
      <w:pPr>
        <w:spacing w:line="360" w:lineRule="auto"/>
        <w:ind w:firstLine="480" w:firstLineChars="200"/>
        <w:rPr>
          <w:sz w:val="24"/>
          <w:szCs w:val="24"/>
        </w:rPr>
      </w:pPr>
      <w:r>
        <w:rPr>
          <w:sz w:val="24"/>
          <w:szCs w:val="24"/>
        </w:rPr>
        <w:t>本项目位于浙江省义乌市商城大道N1号，</w:t>
      </w:r>
      <w:r>
        <w:rPr>
          <w:rFonts w:hint="eastAsia"/>
          <w:sz w:val="24"/>
          <w:szCs w:val="24"/>
        </w:rPr>
        <w:t>所</w:t>
      </w:r>
      <w:r>
        <w:rPr>
          <w:sz w:val="24"/>
          <w:szCs w:val="24"/>
        </w:rPr>
        <w:t>招</w:t>
      </w:r>
      <w:r>
        <w:rPr>
          <w:rFonts w:hint="eastAsia"/>
          <w:color w:val="000000"/>
          <w:sz w:val="24"/>
          <w:szCs w:val="24"/>
        </w:rPr>
        <w:t>冷热站精准计量与能效平台系统用于中央空调冷站内，冷热站主要设备有：4台制冷机、4台冷冻水泵、</w:t>
      </w:r>
      <w:r>
        <w:rPr>
          <w:color w:val="000000"/>
          <w:sz w:val="24"/>
          <w:szCs w:val="24"/>
        </w:rPr>
        <w:t>4</w:t>
      </w:r>
      <w:r>
        <w:rPr>
          <w:rFonts w:hint="eastAsia"/>
          <w:color w:val="000000"/>
          <w:sz w:val="24"/>
          <w:szCs w:val="24"/>
        </w:rPr>
        <w:t>台冷却水泵、4组冷却塔、3台热水锅炉等</w:t>
      </w:r>
      <w:r>
        <w:rPr>
          <w:sz w:val="24"/>
          <w:szCs w:val="24"/>
        </w:rPr>
        <w:t>。</w:t>
      </w:r>
    </w:p>
    <w:p>
      <w:pPr>
        <w:pStyle w:val="7"/>
        <w:spacing w:line="360" w:lineRule="auto"/>
        <w:rPr>
          <w:rFonts w:ascii="Times New Roman" w:hAnsi="Times New Roman" w:cs="Times New Roman"/>
          <w:b/>
          <w:sz w:val="24"/>
          <w:szCs w:val="24"/>
        </w:rPr>
      </w:pPr>
      <w:r>
        <w:rPr>
          <w:rFonts w:ascii="Times New Roman" w:hAnsi="Times New Roman" w:cs="Times New Roman"/>
          <w:b/>
          <w:sz w:val="24"/>
          <w:szCs w:val="24"/>
        </w:rPr>
        <w:t>三、供货要求</w:t>
      </w:r>
    </w:p>
    <w:p>
      <w:pPr>
        <w:spacing w:line="360" w:lineRule="auto"/>
        <w:ind w:firstLine="480" w:firstLineChars="200"/>
        <w:rPr>
          <w:sz w:val="24"/>
          <w:szCs w:val="24"/>
        </w:rPr>
      </w:pPr>
      <w:r>
        <w:rPr>
          <w:sz w:val="24"/>
          <w:szCs w:val="24"/>
        </w:rPr>
        <w:t>1、供应商应派有经验的技术人员到现场进行安装、调试，直到设备</w:t>
      </w:r>
      <w:r>
        <w:rPr>
          <w:rFonts w:hint="eastAsia"/>
          <w:sz w:val="24"/>
          <w:szCs w:val="24"/>
        </w:rPr>
        <w:t>与系统</w:t>
      </w:r>
      <w:r>
        <w:rPr>
          <w:sz w:val="24"/>
          <w:szCs w:val="24"/>
        </w:rPr>
        <w:t>正常</w:t>
      </w:r>
      <w:r>
        <w:rPr>
          <w:rFonts w:hint="eastAsia"/>
          <w:sz w:val="24"/>
          <w:szCs w:val="24"/>
        </w:rPr>
        <w:t>运行</w:t>
      </w:r>
      <w:r>
        <w:rPr>
          <w:sz w:val="24"/>
          <w:szCs w:val="24"/>
        </w:rPr>
        <w:t>。</w:t>
      </w:r>
    </w:p>
    <w:p>
      <w:pPr>
        <w:spacing w:line="360" w:lineRule="auto"/>
        <w:ind w:firstLine="480" w:firstLineChars="200"/>
        <w:rPr>
          <w:sz w:val="24"/>
          <w:szCs w:val="24"/>
        </w:rPr>
      </w:pPr>
      <w:r>
        <w:rPr>
          <w:sz w:val="24"/>
          <w:szCs w:val="24"/>
        </w:rPr>
        <w:t>2、由采购人按合同和招标、投标文件约定的要求和标准及中华人民共和国现行的验收规范和评定标准进行交货验收。</w:t>
      </w:r>
    </w:p>
    <w:p>
      <w:pPr>
        <w:spacing w:line="360" w:lineRule="auto"/>
        <w:ind w:firstLine="480" w:firstLineChars="200"/>
        <w:rPr>
          <w:sz w:val="24"/>
          <w:szCs w:val="24"/>
        </w:rPr>
      </w:pPr>
      <w:r>
        <w:rPr>
          <w:sz w:val="24"/>
          <w:szCs w:val="24"/>
        </w:rPr>
        <w:t>3、验收要求：</w:t>
      </w:r>
      <w:r>
        <w:rPr>
          <w:rFonts w:hint="eastAsia"/>
          <w:sz w:val="24"/>
          <w:szCs w:val="24"/>
        </w:rPr>
        <w:t>系统</w:t>
      </w:r>
      <w:r>
        <w:rPr>
          <w:sz w:val="24"/>
          <w:szCs w:val="24"/>
        </w:rPr>
        <w:t xml:space="preserve">必须满足以下条件后方可被用户方接受： </w:t>
      </w:r>
    </w:p>
    <w:p>
      <w:pPr>
        <w:spacing w:line="360" w:lineRule="auto"/>
        <w:ind w:firstLine="480" w:firstLineChars="200"/>
        <w:rPr>
          <w:sz w:val="24"/>
          <w:szCs w:val="24"/>
        </w:rPr>
      </w:pPr>
      <w:r>
        <w:rPr>
          <w:sz w:val="24"/>
          <w:szCs w:val="24"/>
        </w:rPr>
        <w:t>3.1设备全新,外观无伤痕变形或明显修饰痕迹。</w:t>
      </w:r>
    </w:p>
    <w:p>
      <w:pPr>
        <w:spacing w:line="360" w:lineRule="auto"/>
        <w:ind w:firstLine="480" w:firstLineChars="200"/>
        <w:rPr>
          <w:sz w:val="24"/>
          <w:szCs w:val="24"/>
        </w:rPr>
      </w:pPr>
      <w:r>
        <w:rPr>
          <w:sz w:val="24"/>
          <w:szCs w:val="24"/>
        </w:rPr>
        <w:t>3.2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pPr>
        <w:spacing w:line="360" w:lineRule="auto"/>
        <w:ind w:firstLine="480" w:firstLineChars="200"/>
        <w:rPr>
          <w:sz w:val="24"/>
          <w:szCs w:val="24"/>
        </w:rPr>
      </w:pPr>
      <w:r>
        <w:rPr>
          <w:sz w:val="24"/>
          <w:szCs w:val="24"/>
        </w:rPr>
        <w:t>3.3技术文件资料、备件等已按规定数量移交完毕。</w:t>
      </w:r>
    </w:p>
    <w:p>
      <w:pPr>
        <w:spacing w:line="360" w:lineRule="auto"/>
        <w:ind w:firstLine="480" w:firstLineChars="200"/>
        <w:rPr>
          <w:sz w:val="24"/>
          <w:szCs w:val="24"/>
        </w:rPr>
      </w:pPr>
      <w:r>
        <w:rPr>
          <w:sz w:val="24"/>
          <w:szCs w:val="24"/>
        </w:rPr>
        <w:t>3.4按照招标书要求及投标文件提供的技术要求验收必须合格。</w:t>
      </w:r>
    </w:p>
    <w:p>
      <w:pPr>
        <w:spacing w:line="360" w:lineRule="auto"/>
        <w:ind w:firstLine="480" w:firstLineChars="200"/>
        <w:rPr>
          <w:sz w:val="24"/>
          <w:szCs w:val="24"/>
        </w:rPr>
      </w:pPr>
      <w:r>
        <w:rPr>
          <w:sz w:val="24"/>
          <w:szCs w:val="24"/>
        </w:rPr>
        <w:t>3.5</w:t>
      </w:r>
      <w:r>
        <w:rPr>
          <w:rFonts w:hint="eastAsia"/>
          <w:sz w:val="24"/>
          <w:szCs w:val="24"/>
        </w:rPr>
        <w:t>供应商</w:t>
      </w:r>
      <w:r>
        <w:rPr>
          <w:sz w:val="24"/>
          <w:szCs w:val="24"/>
        </w:rPr>
        <w:t>提供的各种文件载明的内容必须真实，其技术数据买方有权要求供应商无偿提供买方认可的第三方按照双方同意的试验方法进行检测。检测结果必须证明供应商提供的技术数据是真实的，否则视为不合格。</w:t>
      </w:r>
    </w:p>
    <w:p>
      <w:pPr>
        <w:spacing w:line="360" w:lineRule="auto"/>
        <w:ind w:firstLine="480" w:firstLineChars="200"/>
        <w:rPr>
          <w:sz w:val="24"/>
          <w:szCs w:val="24"/>
        </w:rPr>
      </w:pPr>
      <w:r>
        <w:rPr>
          <w:sz w:val="24"/>
          <w:szCs w:val="24"/>
        </w:rPr>
        <w:t>3.6在货物安装调试合格后，所有技术指标达到技术规范书要求，经验收合格后，双方共同签署验收报告。</w:t>
      </w:r>
    </w:p>
    <w:p>
      <w:pPr>
        <w:spacing w:line="360" w:lineRule="auto"/>
        <w:ind w:firstLine="480" w:firstLineChars="200"/>
        <w:rPr>
          <w:sz w:val="24"/>
          <w:szCs w:val="24"/>
        </w:rPr>
      </w:pPr>
      <w:r>
        <w:rPr>
          <w:sz w:val="24"/>
          <w:szCs w:val="24"/>
        </w:rPr>
        <w:t>3.7其他特别要求：</w:t>
      </w:r>
      <w:r>
        <w:rPr>
          <w:rFonts w:hint="eastAsia"/>
          <w:sz w:val="24"/>
          <w:szCs w:val="24"/>
        </w:rPr>
        <w:t>无</w:t>
      </w:r>
      <w:r>
        <w:rPr>
          <w:sz w:val="24"/>
          <w:szCs w:val="24"/>
        </w:rPr>
        <w:t>。</w:t>
      </w:r>
    </w:p>
    <w:p>
      <w:pPr>
        <w:pStyle w:val="7"/>
        <w:spacing w:line="360" w:lineRule="auto"/>
        <w:rPr>
          <w:rFonts w:ascii="Times New Roman" w:hAnsi="Times New Roman" w:cs="Times New Roman"/>
          <w:b/>
          <w:sz w:val="24"/>
          <w:szCs w:val="24"/>
        </w:rPr>
      </w:pPr>
      <w:r>
        <w:rPr>
          <w:rFonts w:ascii="Times New Roman" w:hAnsi="Times New Roman" w:cs="Times New Roman"/>
          <w:b/>
          <w:sz w:val="24"/>
          <w:szCs w:val="24"/>
        </w:rPr>
        <w:t>四、技术培训</w:t>
      </w:r>
    </w:p>
    <w:p>
      <w:pPr>
        <w:spacing w:line="360" w:lineRule="auto"/>
        <w:ind w:firstLine="480" w:firstLineChars="200"/>
        <w:rPr>
          <w:sz w:val="24"/>
          <w:szCs w:val="24"/>
        </w:rPr>
      </w:pPr>
      <w:r>
        <w:rPr>
          <w:sz w:val="24"/>
          <w:szCs w:val="24"/>
        </w:rPr>
        <w:t>1、本项目所必须的技术培训工作要求，由供应商自行说明。</w:t>
      </w:r>
    </w:p>
    <w:p>
      <w:pPr>
        <w:spacing w:line="360" w:lineRule="auto"/>
        <w:ind w:firstLine="480" w:firstLineChars="200"/>
        <w:rPr>
          <w:sz w:val="24"/>
          <w:szCs w:val="24"/>
        </w:rPr>
      </w:pPr>
      <w:r>
        <w:rPr>
          <w:sz w:val="24"/>
          <w:szCs w:val="24"/>
        </w:rPr>
        <w:t>2、安装完成后，如需方需要培训，供应商可免费提供培训。</w:t>
      </w:r>
    </w:p>
    <w:p>
      <w:pPr>
        <w:pStyle w:val="7"/>
        <w:spacing w:line="360" w:lineRule="auto"/>
        <w:rPr>
          <w:rFonts w:ascii="Times New Roman" w:hAnsi="Times New Roman" w:cs="Times New Roman"/>
          <w:b/>
          <w:sz w:val="24"/>
          <w:szCs w:val="24"/>
        </w:rPr>
      </w:pPr>
      <w:r>
        <w:rPr>
          <w:rFonts w:ascii="Times New Roman" w:hAnsi="Times New Roman" w:cs="Times New Roman"/>
          <w:b/>
          <w:sz w:val="24"/>
          <w:szCs w:val="24"/>
        </w:rPr>
        <w:t>五、其他要求</w:t>
      </w:r>
    </w:p>
    <w:p>
      <w:pPr>
        <w:spacing w:line="360" w:lineRule="auto"/>
        <w:ind w:firstLine="480" w:firstLineChars="200"/>
        <w:rPr>
          <w:sz w:val="24"/>
          <w:szCs w:val="24"/>
        </w:rPr>
      </w:pPr>
      <w:r>
        <w:rPr>
          <w:sz w:val="24"/>
          <w:szCs w:val="24"/>
        </w:rPr>
        <w:t>1.交货期：系指合同签订之日起至货物运抵采购人指定地点的时间期限。具体是指：合同签订后30日内。</w:t>
      </w:r>
    </w:p>
    <w:p>
      <w:pPr>
        <w:spacing w:line="360" w:lineRule="auto"/>
        <w:ind w:firstLine="480" w:firstLineChars="200"/>
        <w:rPr>
          <w:sz w:val="24"/>
          <w:szCs w:val="24"/>
        </w:rPr>
      </w:pPr>
      <w:r>
        <w:rPr>
          <w:sz w:val="24"/>
          <w:szCs w:val="24"/>
        </w:rPr>
        <w:t>2.运输及包装方式的要求：中标供应商负责将货物运到合同约定地点，由双方负责验收，验收方式按合同约定方式进。</w:t>
      </w:r>
    </w:p>
    <w:p>
      <w:pPr>
        <w:spacing w:line="360" w:lineRule="auto"/>
        <w:ind w:firstLine="480" w:firstLineChars="200"/>
        <w:rPr>
          <w:sz w:val="24"/>
          <w:szCs w:val="24"/>
        </w:rPr>
      </w:pPr>
      <w:r>
        <w:rPr>
          <w:sz w:val="24"/>
          <w:szCs w:val="24"/>
        </w:rPr>
        <w:t>3.完工期要求：系指货物到达招标人指定交货地点，并且完成安装、调试，验收合格交付使用的时间。具体是指：安装调试完毕15日内。</w:t>
      </w:r>
    </w:p>
    <w:p>
      <w:pPr>
        <w:spacing w:line="360" w:lineRule="auto"/>
        <w:ind w:firstLine="480" w:firstLineChars="200"/>
        <w:rPr>
          <w:sz w:val="24"/>
          <w:szCs w:val="24"/>
        </w:rPr>
      </w:pPr>
      <w:r>
        <w:rPr>
          <w:sz w:val="24"/>
          <w:szCs w:val="24"/>
        </w:rPr>
        <w:t>4.质保期：系指中标供应商提供的产品在非使用者人为破坏情况下，出现任何质量问题造成产品不能使用时，由中标供应商免费维修、更换以确保产品正常使用的时间期限。此时间期限从合同验收合格之日起计算。具体是指合同验收合格后整机质保期1年。</w:t>
      </w:r>
    </w:p>
    <w:p>
      <w:pPr>
        <w:spacing w:line="360" w:lineRule="auto"/>
        <w:ind w:firstLine="480" w:firstLineChars="200"/>
        <w:rPr>
          <w:sz w:val="24"/>
          <w:szCs w:val="24"/>
        </w:rPr>
      </w:pPr>
      <w:r>
        <w:rPr>
          <w:sz w:val="24"/>
          <w:szCs w:val="24"/>
        </w:rPr>
        <w:t>5.在质保期内，供应商应无偿并迅速更换由于元件缺陷及制造工艺等问题而发生故障的产品。质保期满以后，供应商应按其在浙江省同类产品的优惠价格提供保修服务。</w:t>
      </w:r>
    </w:p>
    <w:p>
      <w:pPr>
        <w:spacing w:line="360" w:lineRule="auto"/>
        <w:ind w:firstLine="480" w:firstLineChars="200"/>
        <w:rPr>
          <w:sz w:val="24"/>
          <w:szCs w:val="24"/>
        </w:rPr>
      </w:pPr>
      <w:r>
        <w:rPr>
          <w:sz w:val="24"/>
          <w:szCs w:val="24"/>
        </w:rPr>
        <w:t>6.其他：</w:t>
      </w:r>
      <w:r>
        <w:rPr>
          <w:rFonts w:hint="eastAsia"/>
          <w:sz w:val="24"/>
          <w:szCs w:val="24"/>
        </w:rPr>
        <w:t>系统出现故障，接</w:t>
      </w:r>
      <w:r>
        <w:rPr>
          <w:sz w:val="24"/>
          <w:szCs w:val="24"/>
        </w:rPr>
        <w:t>到报修通知后，维修人员应在</w:t>
      </w:r>
      <w:r>
        <w:rPr>
          <w:rFonts w:hint="eastAsia"/>
          <w:sz w:val="24"/>
          <w:szCs w:val="24"/>
        </w:rPr>
        <w:t>2</w:t>
      </w:r>
      <w:r>
        <w:rPr>
          <w:sz w:val="24"/>
          <w:szCs w:val="24"/>
        </w:rPr>
        <w:t>4小时内到达现场处理故障。</w:t>
      </w:r>
    </w:p>
    <w:p>
      <w:pPr>
        <w:spacing w:line="360" w:lineRule="auto"/>
        <w:ind w:firstLine="480" w:firstLineChars="200"/>
        <w:rPr>
          <w:sz w:val="24"/>
          <w:szCs w:val="24"/>
        </w:rPr>
      </w:pPr>
      <w:r>
        <w:rPr>
          <w:sz w:val="24"/>
          <w:szCs w:val="24"/>
        </w:rPr>
        <w:t>7.其他：投标总价必须是完成该项目的一切费用总和，包括设备费、运输费、装卸费、保险费、技术培训费、设备配件及安装费、调试费、售后服务费、国家规定的各项税费等全部费用。</w:t>
      </w:r>
    </w:p>
    <w:p>
      <w:pPr>
        <w:pStyle w:val="7"/>
        <w:spacing w:line="360" w:lineRule="auto"/>
        <w:rPr>
          <w:rFonts w:ascii="Times New Roman" w:hAnsi="Times New Roman" w:cs="Times New Roman"/>
          <w:b/>
          <w:sz w:val="24"/>
          <w:szCs w:val="24"/>
        </w:rPr>
      </w:pPr>
      <w:r>
        <w:rPr>
          <w:rFonts w:ascii="Times New Roman" w:hAnsi="Times New Roman" w:cs="Times New Roman"/>
          <w:b/>
          <w:sz w:val="24"/>
          <w:szCs w:val="24"/>
        </w:rPr>
        <w:t>六、合同期限</w:t>
      </w:r>
    </w:p>
    <w:p>
      <w:pPr>
        <w:spacing w:line="360" w:lineRule="auto"/>
        <w:ind w:firstLine="480" w:firstLineChars="200"/>
        <w:rPr>
          <w:sz w:val="24"/>
          <w:szCs w:val="24"/>
        </w:rPr>
      </w:pPr>
      <w:r>
        <w:rPr>
          <w:sz w:val="24"/>
          <w:szCs w:val="24"/>
        </w:rPr>
        <w:t>1.一次性供货。</w:t>
      </w:r>
    </w:p>
    <w:p>
      <w:pPr>
        <w:pStyle w:val="7"/>
        <w:spacing w:line="360" w:lineRule="auto"/>
        <w:rPr>
          <w:rFonts w:ascii="Times New Roman" w:hAnsi="Times New Roman" w:cs="Times New Roman"/>
          <w:b/>
          <w:bCs/>
          <w:sz w:val="24"/>
          <w:szCs w:val="24"/>
        </w:rPr>
      </w:pPr>
      <w:r>
        <w:rPr>
          <w:rFonts w:ascii="Times New Roman" w:hAnsi="Times New Roman" w:cs="Times New Roman"/>
          <w:b/>
          <w:sz w:val="24"/>
          <w:szCs w:val="24"/>
        </w:rPr>
        <w:t>七、</w:t>
      </w:r>
      <w:r>
        <w:rPr>
          <w:rFonts w:ascii="Times New Roman" w:hAnsi="Times New Roman" w:cs="Times New Roman"/>
          <w:b/>
          <w:bCs/>
          <w:sz w:val="24"/>
          <w:szCs w:val="24"/>
        </w:rPr>
        <w:t>验收标准</w:t>
      </w:r>
    </w:p>
    <w:p>
      <w:pPr>
        <w:spacing w:line="360" w:lineRule="auto"/>
        <w:ind w:firstLine="480" w:firstLineChars="200"/>
        <w:rPr>
          <w:sz w:val="24"/>
          <w:szCs w:val="24"/>
        </w:rPr>
      </w:pPr>
      <w:r>
        <w:rPr>
          <w:sz w:val="24"/>
          <w:szCs w:val="24"/>
        </w:rPr>
        <w:t>1、根据中华人民共和国现行技术标准，按招标文件以及合同规定的验收评定标准等规范，由采购人根据《政府采购合同履约和验收管理办法（暂行）》（义招管办【2008】32号）文件要求和《义乌市关于规范政府采购管理的若干意见》（义政办发【2017】102号）要求，组织验收。</w:t>
      </w:r>
    </w:p>
    <w:p>
      <w:pPr>
        <w:spacing w:line="360" w:lineRule="auto"/>
        <w:ind w:firstLine="480" w:firstLineChars="200"/>
        <w:rPr>
          <w:sz w:val="24"/>
          <w:szCs w:val="24"/>
        </w:rPr>
      </w:pPr>
      <w:r>
        <w:rPr>
          <w:sz w:val="24"/>
          <w:szCs w:val="24"/>
        </w:rPr>
        <w:t>2、启动验收时，单个设备正常试运行时长不少于</w:t>
      </w:r>
      <w:r>
        <w:rPr>
          <w:rFonts w:hint="eastAsia"/>
          <w:sz w:val="24"/>
          <w:szCs w:val="24"/>
        </w:rPr>
        <w:t>1</w:t>
      </w:r>
      <w:r>
        <w:rPr>
          <w:sz w:val="24"/>
          <w:szCs w:val="24"/>
        </w:rPr>
        <w:t>2小时，经过双方检验认可后，方签署验收报告，产品质保期自验收合格之日起算，由供应商提供产品质保文件。</w:t>
      </w:r>
    </w:p>
    <w:p>
      <w:pPr>
        <w:spacing w:line="360" w:lineRule="auto"/>
        <w:ind w:firstLine="480" w:firstLineChars="200"/>
        <w:rPr>
          <w:sz w:val="24"/>
          <w:szCs w:val="24"/>
        </w:rPr>
      </w:pPr>
      <w:r>
        <w:rPr>
          <w:sz w:val="24"/>
          <w:szCs w:val="24"/>
        </w:rPr>
        <w:t>3、当满足以下条件时，采购人才向中标人签发货物验收报告：</w:t>
      </w:r>
    </w:p>
    <w:p>
      <w:pPr>
        <w:spacing w:line="360" w:lineRule="auto"/>
        <w:ind w:firstLine="480" w:firstLineChars="200"/>
        <w:rPr>
          <w:sz w:val="24"/>
          <w:szCs w:val="24"/>
        </w:rPr>
      </w:pPr>
      <w:r>
        <w:rPr>
          <w:sz w:val="24"/>
          <w:szCs w:val="24"/>
        </w:rPr>
        <w:t>（a）中标人已按照合同规定提供了全部产品及完整的技术资料。</w:t>
      </w:r>
    </w:p>
    <w:p>
      <w:pPr>
        <w:spacing w:line="360" w:lineRule="auto"/>
        <w:ind w:firstLine="480" w:firstLineChars="200"/>
        <w:rPr>
          <w:sz w:val="24"/>
          <w:szCs w:val="24"/>
        </w:rPr>
      </w:pPr>
      <w:r>
        <w:rPr>
          <w:sz w:val="24"/>
          <w:szCs w:val="24"/>
        </w:rPr>
        <w:t>（b）货物符合招标文件技术规格书的要求，性能满足要求。</w:t>
      </w:r>
    </w:p>
    <w:p>
      <w:pPr>
        <w:spacing w:line="360" w:lineRule="auto"/>
        <w:ind w:firstLine="480" w:firstLineChars="200"/>
        <w:rPr>
          <w:sz w:val="24"/>
          <w:szCs w:val="24"/>
        </w:rPr>
      </w:pPr>
      <w:r>
        <w:rPr>
          <w:sz w:val="24"/>
          <w:szCs w:val="24"/>
        </w:rPr>
        <w:t>（c）货物具备产品合格证。</w:t>
      </w:r>
    </w:p>
    <w:p>
      <w:pPr>
        <w:spacing w:line="360" w:lineRule="auto"/>
        <w:ind w:firstLine="480" w:firstLineChars="200"/>
        <w:rPr>
          <w:sz w:val="24"/>
          <w:szCs w:val="24"/>
        </w:rPr>
      </w:pPr>
      <w:r>
        <w:rPr>
          <w:sz w:val="24"/>
          <w:szCs w:val="24"/>
        </w:rPr>
        <w:t>（d）满足单个设备正常试运行时长不少于</w:t>
      </w:r>
      <w:r>
        <w:rPr>
          <w:rFonts w:hint="eastAsia"/>
          <w:sz w:val="24"/>
          <w:szCs w:val="24"/>
        </w:rPr>
        <w:t>1</w:t>
      </w:r>
      <w:r>
        <w:rPr>
          <w:sz w:val="24"/>
          <w:szCs w:val="24"/>
        </w:rPr>
        <w:t>2小时。</w:t>
      </w:r>
    </w:p>
    <w:p>
      <w:pPr>
        <w:pStyle w:val="7"/>
        <w:spacing w:line="360" w:lineRule="auto"/>
        <w:rPr>
          <w:rFonts w:ascii="Times New Roman" w:hAnsi="Times New Roman" w:cs="Times New Roman"/>
          <w:b/>
          <w:sz w:val="24"/>
          <w:szCs w:val="24"/>
        </w:rPr>
      </w:pPr>
      <w:r>
        <w:rPr>
          <w:rFonts w:ascii="Times New Roman" w:hAnsi="Times New Roman" w:cs="Times New Roman"/>
          <w:b/>
          <w:sz w:val="24"/>
          <w:szCs w:val="24"/>
        </w:rPr>
        <w:t>八、支付方式</w:t>
      </w:r>
    </w:p>
    <w:p>
      <w:pPr>
        <w:spacing w:line="360" w:lineRule="auto"/>
        <w:ind w:firstLine="480" w:firstLineChars="200"/>
        <w:rPr>
          <w:sz w:val="24"/>
          <w:szCs w:val="24"/>
        </w:rPr>
      </w:pPr>
      <w:r>
        <w:rPr>
          <w:sz w:val="24"/>
          <w:szCs w:val="24"/>
        </w:rPr>
        <w:t>货款付款：项目验收合格后支付合同金额95%款项，验收合格期满一年</w:t>
      </w:r>
      <w:r>
        <w:rPr>
          <w:rFonts w:hint="eastAsia"/>
          <w:sz w:val="24"/>
          <w:szCs w:val="24"/>
        </w:rPr>
        <w:t>系统</w:t>
      </w:r>
      <w:r>
        <w:rPr>
          <w:sz w:val="24"/>
          <w:szCs w:val="24"/>
        </w:rPr>
        <w:t>无异常支付尾款5%。</w:t>
      </w:r>
    </w:p>
    <w:p>
      <w:pPr>
        <w:pStyle w:val="7"/>
        <w:spacing w:line="360" w:lineRule="auto"/>
        <w:rPr>
          <w:rFonts w:ascii="Times New Roman" w:hAnsi="Times New Roman" w:cs="Times New Roman"/>
          <w:b/>
          <w:sz w:val="24"/>
          <w:szCs w:val="24"/>
        </w:rPr>
      </w:pPr>
      <w:r>
        <w:rPr>
          <w:rFonts w:ascii="Times New Roman" w:hAnsi="Times New Roman" w:cs="Times New Roman"/>
          <w:b/>
          <w:sz w:val="24"/>
          <w:szCs w:val="24"/>
        </w:rPr>
        <w:t>九、其他</w:t>
      </w:r>
    </w:p>
    <w:p>
      <w:pPr>
        <w:spacing w:line="360" w:lineRule="auto"/>
        <w:ind w:firstLine="480" w:firstLineChars="200"/>
        <w:rPr>
          <w:sz w:val="24"/>
          <w:szCs w:val="24"/>
        </w:rPr>
      </w:pPr>
      <w:r>
        <w:rPr>
          <w:sz w:val="24"/>
          <w:szCs w:val="24"/>
        </w:rPr>
        <w:t>1、本合同范围的货物，应由供方直接供应，不得转让他人供应；</w:t>
      </w:r>
    </w:p>
    <w:p>
      <w:pPr>
        <w:spacing w:line="360" w:lineRule="auto"/>
        <w:ind w:firstLine="480" w:firstLineChars="200"/>
        <w:rPr>
          <w:sz w:val="24"/>
          <w:szCs w:val="24"/>
        </w:rPr>
      </w:pPr>
      <w:r>
        <w:rPr>
          <w:sz w:val="24"/>
          <w:szCs w:val="24"/>
        </w:rPr>
        <w:t>2、供方不得将本合同范围的货物全部或部分分包给他人供应；</w:t>
      </w:r>
    </w:p>
    <w:p>
      <w:pPr>
        <w:spacing w:line="360" w:lineRule="auto"/>
        <w:ind w:firstLine="480" w:firstLineChars="200"/>
        <w:rPr>
          <w:sz w:val="24"/>
          <w:szCs w:val="24"/>
        </w:rPr>
      </w:pPr>
      <w:r>
        <w:rPr>
          <w:sz w:val="24"/>
          <w:szCs w:val="24"/>
        </w:rPr>
        <w:t>3、如有转让和分包行为，需方将解除合同，并追究供方的违约责任。</w:t>
      </w: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pPr>
    </w:p>
    <w:p>
      <w:pPr>
        <w:pStyle w:val="2"/>
        <w:ind w:leftChars="0" w:firstLine="480"/>
        <w:rPr>
          <w:sz w:val="24"/>
          <w:szCs w:val="24"/>
        </w:rPr>
        <w:sectPr>
          <w:headerReference r:id="rId5" w:type="default"/>
          <w:footerReference r:id="rId6" w:type="default"/>
          <w:type w:val="continuous"/>
          <w:pgSz w:w="11906" w:h="16838"/>
          <w:pgMar w:top="993" w:right="1247" w:bottom="851" w:left="1247" w:header="567" w:footer="454" w:gutter="0"/>
          <w:cols w:space="720" w:num="1"/>
          <w:docGrid w:type="lines" w:linePitch="312" w:charSpace="0"/>
        </w:sectPr>
      </w:pPr>
    </w:p>
    <w:p>
      <w:pPr>
        <w:spacing w:line="360" w:lineRule="auto"/>
        <w:jc w:val="center"/>
        <w:rPr>
          <w:b/>
          <w:sz w:val="32"/>
          <w:szCs w:val="32"/>
        </w:rPr>
      </w:pPr>
      <w:r>
        <w:rPr>
          <w:b/>
          <w:sz w:val="32"/>
          <w:szCs w:val="32"/>
        </w:rPr>
        <w:t>第四章   投标文件要求</w:t>
      </w:r>
    </w:p>
    <w:p>
      <w:pPr>
        <w:widowControl/>
        <w:spacing w:line="420" w:lineRule="atLeast"/>
        <w:ind w:firstLine="480"/>
        <w:rPr>
          <w:b/>
          <w:kern w:val="0"/>
          <w:sz w:val="24"/>
          <w:szCs w:val="24"/>
        </w:rPr>
      </w:pPr>
      <w:r>
        <w:rPr>
          <w:b/>
          <w:kern w:val="0"/>
          <w:sz w:val="24"/>
          <w:szCs w:val="24"/>
        </w:rPr>
        <w:t>一、对投标文件的要求</w:t>
      </w:r>
    </w:p>
    <w:p>
      <w:pPr>
        <w:widowControl/>
        <w:spacing w:line="420" w:lineRule="atLeast"/>
        <w:ind w:firstLine="480"/>
        <w:rPr>
          <w:kern w:val="0"/>
          <w:sz w:val="24"/>
          <w:szCs w:val="24"/>
        </w:rPr>
      </w:pPr>
      <w:r>
        <w:rPr>
          <w:sz w:val="24"/>
          <w:szCs w:val="21"/>
        </w:rPr>
        <w:t>1．投标方应仔细阅读招标文件的所有内容，按招标文件的要求提供投标文件，并保证所提供的全部资料的真实性，以使其投标对招标文件做出实质性响应，否则其投标可能被拒绝</w:t>
      </w:r>
      <w:r>
        <w:rPr>
          <w:kern w:val="0"/>
          <w:sz w:val="24"/>
          <w:szCs w:val="24"/>
        </w:rPr>
        <w:t>。</w:t>
      </w:r>
    </w:p>
    <w:p>
      <w:pPr>
        <w:widowControl/>
        <w:spacing w:line="420" w:lineRule="atLeast"/>
        <w:ind w:firstLine="480"/>
        <w:rPr>
          <w:sz w:val="24"/>
          <w:szCs w:val="21"/>
        </w:rPr>
      </w:pPr>
      <w:r>
        <w:rPr>
          <w:sz w:val="24"/>
          <w:szCs w:val="21"/>
        </w:rPr>
        <w:t>2．在招标文件对技术要求中，投标人必须充分应答和满足用户的强制性的需求，如“</w:t>
      </w:r>
      <w:r>
        <w:rPr>
          <w:rFonts w:ascii="Segoe UI Symbol" w:hAnsi="Segoe UI Symbol" w:cs="Segoe UI Symbol"/>
          <w:sz w:val="24"/>
          <w:szCs w:val="21"/>
        </w:rPr>
        <w:t>★</w:t>
      </w:r>
      <w:r>
        <w:rPr>
          <w:sz w:val="24"/>
          <w:szCs w:val="21"/>
        </w:rPr>
        <w:t>”等，否则将导致废标。</w:t>
      </w:r>
    </w:p>
    <w:p>
      <w:pPr>
        <w:widowControl/>
        <w:spacing w:line="420" w:lineRule="atLeast"/>
        <w:ind w:firstLine="480"/>
        <w:rPr>
          <w:b/>
          <w:kern w:val="0"/>
          <w:sz w:val="24"/>
          <w:szCs w:val="24"/>
        </w:rPr>
      </w:pPr>
      <w:r>
        <w:rPr>
          <w:b/>
          <w:kern w:val="0"/>
          <w:sz w:val="24"/>
          <w:szCs w:val="24"/>
        </w:rPr>
        <w:t>二、投标文件的组成</w:t>
      </w:r>
    </w:p>
    <w:p>
      <w:pPr>
        <w:pStyle w:val="7"/>
        <w:spacing w:line="460" w:lineRule="exac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应包括下列内容（包含但不仅限于以下）并应按顺序装订成册(复印件需加盖单位公章，提供的所有证书应在有效期内)</w:t>
      </w:r>
      <w:r>
        <w:rPr>
          <w:rFonts w:hint="eastAsia" w:ascii="Times New Roman" w:hAnsi="Times New Roman" w:cs="Times New Roman"/>
          <w:kern w:val="0"/>
          <w:sz w:val="24"/>
          <w:szCs w:val="24"/>
        </w:rPr>
        <w:t>：</w:t>
      </w:r>
    </w:p>
    <w:p>
      <w:pPr>
        <w:widowControl/>
        <w:spacing w:line="420" w:lineRule="atLeast"/>
        <w:ind w:left="480"/>
        <w:rPr>
          <w:kern w:val="0"/>
          <w:sz w:val="24"/>
          <w:szCs w:val="24"/>
        </w:rPr>
      </w:pPr>
      <w:r>
        <w:rPr>
          <w:kern w:val="0"/>
          <w:sz w:val="24"/>
          <w:szCs w:val="24"/>
        </w:rPr>
        <w:t>1.</w:t>
      </w:r>
      <w:r>
        <w:rPr>
          <w:rFonts w:hint="eastAsia"/>
          <w:kern w:val="0"/>
          <w:sz w:val="24"/>
          <w:szCs w:val="24"/>
        </w:rPr>
        <w:t>投标函；</w:t>
      </w:r>
    </w:p>
    <w:p>
      <w:pPr>
        <w:widowControl/>
        <w:spacing w:line="420" w:lineRule="atLeast"/>
        <w:ind w:firstLine="480"/>
        <w:rPr>
          <w:kern w:val="0"/>
          <w:sz w:val="24"/>
          <w:szCs w:val="24"/>
        </w:rPr>
      </w:pPr>
      <w:r>
        <w:rPr>
          <w:kern w:val="0"/>
          <w:sz w:val="24"/>
          <w:szCs w:val="24"/>
        </w:rPr>
        <w:t>2.法人资格证明或法人代表授权书；</w:t>
      </w:r>
    </w:p>
    <w:p>
      <w:pPr>
        <w:widowControl/>
        <w:spacing w:line="420" w:lineRule="atLeast"/>
        <w:ind w:firstLine="480"/>
        <w:rPr>
          <w:kern w:val="0"/>
          <w:sz w:val="24"/>
          <w:szCs w:val="24"/>
        </w:rPr>
      </w:pPr>
      <w:r>
        <w:rPr>
          <w:kern w:val="0"/>
          <w:sz w:val="24"/>
          <w:szCs w:val="24"/>
        </w:rPr>
        <w:t>3.法定代表人或授权代表的身份证（复印件）；</w:t>
      </w:r>
    </w:p>
    <w:p>
      <w:pPr>
        <w:widowControl/>
        <w:spacing w:line="420" w:lineRule="atLeast"/>
        <w:ind w:firstLine="480" w:firstLineChars="200"/>
        <w:rPr>
          <w:kern w:val="0"/>
          <w:sz w:val="24"/>
          <w:szCs w:val="24"/>
        </w:rPr>
      </w:pPr>
      <w:r>
        <w:rPr>
          <w:kern w:val="0"/>
          <w:sz w:val="24"/>
          <w:szCs w:val="24"/>
        </w:rPr>
        <w:t>4.</w:t>
      </w:r>
      <w:r>
        <w:rPr>
          <w:rFonts w:hint="eastAsia"/>
          <w:kern w:val="0"/>
          <w:sz w:val="24"/>
          <w:szCs w:val="24"/>
        </w:rPr>
        <w:t>国家企业信用信息公示系统查询无异常情况证明；</w:t>
      </w:r>
    </w:p>
    <w:p>
      <w:pPr>
        <w:widowControl/>
        <w:spacing w:line="420" w:lineRule="atLeast"/>
        <w:ind w:left="480"/>
      </w:pPr>
      <w:r>
        <w:rPr>
          <w:kern w:val="0"/>
          <w:sz w:val="24"/>
          <w:szCs w:val="24"/>
        </w:rPr>
        <w:t>5.</w:t>
      </w:r>
      <w:r>
        <w:rPr>
          <w:rFonts w:hint="eastAsia"/>
          <w:kern w:val="0"/>
          <w:sz w:val="24"/>
          <w:szCs w:val="24"/>
        </w:rPr>
        <w:t>企</w:t>
      </w:r>
      <w:r>
        <w:rPr>
          <w:kern w:val="0"/>
          <w:sz w:val="24"/>
          <w:szCs w:val="24"/>
        </w:rPr>
        <w:t>业营业执照、税务登记证、组织结构代码</w:t>
      </w:r>
      <w:r>
        <w:rPr>
          <w:rFonts w:hint="eastAsia"/>
          <w:kern w:val="0"/>
          <w:sz w:val="24"/>
          <w:szCs w:val="24"/>
        </w:rPr>
        <w:t>（或三证合一）；</w:t>
      </w:r>
    </w:p>
    <w:p>
      <w:pPr>
        <w:widowControl/>
        <w:spacing w:line="420" w:lineRule="atLeast"/>
        <w:ind w:firstLine="480"/>
        <w:rPr>
          <w:kern w:val="0"/>
          <w:sz w:val="24"/>
          <w:szCs w:val="24"/>
        </w:rPr>
      </w:pPr>
      <w:r>
        <w:rPr>
          <w:kern w:val="0"/>
          <w:sz w:val="24"/>
          <w:szCs w:val="24"/>
        </w:rPr>
        <w:t>6.</w:t>
      </w:r>
      <w:r>
        <w:rPr>
          <w:rFonts w:hint="eastAsia"/>
          <w:kern w:val="0"/>
          <w:sz w:val="24"/>
          <w:szCs w:val="24"/>
        </w:rPr>
        <w:t>技术</w:t>
      </w:r>
      <w:r>
        <w:rPr>
          <w:kern w:val="0"/>
          <w:sz w:val="24"/>
          <w:szCs w:val="24"/>
        </w:rPr>
        <w:t>服务方案</w:t>
      </w:r>
      <w:r>
        <w:rPr>
          <w:rFonts w:hint="eastAsia"/>
          <w:kern w:val="0"/>
          <w:sz w:val="24"/>
          <w:szCs w:val="24"/>
        </w:rPr>
        <w:t>（</w:t>
      </w:r>
      <w:r>
        <w:rPr>
          <w:kern w:val="0"/>
          <w:sz w:val="24"/>
          <w:szCs w:val="24"/>
        </w:rPr>
        <w:t>根据本招标文件技术要求及</w:t>
      </w:r>
      <w:r>
        <w:rPr>
          <w:rFonts w:hint="eastAsia"/>
          <w:kern w:val="0"/>
          <w:sz w:val="24"/>
          <w:szCs w:val="24"/>
        </w:rPr>
        <w:t>同类型</w:t>
      </w:r>
      <w:r>
        <w:rPr>
          <w:kern w:val="0"/>
          <w:sz w:val="24"/>
          <w:szCs w:val="24"/>
        </w:rPr>
        <w:t>类似项目特点，结合投标人自身经验编制</w:t>
      </w:r>
      <w:r>
        <w:rPr>
          <w:rFonts w:hint="eastAsia"/>
          <w:kern w:val="0"/>
          <w:sz w:val="24"/>
          <w:szCs w:val="24"/>
        </w:rPr>
        <w:t>）；</w:t>
      </w:r>
    </w:p>
    <w:p>
      <w:pPr>
        <w:widowControl/>
        <w:spacing w:line="420" w:lineRule="atLeast"/>
        <w:ind w:left="480"/>
        <w:rPr>
          <w:kern w:val="0"/>
          <w:sz w:val="24"/>
          <w:szCs w:val="24"/>
        </w:rPr>
      </w:pPr>
      <w:r>
        <w:rPr>
          <w:kern w:val="0"/>
          <w:sz w:val="24"/>
          <w:szCs w:val="24"/>
        </w:rPr>
        <w:t>7.</w:t>
      </w:r>
      <w:r>
        <w:rPr>
          <w:rFonts w:hint="eastAsia" w:ascii="宋体" w:hAnsi="宋体" w:cs="宋体"/>
          <w:spacing w:val="-11"/>
          <w:kern w:val="0"/>
          <w:szCs w:val="22"/>
          <w:lang w:eastAsia="zh-Hans"/>
        </w:rPr>
        <w:t xml:space="preserve"> </w:t>
      </w:r>
      <w:r>
        <w:rPr>
          <w:rFonts w:hint="eastAsia"/>
          <w:kern w:val="0"/>
          <w:sz w:val="24"/>
          <w:szCs w:val="24"/>
        </w:rPr>
        <w:t>提供1份近两年有类型项目服务相关合同</w:t>
      </w:r>
      <w:r>
        <w:rPr>
          <w:kern w:val="0"/>
          <w:sz w:val="24"/>
          <w:szCs w:val="24"/>
        </w:rPr>
        <w:t>（需提供相关证明材料，包含合同首页、项目服务内容页、项目介绍页、签字盖章页等）</w:t>
      </w:r>
      <w:r>
        <w:rPr>
          <w:rFonts w:hint="eastAsia"/>
          <w:kern w:val="0"/>
          <w:sz w:val="24"/>
          <w:szCs w:val="24"/>
        </w:rPr>
        <w:t>；</w:t>
      </w:r>
    </w:p>
    <w:p>
      <w:pPr>
        <w:widowControl/>
        <w:spacing w:line="420" w:lineRule="atLeast"/>
        <w:ind w:left="480"/>
        <w:rPr>
          <w:kern w:val="0"/>
          <w:sz w:val="24"/>
          <w:szCs w:val="24"/>
        </w:rPr>
      </w:pPr>
      <w:r>
        <w:rPr>
          <w:kern w:val="0"/>
          <w:sz w:val="24"/>
          <w:szCs w:val="24"/>
        </w:rPr>
        <w:t>8.各种能体现投标人实力的响应内容或有利于招标人的各种承诺等；</w:t>
      </w:r>
    </w:p>
    <w:p>
      <w:pPr>
        <w:widowControl/>
        <w:spacing w:line="420" w:lineRule="atLeast"/>
        <w:ind w:left="480"/>
        <w:rPr>
          <w:kern w:val="0"/>
          <w:sz w:val="24"/>
          <w:szCs w:val="24"/>
        </w:rPr>
      </w:pPr>
      <w:r>
        <w:rPr>
          <w:kern w:val="0"/>
          <w:sz w:val="24"/>
          <w:szCs w:val="24"/>
        </w:rPr>
        <w:t>9.报价一览表（附件四）</w:t>
      </w:r>
      <w:r>
        <w:rPr>
          <w:rFonts w:hint="eastAsia"/>
          <w:kern w:val="0"/>
          <w:sz w:val="24"/>
          <w:szCs w:val="24"/>
        </w:rPr>
        <w:t>。</w:t>
      </w:r>
    </w:p>
    <w:p>
      <w:pPr>
        <w:widowControl/>
        <w:spacing w:line="420" w:lineRule="atLeast"/>
        <w:ind w:firstLine="480"/>
        <w:rPr>
          <w:b/>
          <w:kern w:val="0"/>
          <w:sz w:val="24"/>
          <w:szCs w:val="24"/>
        </w:rPr>
      </w:pPr>
      <w:r>
        <w:rPr>
          <w:b/>
          <w:kern w:val="0"/>
          <w:sz w:val="24"/>
          <w:szCs w:val="24"/>
        </w:rPr>
        <w:t>三、投标报价要求</w:t>
      </w:r>
    </w:p>
    <w:p>
      <w:pPr>
        <w:widowControl/>
        <w:spacing w:line="420" w:lineRule="atLeast"/>
        <w:ind w:firstLine="480"/>
        <w:rPr>
          <w:kern w:val="0"/>
          <w:sz w:val="24"/>
          <w:szCs w:val="24"/>
        </w:rPr>
      </w:pPr>
      <w:r>
        <w:rPr>
          <w:kern w:val="0"/>
          <w:sz w:val="24"/>
          <w:szCs w:val="24"/>
        </w:rPr>
        <w:t>1．投标均以人民币报价。</w:t>
      </w:r>
    </w:p>
    <w:p>
      <w:pPr>
        <w:widowControl/>
        <w:spacing w:line="420" w:lineRule="atLeast"/>
        <w:ind w:firstLine="480"/>
        <w:rPr>
          <w:kern w:val="0"/>
          <w:sz w:val="24"/>
          <w:szCs w:val="24"/>
        </w:rPr>
      </w:pPr>
      <w:r>
        <w:rPr>
          <w:kern w:val="0"/>
          <w:sz w:val="24"/>
          <w:szCs w:val="24"/>
        </w:rPr>
        <w:t>2．投标报价</w:t>
      </w:r>
      <w:r>
        <w:rPr>
          <w:sz w:val="24"/>
          <w:szCs w:val="21"/>
        </w:rPr>
        <w:t>必须是完成该项目的一切费用总和，须包括设备价款（必备的附件，如配件、备品备件、专用工具和预埋件等）、运输安装</w:t>
      </w:r>
      <w:r>
        <w:rPr>
          <w:rFonts w:hint="eastAsia"/>
          <w:sz w:val="24"/>
          <w:szCs w:val="21"/>
        </w:rPr>
        <w:t>费、系统</w:t>
      </w:r>
      <w:r>
        <w:rPr>
          <w:sz w:val="24"/>
          <w:szCs w:val="21"/>
        </w:rPr>
        <w:t>调试费、质保期内的维护保养费、技术支持与培训费和税费等一切费用。</w:t>
      </w:r>
      <w:r>
        <w:rPr>
          <w:kern w:val="0"/>
          <w:sz w:val="24"/>
          <w:szCs w:val="24"/>
        </w:rPr>
        <w:t>如有漏项，视同已包含在其总项目中，合同总价不予调整。</w:t>
      </w:r>
    </w:p>
    <w:p>
      <w:pPr>
        <w:spacing w:line="420" w:lineRule="atLeast"/>
        <w:ind w:firstLine="480" w:firstLineChars="200"/>
        <w:rPr>
          <w:kern w:val="0"/>
          <w:sz w:val="24"/>
          <w:szCs w:val="24"/>
        </w:rPr>
      </w:pPr>
      <w:r>
        <w:rPr>
          <w:kern w:val="0"/>
          <w:sz w:val="24"/>
          <w:szCs w:val="24"/>
        </w:rPr>
        <w:t>3．投标文件报价出现前后不一致的，按照下列规定修正：</w:t>
      </w:r>
    </w:p>
    <w:p>
      <w:pPr>
        <w:spacing w:line="420" w:lineRule="atLeast"/>
        <w:ind w:firstLine="480" w:firstLineChars="200"/>
        <w:rPr>
          <w:kern w:val="0"/>
          <w:sz w:val="24"/>
          <w:szCs w:val="24"/>
        </w:rPr>
      </w:pPr>
      <w:r>
        <w:rPr>
          <w:kern w:val="0"/>
          <w:sz w:val="24"/>
          <w:szCs w:val="24"/>
        </w:rPr>
        <w:t>（1）投标文件中开标一览表（报价表）内容与投标文件中相应内容不一致的，以开标一览表（报价表）为准；</w:t>
      </w:r>
    </w:p>
    <w:p>
      <w:pPr>
        <w:spacing w:line="420" w:lineRule="atLeast"/>
        <w:ind w:firstLine="480" w:firstLineChars="200"/>
        <w:rPr>
          <w:kern w:val="0"/>
          <w:sz w:val="24"/>
          <w:szCs w:val="24"/>
        </w:rPr>
      </w:pPr>
      <w:r>
        <w:rPr>
          <w:kern w:val="0"/>
          <w:sz w:val="24"/>
          <w:szCs w:val="24"/>
        </w:rPr>
        <w:t>（2）大写金额和小写金额不一致的，以大写金额为准；</w:t>
      </w:r>
    </w:p>
    <w:p>
      <w:pPr>
        <w:spacing w:line="420" w:lineRule="atLeast"/>
        <w:ind w:firstLine="480" w:firstLineChars="200"/>
        <w:rPr>
          <w:kern w:val="0"/>
          <w:sz w:val="24"/>
          <w:szCs w:val="24"/>
        </w:rPr>
      </w:pPr>
      <w:r>
        <w:rPr>
          <w:kern w:val="0"/>
          <w:sz w:val="24"/>
          <w:szCs w:val="24"/>
        </w:rPr>
        <w:t>（3）单价金额小数点或者百分比有明显错位的，以开标一览表的总价为准，并修改单价；</w:t>
      </w:r>
    </w:p>
    <w:p>
      <w:pPr>
        <w:spacing w:line="420" w:lineRule="atLeast"/>
        <w:ind w:firstLine="480" w:firstLineChars="200"/>
        <w:rPr>
          <w:kern w:val="0"/>
          <w:sz w:val="24"/>
          <w:szCs w:val="24"/>
        </w:rPr>
      </w:pPr>
      <w:r>
        <w:rPr>
          <w:kern w:val="0"/>
          <w:sz w:val="24"/>
          <w:szCs w:val="24"/>
        </w:rPr>
        <w:t>（4）总价金额与按单价汇总金额不一致的，以单价金额计算结果为准。</w:t>
      </w:r>
    </w:p>
    <w:p>
      <w:pPr>
        <w:pStyle w:val="7"/>
        <w:spacing w:line="420" w:lineRule="atLeast"/>
        <w:ind w:firstLine="480" w:firstLineChars="200"/>
        <w:rPr>
          <w:rFonts w:ascii="Times New Roman" w:hAnsi="Times New Roman" w:cs="Times New Roman"/>
          <w:kern w:val="0"/>
          <w:sz w:val="24"/>
          <w:szCs w:val="24"/>
        </w:rPr>
      </w:pPr>
      <w:r>
        <w:rPr>
          <w:rFonts w:ascii="Times New Roman" w:hAnsi="Times New Roman" w:cs="Times New Roman"/>
          <w:kern w:val="0"/>
          <w:sz w:val="24"/>
          <w:szCs w:val="24"/>
        </w:rPr>
        <w:t>同时出现两种以上不一致的，按照前款规定的顺序修正。修正后的报价由投标人法定代表人或其授权代表签字确认后产生约束力，投标人不确认的，其投标无效。</w:t>
      </w:r>
    </w:p>
    <w:p>
      <w:pPr>
        <w:spacing w:line="420" w:lineRule="atLeast"/>
        <w:ind w:firstLine="480" w:firstLineChars="200"/>
        <w:rPr>
          <w:kern w:val="0"/>
          <w:sz w:val="24"/>
          <w:szCs w:val="24"/>
        </w:rPr>
      </w:pPr>
      <w:r>
        <w:rPr>
          <w:kern w:val="0"/>
          <w:sz w:val="24"/>
          <w:szCs w:val="24"/>
        </w:rPr>
        <w:t>4.中标后，</w:t>
      </w:r>
      <w:r>
        <w:rPr>
          <w:b/>
          <w:kern w:val="0"/>
          <w:sz w:val="24"/>
          <w:szCs w:val="24"/>
        </w:rPr>
        <w:t>中标人所填写的单价在合同实施期间不因市场变化因素而变动</w:t>
      </w:r>
      <w:r>
        <w:rPr>
          <w:kern w:val="0"/>
          <w:sz w:val="24"/>
          <w:szCs w:val="24"/>
        </w:rPr>
        <w:t>；投标人在计算报价时应考虑一定的风险系数。</w:t>
      </w:r>
    </w:p>
    <w:p>
      <w:pPr>
        <w:widowControl/>
        <w:spacing w:line="420" w:lineRule="atLeast"/>
        <w:ind w:firstLine="480"/>
        <w:rPr>
          <w:kern w:val="0"/>
          <w:sz w:val="24"/>
          <w:szCs w:val="24"/>
        </w:rPr>
      </w:pPr>
      <w:r>
        <w:rPr>
          <w:kern w:val="0"/>
          <w:sz w:val="24"/>
          <w:szCs w:val="24"/>
        </w:rPr>
        <w:t>5．投标人应按招标文件规定的报价格式进行投标报价。投标人对每种货物只允许有一个报价，采购人不接受任何有选择性的报价。</w:t>
      </w:r>
    </w:p>
    <w:p>
      <w:pPr>
        <w:widowControl/>
        <w:spacing w:line="420" w:lineRule="atLeast"/>
        <w:ind w:firstLine="480"/>
        <w:rPr>
          <w:b/>
          <w:kern w:val="0"/>
          <w:sz w:val="24"/>
          <w:szCs w:val="24"/>
        </w:rPr>
      </w:pPr>
      <w:r>
        <w:rPr>
          <w:b/>
          <w:kern w:val="0"/>
          <w:sz w:val="24"/>
          <w:szCs w:val="24"/>
        </w:rPr>
        <w:t>四、投标文件制作要求</w:t>
      </w:r>
    </w:p>
    <w:p>
      <w:pPr>
        <w:widowControl/>
        <w:spacing w:line="420" w:lineRule="atLeast"/>
        <w:ind w:firstLine="480"/>
        <w:rPr>
          <w:kern w:val="0"/>
          <w:sz w:val="24"/>
          <w:szCs w:val="24"/>
        </w:rPr>
      </w:pPr>
      <w:r>
        <w:rPr>
          <w:kern w:val="0"/>
          <w:sz w:val="24"/>
          <w:szCs w:val="24"/>
        </w:rPr>
        <w:t>1.投标文件正本必须用不退色的墨水填写或打印，幅面规格A4并装订成册，副本可用复印件。</w:t>
      </w:r>
      <w:r>
        <w:rPr>
          <w:color w:val="FF0000"/>
          <w:kern w:val="0"/>
          <w:sz w:val="24"/>
          <w:szCs w:val="24"/>
        </w:rPr>
        <w:t>投标文件须一式1份（正本1份，副本1份）</w:t>
      </w:r>
      <w:r>
        <w:rPr>
          <w:kern w:val="0"/>
          <w:sz w:val="24"/>
          <w:szCs w:val="24"/>
        </w:rPr>
        <w:t>，分别加盖“正本”“副本”印章。正本与副本如有差别，以正本为准，责任由投标人自负。</w:t>
      </w:r>
    </w:p>
    <w:p>
      <w:pPr>
        <w:widowControl/>
        <w:spacing w:line="420" w:lineRule="atLeast"/>
        <w:ind w:firstLine="480"/>
        <w:rPr>
          <w:kern w:val="0"/>
          <w:sz w:val="24"/>
          <w:szCs w:val="24"/>
        </w:rPr>
      </w:pPr>
      <w:r>
        <w:rPr>
          <w:kern w:val="0"/>
          <w:sz w:val="24"/>
          <w:szCs w:val="24"/>
        </w:rPr>
        <w:t>2.投标文件中不许有加行、涂抹或改写。若修改错漏处，须由法定代表人或其授权代表签字并加盖单位公章方可生效。</w:t>
      </w:r>
    </w:p>
    <w:p>
      <w:pPr>
        <w:widowControl/>
        <w:spacing w:line="420" w:lineRule="atLeast"/>
        <w:ind w:firstLine="480"/>
        <w:rPr>
          <w:kern w:val="0"/>
          <w:sz w:val="24"/>
          <w:szCs w:val="24"/>
        </w:rPr>
      </w:pPr>
      <w:r>
        <w:rPr>
          <w:kern w:val="0"/>
          <w:sz w:val="24"/>
          <w:szCs w:val="24"/>
        </w:rPr>
        <w:t>3.投标文件封面应标明“正本”或“副本”字样。</w:t>
      </w:r>
    </w:p>
    <w:p>
      <w:pPr>
        <w:widowControl/>
        <w:spacing w:line="420" w:lineRule="atLeast"/>
        <w:ind w:firstLine="480"/>
        <w:rPr>
          <w:kern w:val="0"/>
          <w:sz w:val="24"/>
          <w:szCs w:val="24"/>
        </w:rPr>
      </w:pPr>
      <w:r>
        <w:rPr>
          <w:kern w:val="0"/>
          <w:sz w:val="24"/>
          <w:szCs w:val="24"/>
        </w:rPr>
        <w:t>4.</w:t>
      </w:r>
      <w:r>
        <w:rPr>
          <w:b/>
          <w:bCs/>
          <w:kern w:val="0"/>
          <w:sz w:val="24"/>
          <w:szCs w:val="24"/>
        </w:rPr>
        <w:t>全部投标文件应装入同一密封袋内，密封包装，封口处应有投标人法定代表人或其授权代表签字并加盖投标单位公章；封面注明招标项目名称和编号，投标人的名称、地址、邮编、传真、联系电话、联系人。</w:t>
      </w:r>
    </w:p>
    <w:p>
      <w:pPr>
        <w:widowControl/>
        <w:spacing w:line="420" w:lineRule="atLeast"/>
        <w:rPr>
          <w:b/>
          <w:kern w:val="0"/>
          <w:sz w:val="24"/>
          <w:szCs w:val="24"/>
        </w:rPr>
      </w:pPr>
      <w:r>
        <w:rPr>
          <w:b/>
          <w:kern w:val="0"/>
          <w:sz w:val="24"/>
          <w:szCs w:val="24"/>
        </w:rPr>
        <w:t xml:space="preserve">   五 、投标文件的送达时间 </w:t>
      </w:r>
    </w:p>
    <w:p>
      <w:pPr>
        <w:widowControl/>
        <w:spacing w:line="420" w:lineRule="atLeast"/>
        <w:ind w:firstLine="480"/>
        <w:rPr>
          <w:kern w:val="0"/>
          <w:sz w:val="24"/>
          <w:szCs w:val="24"/>
        </w:rPr>
      </w:pPr>
      <w:r>
        <w:rPr>
          <w:kern w:val="0"/>
          <w:sz w:val="24"/>
          <w:szCs w:val="24"/>
        </w:rPr>
        <w:t>1．开标地点即为投标文件的递交地点，招标人在投标截止时间前一小时内接收投标文件。</w:t>
      </w:r>
    </w:p>
    <w:p>
      <w:pPr>
        <w:widowControl/>
        <w:spacing w:line="420" w:lineRule="atLeast"/>
        <w:ind w:firstLine="480"/>
        <w:rPr>
          <w:kern w:val="0"/>
          <w:sz w:val="24"/>
          <w:szCs w:val="24"/>
        </w:rPr>
      </w:pPr>
      <w:r>
        <w:rPr>
          <w:kern w:val="0"/>
          <w:sz w:val="24"/>
          <w:szCs w:val="24"/>
        </w:rPr>
        <w:t>2．投标截止时间即为开标时间，招标方将拒绝在投标截止时间后收到的投标文件。</w:t>
      </w:r>
    </w:p>
    <w:p>
      <w:pPr>
        <w:widowControl/>
        <w:spacing w:line="420" w:lineRule="atLeast"/>
        <w:ind w:firstLine="480"/>
        <w:rPr>
          <w:b/>
          <w:kern w:val="0"/>
          <w:sz w:val="24"/>
          <w:szCs w:val="24"/>
        </w:rPr>
      </w:pPr>
      <w:r>
        <w:rPr>
          <w:b/>
          <w:kern w:val="0"/>
          <w:sz w:val="24"/>
          <w:szCs w:val="24"/>
        </w:rPr>
        <w:t>六、投标单位有下列情况之一的，</w:t>
      </w:r>
      <w:r>
        <w:rPr>
          <w:b/>
          <w:kern w:val="0"/>
          <w:sz w:val="24"/>
          <w:szCs w:val="24"/>
          <w:lang w:val="en-GB"/>
        </w:rPr>
        <w:t>其投标将可能被拒绝或作无效投标处理：</w:t>
      </w:r>
    </w:p>
    <w:p>
      <w:pPr>
        <w:widowControl/>
        <w:spacing w:line="420" w:lineRule="atLeast"/>
        <w:ind w:firstLine="480"/>
        <w:rPr>
          <w:kern w:val="0"/>
          <w:sz w:val="24"/>
          <w:szCs w:val="24"/>
        </w:rPr>
      </w:pPr>
      <w:r>
        <w:rPr>
          <w:kern w:val="0"/>
          <w:sz w:val="24"/>
          <w:szCs w:val="24"/>
        </w:rPr>
        <w:t>1．未在规定时间内将投标书送达规定地点的。</w:t>
      </w:r>
    </w:p>
    <w:p>
      <w:pPr>
        <w:widowControl/>
        <w:spacing w:line="420" w:lineRule="atLeast"/>
        <w:ind w:firstLine="480"/>
        <w:rPr>
          <w:kern w:val="0"/>
          <w:sz w:val="24"/>
          <w:szCs w:val="24"/>
        </w:rPr>
      </w:pPr>
      <w:r>
        <w:rPr>
          <w:kern w:val="0"/>
          <w:sz w:val="24"/>
          <w:szCs w:val="24"/>
        </w:rPr>
        <w:t>2．投标书未按规定密封或未按要求加盖公章或投标文件签署不符合要求的。</w:t>
      </w:r>
    </w:p>
    <w:p>
      <w:pPr>
        <w:widowControl/>
        <w:spacing w:line="420" w:lineRule="atLeast"/>
        <w:ind w:firstLine="480"/>
        <w:rPr>
          <w:kern w:val="0"/>
          <w:sz w:val="24"/>
          <w:szCs w:val="24"/>
        </w:rPr>
      </w:pPr>
      <w:r>
        <w:rPr>
          <w:kern w:val="0"/>
          <w:sz w:val="24"/>
          <w:szCs w:val="24"/>
        </w:rPr>
        <w:t>3．投标文件无法人代表签字或签字无法人代表有效委托的。</w:t>
      </w:r>
    </w:p>
    <w:p>
      <w:pPr>
        <w:widowControl/>
        <w:spacing w:line="420" w:lineRule="atLeast"/>
        <w:ind w:firstLine="480"/>
        <w:rPr>
          <w:kern w:val="0"/>
          <w:sz w:val="24"/>
          <w:szCs w:val="24"/>
        </w:rPr>
      </w:pPr>
      <w:r>
        <w:rPr>
          <w:kern w:val="0"/>
          <w:sz w:val="24"/>
          <w:szCs w:val="24"/>
        </w:rPr>
        <w:t>4．投标单位不符合投标单位资格要求的。</w:t>
      </w:r>
    </w:p>
    <w:p>
      <w:pPr>
        <w:widowControl/>
        <w:spacing w:line="420" w:lineRule="atLeast"/>
        <w:ind w:firstLine="480"/>
        <w:rPr>
          <w:kern w:val="0"/>
          <w:sz w:val="24"/>
          <w:szCs w:val="24"/>
        </w:rPr>
      </w:pPr>
      <w:r>
        <w:rPr>
          <w:kern w:val="0"/>
          <w:sz w:val="24"/>
          <w:szCs w:val="24"/>
        </w:rPr>
        <w:t>5．投标单位不符合产品报价要求的。</w:t>
      </w:r>
    </w:p>
    <w:p>
      <w:pPr>
        <w:widowControl/>
        <w:spacing w:line="420" w:lineRule="atLeast"/>
        <w:ind w:firstLine="480"/>
        <w:rPr>
          <w:kern w:val="0"/>
          <w:sz w:val="24"/>
          <w:szCs w:val="24"/>
        </w:rPr>
      </w:pPr>
      <w:r>
        <w:rPr>
          <w:kern w:val="0"/>
          <w:sz w:val="24"/>
          <w:szCs w:val="24"/>
        </w:rPr>
        <w:t>6．投标文件中提供伪造、虚假材料的。</w:t>
      </w:r>
    </w:p>
    <w:p>
      <w:pPr>
        <w:widowControl/>
        <w:spacing w:line="420" w:lineRule="atLeast"/>
        <w:ind w:firstLine="480"/>
        <w:rPr>
          <w:kern w:val="0"/>
          <w:sz w:val="24"/>
          <w:szCs w:val="24"/>
        </w:rPr>
      </w:pPr>
      <w:r>
        <w:rPr>
          <w:kern w:val="0"/>
          <w:sz w:val="24"/>
          <w:szCs w:val="24"/>
        </w:rPr>
        <w:t>7．投标单价及价格经评标小组认定明显不合理的。</w:t>
      </w:r>
    </w:p>
    <w:p>
      <w:pPr>
        <w:pStyle w:val="2"/>
        <w:sectPr>
          <w:pgSz w:w="11906" w:h="16838"/>
          <w:pgMar w:top="993" w:right="1247" w:bottom="851" w:left="1247" w:header="567" w:footer="454" w:gutter="0"/>
          <w:cols w:space="720" w:num="1"/>
          <w:docGrid w:type="lines" w:linePitch="312" w:charSpace="0"/>
        </w:sectPr>
      </w:pPr>
    </w:p>
    <w:p>
      <w:pPr>
        <w:spacing w:line="360" w:lineRule="auto"/>
        <w:jc w:val="center"/>
        <w:rPr>
          <w:b/>
          <w:sz w:val="32"/>
          <w:szCs w:val="32"/>
        </w:rPr>
      </w:pPr>
      <w:r>
        <w:rPr>
          <w:b/>
          <w:sz w:val="32"/>
          <w:szCs w:val="32"/>
        </w:rPr>
        <w:t>第五章   评标办法</w:t>
      </w:r>
    </w:p>
    <w:p>
      <w:pPr>
        <w:adjustRightInd w:val="0"/>
        <w:snapToGrid w:val="0"/>
        <w:spacing w:line="360" w:lineRule="auto"/>
        <w:ind w:right="17" w:firstLine="480" w:firstLineChars="200"/>
        <w:rPr>
          <w:sz w:val="24"/>
          <w:szCs w:val="24"/>
        </w:rPr>
      </w:pPr>
      <w:r>
        <w:rPr>
          <w:sz w:val="24"/>
          <w:szCs w:val="24"/>
        </w:rPr>
        <w:t>根据《中华人民共和国政府采购法》和《中华人民共和国招标投标法》的有关规定，为更好地做到公开、公平、公正，结合本次招标的特点，特制定本评标办法。评标小组采用</w:t>
      </w:r>
      <w:r>
        <w:rPr>
          <w:rFonts w:hint="eastAsia"/>
          <w:color w:val="FF0000"/>
          <w:sz w:val="24"/>
        </w:rPr>
        <w:t>技术方案合理、</w:t>
      </w:r>
      <w:r>
        <w:rPr>
          <w:color w:val="FF0000"/>
          <w:sz w:val="24"/>
          <w:szCs w:val="24"/>
        </w:rPr>
        <w:t>最低价评标法</w:t>
      </w:r>
      <w:r>
        <w:rPr>
          <w:sz w:val="24"/>
          <w:szCs w:val="24"/>
        </w:rPr>
        <w:t>对招标项目作出评标结论。</w:t>
      </w:r>
    </w:p>
    <w:p>
      <w:pPr>
        <w:pStyle w:val="7"/>
        <w:spacing w:line="360" w:lineRule="auto"/>
        <w:rPr>
          <w:rFonts w:ascii="Times New Roman" w:hAnsi="Times New Roman" w:cs="Times New Roman"/>
          <w:b/>
          <w:bCs/>
          <w:sz w:val="24"/>
          <w:szCs w:val="24"/>
        </w:rPr>
      </w:pPr>
      <w:r>
        <w:rPr>
          <w:rFonts w:ascii="Times New Roman" w:hAnsi="Times New Roman" w:cs="Times New Roman"/>
          <w:b/>
          <w:bCs/>
          <w:sz w:val="24"/>
          <w:szCs w:val="24"/>
        </w:rPr>
        <w:t>一、评审办法</w:t>
      </w:r>
    </w:p>
    <w:p>
      <w:pPr>
        <w:adjustRightInd w:val="0"/>
        <w:snapToGrid w:val="0"/>
        <w:spacing w:line="360" w:lineRule="auto"/>
        <w:rPr>
          <w:sz w:val="24"/>
          <w:szCs w:val="24"/>
        </w:rPr>
      </w:pPr>
      <w:r>
        <w:rPr>
          <w:sz w:val="24"/>
          <w:szCs w:val="24"/>
        </w:rPr>
        <w:t>1、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pPr>
        <w:adjustRightInd w:val="0"/>
        <w:snapToGrid w:val="0"/>
        <w:spacing w:line="360" w:lineRule="auto"/>
        <w:rPr>
          <w:sz w:val="24"/>
          <w:szCs w:val="24"/>
        </w:rPr>
      </w:pPr>
      <w:r>
        <w:rPr>
          <w:sz w:val="24"/>
          <w:szCs w:val="24"/>
        </w:rPr>
        <w:t xml:space="preserve">2、评标报告 </w:t>
      </w:r>
    </w:p>
    <w:p>
      <w:pPr>
        <w:adjustRightInd w:val="0"/>
        <w:snapToGrid w:val="0"/>
        <w:spacing w:line="360" w:lineRule="auto"/>
        <w:ind w:firstLine="435"/>
        <w:rPr>
          <w:sz w:val="24"/>
          <w:szCs w:val="24"/>
        </w:rPr>
      </w:pPr>
      <w:r>
        <w:rPr>
          <w:sz w:val="24"/>
          <w:szCs w:val="24"/>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80" w:firstLineChars="200"/>
        <w:rPr>
          <w:sz w:val="24"/>
          <w:szCs w:val="24"/>
        </w:rPr>
      </w:pPr>
      <w:r>
        <w:rPr>
          <w:sz w:val="24"/>
          <w:szCs w:val="24"/>
        </w:rPr>
        <w:t>评标委员会应在评标报告中，由报价从低到高推荐前二名为中标候选人。</w:t>
      </w:r>
      <w:r>
        <w:rPr>
          <w:color w:val="FF0000"/>
          <w:sz w:val="24"/>
          <w:szCs w:val="24"/>
        </w:rPr>
        <w:t>报价相同时，由采购人或者采购人委托评标委员随机抽取的方式确定</w:t>
      </w:r>
      <w:r>
        <w:rPr>
          <w:sz w:val="24"/>
          <w:szCs w:val="24"/>
        </w:rPr>
        <w:t>。若第一中标候选人在中标后30天内拒绝与采购人签订合同的，采购人可以与</w:t>
      </w:r>
      <w:r>
        <w:rPr>
          <w:color w:val="FF0000"/>
          <w:sz w:val="24"/>
          <w:szCs w:val="24"/>
        </w:rPr>
        <w:t>符合标的的</w:t>
      </w:r>
      <w:r>
        <w:rPr>
          <w:sz w:val="24"/>
          <w:szCs w:val="24"/>
        </w:rPr>
        <w:t>第二中标候选人签约采购货物；若第一中标候选人签订合同后未按合同及采购人要求进行产品设计制作的，采购人有权与其解除合同并与第二中标候选人签订采购合同。</w:t>
      </w:r>
    </w:p>
    <w:p>
      <w:pPr>
        <w:adjustRightInd w:val="0"/>
        <w:snapToGrid w:val="0"/>
        <w:spacing w:line="360" w:lineRule="auto"/>
        <w:rPr>
          <w:sz w:val="24"/>
          <w:szCs w:val="24"/>
        </w:rPr>
      </w:pPr>
    </w:p>
    <w:p>
      <w:pPr>
        <w:adjustRightInd w:val="0"/>
        <w:snapToGrid w:val="0"/>
        <w:spacing w:line="360" w:lineRule="auto"/>
        <w:rPr>
          <w:sz w:val="24"/>
          <w:szCs w:val="24"/>
        </w:rPr>
      </w:pPr>
    </w:p>
    <w:p>
      <w:pPr>
        <w:adjustRightInd w:val="0"/>
        <w:snapToGrid w:val="0"/>
        <w:spacing w:line="360" w:lineRule="auto"/>
        <w:rPr>
          <w:sz w:val="24"/>
          <w:szCs w:val="24"/>
        </w:rPr>
      </w:pPr>
    </w:p>
    <w:p>
      <w:pPr>
        <w:adjustRightInd w:val="0"/>
        <w:snapToGrid w:val="0"/>
        <w:spacing w:line="360" w:lineRule="auto"/>
        <w:rPr>
          <w:sz w:val="24"/>
          <w:szCs w:val="24"/>
        </w:rPr>
      </w:pPr>
    </w:p>
    <w:p>
      <w:pPr>
        <w:adjustRightInd w:val="0"/>
        <w:snapToGrid w:val="0"/>
        <w:spacing w:line="360" w:lineRule="auto"/>
        <w:rPr>
          <w:sz w:val="24"/>
          <w:szCs w:val="24"/>
        </w:rPr>
      </w:pPr>
    </w:p>
    <w:p>
      <w:pPr>
        <w:adjustRightInd w:val="0"/>
        <w:snapToGrid w:val="0"/>
        <w:spacing w:line="360" w:lineRule="auto"/>
        <w:rPr>
          <w:sz w:val="24"/>
          <w:szCs w:val="24"/>
        </w:rPr>
      </w:pPr>
    </w:p>
    <w:p>
      <w:pPr>
        <w:adjustRightInd w:val="0"/>
        <w:snapToGrid w:val="0"/>
        <w:spacing w:line="360" w:lineRule="auto"/>
        <w:rPr>
          <w:sz w:val="24"/>
          <w:szCs w:val="24"/>
        </w:rPr>
      </w:pPr>
    </w:p>
    <w:p>
      <w:pPr>
        <w:adjustRightInd w:val="0"/>
        <w:snapToGrid w:val="0"/>
        <w:spacing w:line="360" w:lineRule="auto"/>
        <w:rPr>
          <w:sz w:val="24"/>
          <w:szCs w:val="24"/>
        </w:rPr>
      </w:pPr>
    </w:p>
    <w:p>
      <w:pPr>
        <w:adjustRightInd w:val="0"/>
        <w:snapToGrid w:val="0"/>
        <w:spacing w:line="360" w:lineRule="auto"/>
        <w:rPr>
          <w:sz w:val="24"/>
          <w:szCs w:val="24"/>
        </w:rPr>
      </w:pPr>
    </w:p>
    <w:p>
      <w:pPr>
        <w:adjustRightInd w:val="0"/>
        <w:snapToGrid w:val="0"/>
        <w:spacing w:line="360" w:lineRule="auto"/>
        <w:rPr>
          <w:sz w:val="24"/>
          <w:szCs w:val="24"/>
        </w:rPr>
      </w:pPr>
    </w:p>
    <w:p>
      <w:pPr>
        <w:adjustRightInd w:val="0"/>
        <w:snapToGrid w:val="0"/>
        <w:spacing w:line="360" w:lineRule="auto"/>
        <w:rPr>
          <w:sz w:val="24"/>
          <w:szCs w:val="24"/>
        </w:rPr>
      </w:pPr>
    </w:p>
    <w:p>
      <w:pPr>
        <w:adjustRightInd w:val="0"/>
        <w:snapToGrid w:val="0"/>
        <w:spacing w:line="360" w:lineRule="auto"/>
        <w:rPr>
          <w:sz w:val="24"/>
          <w:szCs w:val="24"/>
        </w:rPr>
        <w:sectPr>
          <w:pgSz w:w="11906" w:h="16838"/>
          <w:pgMar w:top="993" w:right="1247" w:bottom="851" w:left="1247" w:header="567" w:footer="454" w:gutter="0"/>
          <w:cols w:space="720" w:num="1"/>
          <w:docGrid w:type="lines" w:linePitch="312" w:charSpace="0"/>
        </w:sectPr>
      </w:pPr>
    </w:p>
    <w:p>
      <w:pPr>
        <w:adjustRightInd w:val="0"/>
        <w:snapToGrid w:val="0"/>
        <w:spacing w:line="360" w:lineRule="auto"/>
        <w:rPr>
          <w:sz w:val="24"/>
          <w:szCs w:val="24"/>
        </w:rPr>
      </w:pPr>
    </w:p>
    <w:p>
      <w:pPr>
        <w:spacing w:line="360" w:lineRule="auto"/>
        <w:jc w:val="center"/>
        <w:rPr>
          <w:b/>
          <w:sz w:val="32"/>
          <w:szCs w:val="32"/>
        </w:rPr>
      </w:pPr>
      <w:r>
        <w:rPr>
          <w:b/>
          <w:sz w:val="32"/>
          <w:szCs w:val="32"/>
        </w:rPr>
        <w:t>第六章投标相关文件格式</w:t>
      </w:r>
    </w:p>
    <w:p>
      <w:pPr>
        <w:widowControl/>
        <w:tabs>
          <w:tab w:val="left" w:pos="0"/>
        </w:tabs>
        <w:snapToGrid w:val="0"/>
        <w:spacing w:line="360" w:lineRule="auto"/>
        <w:jc w:val="left"/>
        <w:rPr>
          <w:b/>
          <w:bCs/>
          <w:kern w:val="0"/>
          <w:sz w:val="32"/>
          <w:szCs w:val="32"/>
        </w:rPr>
      </w:pPr>
    </w:p>
    <w:p>
      <w:pPr>
        <w:widowControl/>
        <w:spacing w:before="260" w:after="260" w:line="270" w:lineRule="atLeast"/>
        <w:ind w:left="-141" w:leftChars="-67"/>
        <w:jc w:val="left"/>
        <w:rPr>
          <w:b/>
          <w:bCs/>
          <w:kern w:val="0"/>
          <w:szCs w:val="21"/>
        </w:rPr>
      </w:pPr>
      <w:bookmarkStart w:id="0" w:name="_Toc350938485"/>
      <w:r>
        <w:pict>
          <v:shape id="Text Box 2" o:spid="_x0000_s1027" o:spt="202" type="#_x0000_t202" style="position:absolute;left:0pt;margin-left:383.25pt;margin-top:0.85pt;height:39pt;width:8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&#1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r>
        <w:rPr>
          <w:b/>
          <w:bCs/>
          <w:kern w:val="0"/>
          <w:sz w:val="36"/>
          <w:szCs w:val="36"/>
        </w:rPr>
        <w:t>附件一                 封面格式1</w:t>
      </w:r>
      <w:bookmarkEnd w:id="0"/>
    </w:p>
    <w:p>
      <w:pPr>
        <w:widowControl/>
        <w:tabs>
          <w:tab w:val="left" w:pos="8280"/>
        </w:tabs>
        <w:spacing w:line="360" w:lineRule="auto"/>
        <w:ind w:left="-141" w:leftChars="-67" w:firstLine="480"/>
        <w:jc w:val="center"/>
        <w:rPr>
          <w:b/>
          <w:kern w:val="0"/>
          <w:sz w:val="32"/>
          <w:szCs w:val="32"/>
        </w:rPr>
      </w:pPr>
    </w:p>
    <w:p>
      <w:pPr>
        <w:widowControl/>
        <w:tabs>
          <w:tab w:val="left" w:pos="450"/>
          <w:tab w:val="left" w:pos="8280"/>
        </w:tabs>
        <w:spacing w:line="360" w:lineRule="auto"/>
        <w:ind w:left="-141" w:leftChars="-67" w:firstLine="1082" w:firstLineChars="245"/>
        <w:jc w:val="left"/>
        <w:rPr>
          <w:b/>
          <w:kern w:val="0"/>
          <w:sz w:val="44"/>
          <w:szCs w:val="44"/>
        </w:rPr>
      </w:pPr>
      <w:r>
        <w:rPr>
          <w:b/>
          <w:kern w:val="0"/>
          <w:sz w:val="44"/>
          <w:szCs w:val="44"/>
        </w:rPr>
        <w:t>项目</w:t>
      </w:r>
    </w:p>
    <w:p>
      <w:pPr>
        <w:widowControl/>
        <w:tabs>
          <w:tab w:val="left" w:pos="450"/>
          <w:tab w:val="left" w:pos="8280"/>
        </w:tabs>
        <w:spacing w:line="360" w:lineRule="auto"/>
        <w:ind w:left="-141" w:leftChars="-67" w:firstLine="480"/>
        <w:jc w:val="center"/>
        <w:rPr>
          <w:b/>
          <w:kern w:val="0"/>
          <w:sz w:val="44"/>
          <w:szCs w:val="44"/>
        </w:rPr>
      </w:pPr>
    </w:p>
    <w:p>
      <w:pPr>
        <w:widowControl/>
        <w:tabs>
          <w:tab w:val="left" w:pos="450"/>
          <w:tab w:val="left" w:pos="8280"/>
        </w:tabs>
        <w:spacing w:line="360" w:lineRule="auto"/>
        <w:ind w:left="-141" w:leftChars="-67" w:firstLine="480"/>
        <w:jc w:val="center"/>
        <w:rPr>
          <w:b/>
          <w:kern w:val="0"/>
          <w:sz w:val="44"/>
          <w:szCs w:val="44"/>
        </w:rPr>
      </w:pPr>
      <w:r>
        <w:rPr>
          <w:b/>
          <w:kern w:val="0"/>
          <w:sz w:val="44"/>
          <w:szCs w:val="44"/>
        </w:rPr>
        <w:t>投标文件</w:t>
      </w:r>
    </w:p>
    <w:p>
      <w:pPr>
        <w:widowControl/>
        <w:tabs>
          <w:tab w:val="left" w:pos="275"/>
          <w:tab w:val="left" w:pos="8280"/>
        </w:tabs>
        <w:spacing w:line="360" w:lineRule="auto"/>
        <w:ind w:left="-141" w:leftChars="-67" w:firstLine="480"/>
        <w:jc w:val="left"/>
        <w:rPr>
          <w:b/>
          <w:kern w:val="0"/>
          <w:sz w:val="36"/>
          <w:szCs w:val="36"/>
        </w:rPr>
      </w:pPr>
      <w:r>
        <w:rPr>
          <w:b/>
          <w:kern w:val="0"/>
          <w:sz w:val="36"/>
          <w:szCs w:val="36"/>
        </w:rPr>
        <w:tab/>
      </w:r>
    </w:p>
    <w:p>
      <w:pPr>
        <w:widowControl/>
        <w:tabs>
          <w:tab w:val="left" w:pos="275"/>
          <w:tab w:val="left" w:pos="8280"/>
        </w:tabs>
        <w:spacing w:line="360" w:lineRule="auto"/>
        <w:ind w:left="-141" w:leftChars="-67"/>
        <w:jc w:val="left"/>
        <w:rPr>
          <w:b/>
          <w:kern w:val="0"/>
          <w:sz w:val="32"/>
          <w:szCs w:val="32"/>
        </w:rPr>
      </w:pPr>
    </w:p>
    <w:p>
      <w:pPr>
        <w:widowControl/>
        <w:tabs>
          <w:tab w:val="left" w:pos="275"/>
          <w:tab w:val="left" w:pos="8280"/>
        </w:tabs>
        <w:spacing w:line="360" w:lineRule="auto"/>
        <w:ind w:left="-141" w:leftChars="-67" w:firstLine="315" w:firstLineChars="98"/>
        <w:jc w:val="left"/>
        <w:rPr>
          <w:b/>
          <w:kern w:val="0"/>
          <w:sz w:val="36"/>
          <w:szCs w:val="36"/>
        </w:rPr>
      </w:pPr>
      <w:r>
        <w:rPr>
          <w:b/>
          <w:kern w:val="0"/>
          <w:sz w:val="32"/>
          <w:szCs w:val="32"/>
        </w:rPr>
        <w:t>采购项目编号：</w:t>
      </w:r>
    </w:p>
    <w:p>
      <w:pPr>
        <w:widowControl/>
        <w:tabs>
          <w:tab w:val="left" w:pos="765"/>
          <w:tab w:val="left" w:pos="8280"/>
        </w:tabs>
        <w:spacing w:line="360" w:lineRule="auto"/>
        <w:ind w:left="-141" w:leftChars="-67" w:firstLine="315" w:firstLineChars="98"/>
        <w:jc w:val="left"/>
        <w:rPr>
          <w:b/>
          <w:kern w:val="0"/>
          <w:sz w:val="36"/>
          <w:szCs w:val="36"/>
        </w:rPr>
      </w:pPr>
      <w:r>
        <w:rPr>
          <w:b/>
          <w:kern w:val="0"/>
          <w:sz w:val="32"/>
          <w:szCs w:val="32"/>
        </w:rPr>
        <w:t>投标人（公章）：</w:t>
      </w:r>
    </w:p>
    <w:p>
      <w:pPr>
        <w:widowControl/>
        <w:tabs>
          <w:tab w:val="left" w:pos="8280"/>
        </w:tabs>
        <w:spacing w:line="360" w:lineRule="auto"/>
        <w:ind w:left="-141" w:leftChars="-67" w:firstLine="480"/>
        <w:jc w:val="center"/>
        <w:rPr>
          <w:b/>
          <w:kern w:val="0"/>
          <w:sz w:val="32"/>
          <w:szCs w:val="32"/>
        </w:rPr>
      </w:pPr>
    </w:p>
    <w:p>
      <w:pPr>
        <w:widowControl/>
        <w:tabs>
          <w:tab w:val="left" w:pos="350"/>
          <w:tab w:val="left" w:pos="8280"/>
        </w:tabs>
        <w:spacing w:line="360" w:lineRule="auto"/>
        <w:ind w:left="-141" w:leftChars="-67" w:firstLine="315" w:firstLineChars="98"/>
        <w:jc w:val="left"/>
        <w:rPr>
          <w:b/>
          <w:kern w:val="0"/>
          <w:sz w:val="32"/>
          <w:szCs w:val="32"/>
        </w:rPr>
      </w:pPr>
      <w:r>
        <w:rPr>
          <w:b/>
          <w:kern w:val="0"/>
          <w:sz w:val="32"/>
          <w:szCs w:val="32"/>
        </w:rPr>
        <w:t>投标人法定代表人</w:t>
      </w:r>
    </w:p>
    <w:p>
      <w:pPr>
        <w:widowControl/>
        <w:tabs>
          <w:tab w:val="left" w:pos="840"/>
          <w:tab w:val="left" w:pos="8280"/>
        </w:tabs>
        <w:spacing w:line="360" w:lineRule="auto"/>
        <w:ind w:left="-141" w:leftChars="-67" w:firstLine="315" w:firstLineChars="98"/>
        <w:jc w:val="left"/>
        <w:rPr>
          <w:b/>
          <w:kern w:val="0"/>
          <w:sz w:val="36"/>
          <w:szCs w:val="36"/>
        </w:rPr>
      </w:pPr>
      <w:r>
        <w:rPr>
          <w:b/>
          <w:kern w:val="0"/>
          <w:sz w:val="32"/>
          <w:szCs w:val="32"/>
        </w:rPr>
        <w:t>或其委托人（签字）：</w:t>
      </w:r>
    </w:p>
    <w:p>
      <w:pPr>
        <w:widowControl/>
        <w:tabs>
          <w:tab w:val="left" w:pos="8280"/>
        </w:tabs>
        <w:spacing w:line="360" w:lineRule="auto"/>
        <w:ind w:left="-141" w:leftChars="-67"/>
        <w:rPr>
          <w:b/>
          <w:kern w:val="0"/>
          <w:sz w:val="32"/>
          <w:szCs w:val="32"/>
        </w:rPr>
      </w:pPr>
    </w:p>
    <w:p>
      <w:pPr>
        <w:widowControl/>
        <w:tabs>
          <w:tab w:val="left" w:pos="350"/>
          <w:tab w:val="left" w:pos="8280"/>
        </w:tabs>
        <w:spacing w:line="360" w:lineRule="auto"/>
        <w:ind w:left="-141" w:leftChars="-67" w:firstLine="480"/>
        <w:jc w:val="left"/>
        <w:rPr>
          <w:b/>
          <w:kern w:val="0"/>
          <w:sz w:val="32"/>
          <w:szCs w:val="32"/>
        </w:rPr>
      </w:pPr>
      <w:r>
        <w:rPr>
          <w:b/>
          <w:kern w:val="0"/>
          <w:sz w:val="32"/>
          <w:szCs w:val="32"/>
        </w:rPr>
        <w:t>年月日</w:t>
      </w:r>
    </w:p>
    <w:p>
      <w:pPr>
        <w:widowControl/>
        <w:spacing w:before="260" w:after="260" w:line="270" w:lineRule="atLeast"/>
        <w:ind w:left="-141" w:leftChars="-67"/>
        <w:jc w:val="left"/>
        <w:rPr>
          <w:b/>
          <w:bCs/>
          <w:kern w:val="0"/>
          <w:sz w:val="32"/>
          <w:szCs w:val="32"/>
        </w:rPr>
      </w:pPr>
      <w:bookmarkStart w:id="1" w:name="_Toc350938486"/>
    </w:p>
    <w:p>
      <w:pPr>
        <w:widowControl/>
        <w:spacing w:before="260" w:after="260" w:line="270" w:lineRule="atLeast"/>
        <w:ind w:left="-141" w:leftChars="-67"/>
        <w:jc w:val="left"/>
        <w:rPr>
          <w:b/>
          <w:bCs/>
          <w:kern w:val="0"/>
          <w:sz w:val="32"/>
          <w:szCs w:val="32"/>
        </w:rPr>
      </w:pPr>
    </w:p>
    <w:p>
      <w:pPr>
        <w:widowControl/>
        <w:spacing w:before="260" w:after="260" w:line="270" w:lineRule="atLeast"/>
        <w:ind w:left="-141" w:leftChars="-67"/>
        <w:jc w:val="left"/>
        <w:rPr>
          <w:b/>
          <w:bCs/>
          <w:kern w:val="0"/>
          <w:sz w:val="32"/>
          <w:szCs w:val="32"/>
        </w:rPr>
      </w:pPr>
    </w:p>
    <w:p>
      <w:pPr>
        <w:widowControl/>
        <w:spacing w:before="260" w:after="260" w:line="270" w:lineRule="atLeast"/>
        <w:ind w:left="-141" w:leftChars="-67"/>
        <w:jc w:val="left"/>
        <w:rPr>
          <w:b/>
          <w:bCs/>
          <w:kern w:val="0"/>
          <w:sz w:val="36"/>
          <w:szCs w:val="36"/>
        </w:rPr>
      </w:pPr>
    </w:p>
    <w:p>
      <w:pPr>
        <w:widowControl/>
        <w:spacing w:before="260" w:after="260" w:line="270" w:lineRule="atLeast"/>
        <w:ind w:left="-141" w:leftChars="-67"/>
        <w:jc w:val="left"/>
        <w:rPr>
          <w:b/>
          <w:bCs/>
          <w:kern w:val="0"/>
          <w:sz w:val="36"/>
          <w:szCs w:val="36"/>
        </w:rPr>
      </w:pPr>
      <w:r>
        <w:pict>
          <v:shape id="Text Box 3" o:spid="_x0000_s1026" o:spt="202" type="#_x0000_t202" style="position:absolute;left:0pt;margin-left:381.75pt;margin-top:2.3pt;height:39pt;width:81pt;z-index:251660288;mso-width-relative:page;mso-height-relative:page;" coordsize="21600,2160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p>
    <w:bookmarkEnd w:id="1"/>
    <w:p>
      <w:pPr>
        <w:widowControl/>
        <w:spacing w:line="420" w:lineRule="atLeast"/>
        <w:rPr>
          <w:kern w:val="0"/>
          <w:sz w:val="28"/>
          <w:szCs w:val="28"/>
        </w:rPr>
      </w:pPr>
      <w:r>
        <w:rPr>
          <w:kern w:val="0"/>
          <w:sz w:val="28"/>
          <w:szCs w:val="28"/>
        </w:rPr>
        <w:t>附件二：                 投标函（格式）</w:t>
      </w:r>
    </w:p>
    <w:p>
      <w:pPr>
        <w:pStyle w:val="7"/>
        <w:spacing w:line="400" w:lineRule="exact"/>
        <w:rPr>
          <w:rFonts w:ascii="Times New Roman" w:hAnsi="Times New Roman" w:cs="Times New Roman"/>
          <w:kern w:val="0"/>
          <w:sz w:val="24"/>
          <w:szCs w:val="24"/>
        </w:rPr>
      </w:pPr>
    </w:p>
    <w:p>
      <w:pPr>
        <w:pStyle w:val="7"/>
        <w:spacing w:line="400" w:lineRule="exact"/>
        <w:rPr>
          <w:rFonts w:ascii="Times New Roman" w:hAnsi="Times New Roman" w:cs="Times New Roman"/>
          <w:kern w:val="0"/>
          <w:sz w:val="24"/>
          <w:szCs w:val="24"/>
        </w:rPr>
      </w:pPr>
      <w:r>
        <w:rPr>
          <w:rFonts w:ascii="Times New Roman" w:hAnsi="Times New Roman" w:cs="Times New Roman"/>
          <w:kern w:val="0"/>
          <w:sz w:val="24"/>
          <w:szCs w:val="24"/>
        </w:rPr>
        <w:t xml:space="preserve">致：                  </w:t>
      </w:r>
    </w:p>
    <w:p>
      <w:pPr>
        <w:pStyle w:val="7"/>
        <w:spacing w:line="400" w:lineRule="exact"/>
        <w:rPr>
          <w:rFonts w:ascii="Times New Roman" w:hAnsi="Times New Roman" w:cs="Times New Roman"/>
          <w:kern w:val="0"/>
          <w:sz w:val="24"/>
          <w:szCs w:val="24"/>
        </w:rPr>
      </w:pPr>
      <w:r>
        <w:rPr>
          <w:rFonts w:ascii="Times New Roman" w:hAnsi="Times New Roman" w:cs="Times New Roman"/>
          <w:kern w:val="0"/>
          <w:sz w:val="24"/>
          <w:szCs w:val="24"/>
        </w:rPr>
        <w:t xml:space="preserve">     _________________________（投标人全称）授权_________________（全名、职务）为全权代表参加贵方组织的_________________________              项目（招标项目名称、招标编号）       标段的招标、投标等有关活动，为此提交下述文件：</w:t>
      </w:r>
    </w:p>
    <w:p>
      <w:pPr>
        <w:spacing w:line="400" w:lineRule="exact"/>
        <w:ind w:firstLine="480" w:firstLineChars="200"/>
        <w:rPr>
          <w:kern w:val="0"/>
          <w:sz w:val="24"/>
          <w:szCs w:val="24"/>
        </w:rPr>
      </w:pPr>
      <w:r>
        <w:rPr>
          <w:kern w:val="0"/>
          <w:sz w:val="24"/>
          <w:szCs w:val="24"/>
        </w:rPr>
        <w:t>1、标书，正本一份，副本      份；</w:t>
      </w:r>
    </w:p>
    <w:p>
      <w:pPr>
        <w:spacing w:line="400" w:lineRule="exact"/>
        <w:ind w:firstLine="480" w:firstLineChars="200"/>
        <w:rPr>
          <w:kern w:val="0"/>
          <w:sz w:val="24"/>
          <w:szCs w:val="24"/>
        </w:rPr>
      </w:pPr>
      <w:r>
        <w:rPr>
          <w:kern w:val="0"/>
          <w:sz w:val="24"/>
          <w:szCs w:val="24"/>
        </w:rPr>
        <w:t>2、其他：</w:t>
      </w:r>
    </w:p>
    <w:p>
      <w:pPr>
        <w:spacing w:line="400" w:lineRule="exact"/>
        <w:ind w:firstLine="480" w:firstLineChars="200"/>
        <w:rPr>
          <w:kern w:val="0"/>
          <w:sz w:val="24"/>
          <w:szCs w:val="24"/>
        </w:rPr>
      </w:pPr>
      <w:r>
        <w:rPr>
          <w:kern w:val="0"/>
          <w:sz w:val="24"/>
          <w:szCs w:val="24"/>
        </w:rPr>
        <w:t>3、据此函，签字代表宣布同意如下：</w:t>
      </w:r>
    </w:p>
    <w:p>
      <w:pPr>
        <w:spacing w:line="400" w:lineRule="exact"/>
        <w:ind w:firstLine="480" w:firstLineChars="200"/>
        <w:rPr>
          <w:kern w:val="0"/>
          <w:sz w:val="24"/>
          <w:szCs w:val="24"/>
        </w:rPr>
      </w:pPr>
      <w:r>
        <w:rPr>
          <w:kern w:val="0"/>
          <w:sz w:val="24"/>
          <w:szCs w:val="24"/>
        </w:rPr>
        <w:t>1）所附投标报价表中规定的应提供和支付的设备和服务投标总价为（人民币） __   _， 即 ___  ____（大写）。（企业成本价为         元）</w:t>
      </w:r>
    </w:p>
    <w:p>
      <w:pPr>
        <w:spacing w:line="400" w:lineRule="exact"/>
        <w:ind w:firstLine="480" w:firstLineChars="200"/>
        <w:rPr>
          <w:kern w:val="0"/>
          <w:sz w:val="24"/>
          <w:szCs w:val="24"/>
        </w:rPr>
      </w:pPr>
      <w:r>
        <w:rPr>
          <w:kern w:val="0"/>
          <w:sz w:val="24"/>
          <w:szCs w:val="24"/>
        </w:rPr>
        <w:t>2）投标人已详细审查全部招标文件，我们完全理解并同意放弃对这方面有不明及误解的权利。</w:t>
      </w:r>
    </w:p>
    <w:p>
      <w:pPr>
        <w:spacing w:line="400" w:lineRule="exact"/>
        <w:ind w:firstLine="480" w:firstLineChars="200"/>
        <w:rPr>
          <w:kern w:val="0"/>
          <w:sz w:val="24"/>
          <w:szCs w:val="24"/>
        </w:rPr>
      </w:pPr>
      <w:r>
        <w:rPr>
          <w:kern w:val="0"/>
          <w:sz w:val="24"/>
          <w:szCs w:val="24"/>
        </w:rPr>
        <w:t>3）投标人将按招标文件规定履行合同责任和义务。</w:t>
      </w:r>
    </w:p>
    <w:p>
      <w:pPr>
        <w:spacing w:line="400" w:lineRule="exact"/>
        <w:ind w:firstLine="480" w:firstLineChars="200"/>
        <w:rPr>
          <w:kern w:val="0"/>
          <w:sz w:val="24"/>
          <w:szCs w:val="24"/>
        </w:rPr>
      </w:pPr>
      <w:r>
        <w:rPr>
          <w:kern w:val="0"/>
          <w:sz w:val="24"/>
          <w:szCs w:val="24"/>
        </w:rPr>
        <w:t>4）其投标自开标之日起有效期____个日历天。</w:t>
      </w:r>
    </w:p>
    <w:p>
      <w:pPr>
        <w:spacing w:line="400" w:lineRule="exact"/>
        <w:ind w:firstLine="480" w:firstLineChars="200"/>
        <w:rPr>
          <w:kern w:val="0"/>
          <w:sz w:val="24"/>
          <w:szCs w:val="24"/>
        </w:rPr>
      </w:pPr>
      <w:r>
        <w:rPr>
          <w:kern w:val="0"/>
          <w:sz w:val="24"/>
          <w:szCs w:val="24"/>
        </w:rPr>
        <w:t>5）如果在规定的开标时间后，投标人不得在投标有效期内撤回投标。</w:t>
      </w:r>
    </w:p>
    <w:p>
      <w:pPr>
        <w:spacing w:line="400" w:lineRule="exact"/>
        <w:ind w:firstLine="480" w:firstLineChars="200"/>
        <w:rPr>
          <w:kern w:val="0"/>
          <w:sz w:val="24"/>
          <w:szCs w:val="24"/>
        </w:rPr>
      </w:pPr>
      <w:r>
        <w:rPr>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kern w:val="0"/>
          <w:sz w:val="24"/>
          <w:szCs w:val="24"/>
        </w:rPr>
      </w:pPr>
      <w:r>
        <w:rPr>
          <w:kern w:val="0"/>
          <w:sz w:val="24"/>
          <w:szCs w:val="24"/>
        </w:rPr>
        <w:t>7）投标文件中未明确的东西，一律按招标文件规定执行。</w:t>
      </w:r>
    </w:p>
    <w:p>
      <w:pPr>
        <w:spacing w:line="400" w:lineRule="exact"/>
        <w:ind w:firstLine="480" w:firstLineChars="200"/>
        <w:rPr>
          <w:kern w:val="0"/>
          <w:sz w:val="24"/>
          <w:szCs w:val="24"/>
        </w:rPr>
      </w:pPr>
      <w:r>
        <w:rPr>
          <w:kern w:val="0"/>
          <w:sz w:val="24"/>
          <w:szCs w:val="24"/>
        </w:rPr>
        <w:t>8）与本投标有关的一切正式往来通讯请寄：</w:t>
      </w:r>
    </w:p>
    <w:p>
      <w:pPr>
        <w:spacing w:line="600" w:lineRule="exact"/>
        <w:rPr>
          <w:kern w:val="0"/>
          <w:sz w:val="24"/>
          <w:szCs w:val="24"/>
        </w:rPr>
      </w:pPr>
      <w:r>
        <w:rPr>
          <w:kern w:val="0"/>
          <w:sz w:val="24"/>
          <w:szCs w:val="24"/>
        </w:rPr>
        <w:t xml:space="preserve">地址：______________________             邮编：______________________  </w:t>
      </w:r>
    </w:p>
    <w:p>
      <w:pPr>
        <w:spacing w:line="600" w:lineRule="exact"/>
        <w:rPr>
          <w:kern w:val="0"/>
          <w:sz w:val="24"/>
          <w:szCs w:val="24"/>
        </w:rPr>
      </w:pPr>
      <w:r>
        <w:rPr>
          <w:kern w:val="0"/>
          <w:sz w:val="24"/>
          <w:szCs w:val="24"/>
        </w:rPr>
        <w:t xml:space="preserve">电话：______________________            传真：______________________ </w:t>
      </w:r>
    </w:p>
    <w:p>
      <w:pPr>
        <w:spacing w:line="600" w:lineRule="exact"/>
        <w:rPr>
          <w:kern w:val="0"/>
          <w:sz w:val="24"/>
          <w:szCs w:val="24"/>
        </w:rPr>
      </w:pPr>
      <w:r>
        <w:rPr>
          <w:kern w:val="0"/>
          <w:sz w:val="24"/>
          <w:szCs w:val="24"/>
        </w:rPr>
        <w:t>投标人名称：_____________ （公章）      全权代表签字： ____________</w:t>
      </w:r>
    </w:p>
    <w:p>
      <w:pPr>
        <w:spacing w:line="600" w:lineRule="exact"/>
        <w:rPr>
          <w:kern w:val="0"/>
          <w:sz w:val="24"/>
          <w:szCs w:val="24"/>
        </w:rPr>
      </w:pPr>
      <w:r>
        <w:rPr>
          <w:kern w:val="0"/>
          <w:sz w:val="24"/>
          <w:szCs w:val="24"/>
        </w:rPr>
        <w:t>投标人代表职务： ______________________</w:t>
      </w:r>
    </w:p>
    <w:p>
      <w:pPr>
        <w:spacing w:line="600" w:lineRule="exact"/>
        <w:rPr>
          <w:kern w:val="0"/>
          <w:sz w:val="24"/>
          <w:szCs w:val="24"/>
        </w:rPr>
      </w:pPr>
      <w:r>
        <w:rPr>
          <w:kern w:val="0"/>
          <w:sz w:val="24"/>
          <w:szCs w:val="24"/>
        </w:rPr>
        <w:t xml:space="preserve">投标日期： _______年____月____日      </w:t>
      </w:r>
    </w:p>
    <w:p>
      <w:pPr>
        <w:widowControl/>
        <w:spacing w:line="420" w:lineRule="atLeast"/>
        <w:ind w:firstLine="480"/>
        <w:rPr>
          <w:kern w:val="0"/>
          <w:sz w:val="24"/>
          <w:szCs w:val="24"/>
        </w:rPr>
      </w:pPr>
    </w:p>
    <w:p>
      <w:pPr>
        <w:widowControl/>
        <w:spacing w:line="420" w:lineRule="atLeast"/>
        <w:rPr>
          <w:kern w:val="0"/>
          <w:sz w:val="24"/>
          <w:szCs w:val="24"/>
        </w:rPr>
      </w:pPr>
    </w:p>
    <w:p>
      <w:pPr>
        <w:pStyle w:val="2"/>
      </w:pPr>
    </w:p>
    <w:p>
      <w:pPr>
        <w:pStyle w:val="2"/>
      </w:pPr>
    </w:p>
    <w:p>
      <w:pPr>
        <w:pStyle w:val="2"/>
      </w:pPr>
    </w:p>
    <w:p>
      <w:pPr>
        <w:pStyle w:val="2"/>
      </w:pPr>
    </w:p>
    <w:p>
      <w:pPr>
        <w:widowControl/>
        <w:spacing w:line="420" w:lineRule="atLeast"/>
        <w:rPr>
          <w:kern w:val="0"/>
          <w:sz w:val="24"/>
          <w:szCs w:val="24"/>
        </w:rPr>
      </w:pPr>
    </w:p>
    <w:p>
      <w:pPr>
        <w:rPr>
          <w:b/>
          <w:bCs/>
          <w:sz w:val="36"/>
          <w:szCs w:val="36"/>
        </w:rPr>
      </w:pPr>
    </w:p>
    <w:p>
      <w:pPr>
        <w:rPr>
          <w:b/>
          <w:bCs/>
          <w:kern w:val="0"/>
          <w:sz w:val="28"/>
          <w:szCs w:val="28"/>
        </w:rPr>
      </w:pPr>
      <w:r>
        <w:rPr>
          <w:kern w:val="0"/>
          <w:sz w:val="28"/>
          <w:szCs w:val="28"/>
        </w:rPr>
        <w:t xml:space="preserve">附件三 </w:t>
      </w:r>
      <w:r>
        <w:rPr>
          <w:b/>
          <w:bCs/>
          <w:kern w:val="0"/>
          <w:sz w:val="28"/>
          <w:szCs w:val="28"/>
        </w:rPr>
        <w:t xml:space="preserve">        投标人法定代表人授权书（格式）</w:t>
      </w:r>
    </w:p>
    <w:p>
      <w:pPr>
        <w:spacing w:line="480" w:lineRule="auto"/>
        <w:rPr>
          <w:b/>
          <w:sz w:val="48"/>
        </w:rPr>
      </w:pPr>
    </w:p>
    <w:p>
      <w:pPr>
        <w:spacing w:line="400" w:lineRule="exact"/>
        <w:ind w:firstLine="480" w:firstLineChars="200"/>
        <w:rPr>
          <w:kern w:val="0"/>
          <w:sz w:val="24"/>
          <w:szCs w:val="24"/>
          <w:lang w:val="zh-CN"/>
        </w:rPr>
      </w:pPr>
      <w:r>
        <w:rPr>
          <w:kern w:val="0"/>
          <w:sz w:val="24"/>
          <w:szCs w:val="24"/>
          <w:lang w:val="zh-CN"/>
        </w:rPr>
        <w:t xml:space="preserve">项目名称：               </w:t>
      </w:r>
    </w:p>
    <w:p>
      <w:pPr>
        <w:spacing w:line="400" w:lineRule="exact"/>
        <w:ind w:firstLine="480" w:firstLineChars="200"/>
        <w:rPr>
          <w:kern w:val="0"/>
          <w:sz w:val="24"/>
          <w:szCs w:val="24"/>
          <w:lang w:val="zh-CN"/>
        </w:rPr>
      </w:pPr>
      <w:r>
        <w:rPr>
          <w:kern w:val="0"/>
          <w:sz w:val="24"/>
          <w:szCs w:val="24"/>
          <w:lang w:val="zh-CN"/>
        </w:rPr>
        <w:t xml:space="preserve">日    期：               </w:t>
      </w:r>
    </w:p>
    <w:p>
      <w:pPr>
        <w:spacing w:line="400" w:lineRule="exact"/>
        <w:ind w:firstLine="480" w:firstLineChars="200"/>
        <w:rPr>
          <w:kern w:val="0"/>
          <w:sz w:val="24"/>
          <w:szCs w:val="24"/>
          <w:lang w:val="zh-CN"/>
        </w:rPr>
      </w:pPr>
      <w:r>
        <w:rPr>
          <w:kern w:val="0"/>
          <w:sz w:val="24"/>
          <w:szCs w:val="24"/>
          <w:lang w:val="zh-CN"/>
        </w:rPr>
        <w:t xml:space="preserve">致：（采购人名称）                </w:t>
      </w:r>
    </w:p>
    <w:p>
      <w:pPr>
        <w:spacing w:line="400" w:lineRule="exact"/>
        <w:ind w:firstLine="480" w:firstLineChars="200"/>
        <w:rPr>
          <w:kern w:val="0"/>
          <w:sz w:val="24"/>
          <w:szCs w:val="24"/>
          <w:lang w:val="zh-CN"/>
        </w:rPr>
      </w:pPr>
      <w:r>
        <w:rPr>
          <w:kern w:val="0"/>
          <w:sz w:val="24"/>
          <w:szCs w:val="24"/>
          <w:lang w:val="zh-CN"/>
        </w:rPr>
        <w:t xml:space="preserve">    （招标代理机构名称）             </w:t>
      </w:r>
    </w:p>
    <w:p>
      <w:pPr>
        <w:spacing w:line="400" w:lineRule="exact"/>
        <w:ind w:firstLine="480" w:firstLineChars="200"/>
        <w:rPr>
          <w:kern w:val="0"/>
          <w:sz w:val="24"/>
          <w:szCs w:val="24"/>
          <w:lang w:val="zh-CN"/>
        </w:rPr>
      </w:pPr>
      <w:r>
        <w:rPr>
          <w:kern w:val="0"/>
          <w:sz w:val="24"/>
          <w:szCs w:val="24"/>
          <w:lang w:val="zh-CN"/>
        </w:rPr>
        <w:t xml:space="preserve">注册于                                 （注册地址）的                                         </w:t>
      </w:r>
    </w:p>
    <w:p>
      <w:pPr>
        <w:spacing w:line="400" w:lineRule="exact"/>
        <w:ind w:firstLine="480" w:firstLineChars="200"/>
        <w:rPr>
          <w:kern w:val="0"/>
          <w:sz w:val="24"/>
          <w:szCs w:val="24"/>
          <w:lang w:val="zh-CN"/>
        </w:rPr>
      </w:pPr>
      <w:r>
        <w:rPr>
          <w:kern w:val="0"/>
          <w:sz w:val="24"/>
          <w:szCs w:val="24"/>
          <w:lang w:val="zh-CN"/>
        </w:rPr>
        <w:t xml:space="preserve">                              （投标人名称），系中华人民共和国合法企业；本人             （授权人姓名）系该公司的法定代表人。现特授权本单位的（被授权人姓名）               （身份证号码）                             为我公司合法代理人，全权代表我公司办理就                                                     项目的投标、谈判、签约等具体工作，并签署全部有关的文件、协议及合同。</w:t>
      </w:r>
    </w:p>
    <w:p>
      <w:pPr>
        <w:spacing w:line="400" w:lineRule="exact"/>
        <w:ind w:firstLine="480" w:firstLineChars="200"/>
        <w:rPr>
          <w:kern w:val="0"/>
          <w:sz w:val="24"/>
          <w:szCs w:val="24"/>
          <w:lang w:val="zh-CN"/>
        </w:rPr>
      </w:pPr>
      <w:r>
        <w:rPr>
          <w:kern w:val="0"/>
          <w:sz w:val="24"/>
          <w:szCs w:val="24"/>
          <w:lang w:val="zh-CN"/>
        </w:rPr>
        <w:t>我公司对被授权人的签名负全部责任。</w:t>
      </w:r>
    </w:p>
    <w:p>
      <w:pPr>
        <w:spacing w:line="400" w:lineRule="exact"/>
        <w:ind w:firstLine="480" w:firstLineChars="200"/>
        <w:rPr>
          <w:kern w:val="0"/>
          <w:sz w:val="24"/>
          <w:szCs w:val="24"/>
          <w:lang w:val="zh-CN"/>
        </w:rPr>
      </w:pPr>
      <w:r>
        <w:rPr>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kern w:val="0"/>
          <w:sz w:val="24"/>
          <w:szCs w:val="24"/>
          <w:lang w:val="zh-CN"/>
        </w:rPr>
      </w:pPr>
      <w:r>
        <w:rPr>
          <w:kern w:val="0"/>
          <w:sz w:val="24"/>
          <w:szCs w:val="24"/>
          <w:lang w:val="zh-CN"/>
        </w:rPr>
        <w:t>被授权人身份证复印件：</w:t>
      </w:r>
    </w:p>
    <w:p>
      <w:pPr>
        <w:spacing w:line="400" w:lineRule="exact"/>
        <w:ind w:firstLine="480" w:firstLineChars="200"/>
        <w:rPr>
          <w:kern w:val="0"/>
          <w:sz w:val="24"/>
          <w:szCs w:val="24"/>
          <w:lang w:val="zh-CN"/>
        </w:rPr>
      </w:pPr>
    </w:p>
    <w:p>
      <w:pPr>
        <w:spacing w:line="400" w:lineRule="exact"/>
        <w:ind w:firstLine="480" w:firstLineChars="200"/>
        <w:rPr>
          <w:kern w:val="0"/>
          <w:sz w:val="24"/>
          <w:szCs w:val="24"/>
          <w:lang w:val="zh-CN"/>
        </w:rPr>
      </w:pPr>
    </w:p>
    <w:p>
      <w:pPr>
        <w:spacing w:line="400" w:lineRule="exact"/>
        <w:ind w:firstLine="480" w:firstLineChars="200"/>
        <w:rPr>
          <w:kern w:val="0"/>
          <w:sz w:val="24"/>
          <w:szCs w:val="24"/>
          <w:lang w:val="zh-CN"/>
        </w:rPr>
      </w:pPr>
      <w:r>
        <w:rPr>
          <w:kern w:val="0"/>
          <w:sz w:val="24"/>
          <w:szCs w:val="24"/>
          <w:lang w:val="zh-CN"/>
        </w:rPr>
        <w:t>投标人公章：</w:t>
      </w:r>
    </w:p>
    <w:p>
      <w:pPr>
        <w:spacing w:line="400" w:lineRule="exact"/>
        <w:ind w:firstLine="480" w:firstLineChars="200"/>
        <w:rPr>
          <w:kern w:val="0"/>
          <w:sz w:val="24"/>
          <w:szCs w:val="24"/>
          <w:lang w:val="zh-CN"/>
        </w:rPr>
      </w:pPr>
      <w:r>
        <w:rPr>
          <w:kern w:val="0"/>
          <w:sz w:val="24"/>
          <w:szCs w:val="24"/>
          <w:lang w:val="zh-CN"/>
        </w:rPr>
        <w:t xml:space="preserve">授权人签名：                       职        务：                </w:t>
      </w:r>
    </w:p>
    <w:p>
      <w:pPr>
        <w:spacing w:line="400" w:lineRule="exact"/>
        <w:ind w:firstLine="480" w:firstLineChars="200"/>
        <w:rPr>
          <w:kern w:val="0"/>
          <w:sz w:val="24"/>
          <w:szCs w:val="24"/>
          <w:lang w:val="zh-CN"/>
        </w:rPr>
      </w:pPr>
      <w:r>
        <w:rPr>
          <w:kern w:val="0"/>
          <w:sz w:val="24"/>
          <w:szCs w:val="24"/>
          <w:lang w:val="zh-CN"/>
        </w:rPr>
        <w:t xml:space="preserve">被授权人签名：                     </w:t>
      </w:r>
    </w:p>
    <w:p>
      <w:pPr>
        <w:spacing w:line="400" w:lineRule="exact"/>
        <w:ind w:firstLine="480" w:firstLineChars="200"/>
        <w:rPr>
          <w:kern w:val="0"/>
          <w:sz w:val="24"/>
          <w:szCs w:val="24"/>
          <w:lang w:val="zh-CN"/>
        </w:rPr>
      </w:pPr>
    </w:p>
    <w:p>
      <w:pPr>
        <w:spacing w:line="400" w:lineRule="exact"/>
        <w:ind w:firstLine="480" w:firstLineChars="200"/>
        <w:rPr>
          <w:kern w:val="0"/>
          <w:sz w:val="24"/>
          <w:szCs w:val="24"/>
          <w:lang w:val="zh-CN"/>
        </w:rPr>
      </w:pPr>
      <w:r>
        <w:rPr>
          <w:kern w:val="0"/>
          <w:sz w:val="24"/>
          <w:szCs w:val="24"/>
          <w:lang w:val="zh-CN"/>
        </w:rPr>
        <w:t>注：投标人法定代表人参加投标的，提供法定代表人证明书和身份证明即可。</w:t>
      </w:r>
    </w:p>
    <w:p>
      <w:pPr>
        <w:spacing w:line="400" w:lineRule="exact"/>
        <w:rPr>
          <w:kern w:val="0"/>
          <w:sz w:val="24"/>
          <w:szCs w:val="24"/>
        </w:rPr>
      </w:pPr>
    </w:p>
    <w:p/>
    <w:p/>
    <w:p/>
    <w:p/>
    <w:p/>
    <w:p/>
    <w:p/>
    <w:p/>
    <w:p/>
    <w:p>
      <w:pPr>
        <w:pStyle w:val="2"/>
      </w:pPr>
    </w:p>
    <w:p/>
    <w:p/>
    <w:p/>
    <w:p/>
    <w:p/>
    <w:p>
      <w:pPr>
        <w:snapToGrid w:val="0"/>
        <w:spacing w:before="50" w:after="50"/>
        <w:rPr>
          <w:b/>
          <w:sz w:val="24"/>
          <w:szCs w:val="24"/>
        </w:rPr>
      </w:pPr>
      <w:r>
        <w:rPr>
          <w:b/>
          <w:sz w:val="24"/>
          <w:szCs w:val="24"/>
        </w:rPr>
        <w:t>附件四、报价一览表</w:t>
      </w:r>
    </w:p>
    <w:p>
      <w:pPr>
        <w:snapToGrid w:val="0"/>
        <w:spacing w:before="50" w:after="50"/>
        <w:jc w:val="center"/>
        <w:rPr>
          <w:b/>
          <w:sz w:val="24"/>
          <w:szCs w:val="24"/>
        </w:rPr>
      </w:pPr>
      <w:r>
        <w:rPr>
          <w:b/>
          <w:sz w:val="24"/>
          <w:szCs w:val="24"/>
        </w:rPr>
        <w:t>报价一览表</w:t>
      </w:r>
    </w:p>
    <w:p>
      <w:pPr>
        <w:snapToGrid w:val="0"/>
        <w:spacing w:before="50" w:after="50"/>
        <w:rPr>
          <w:sz w:val="24"/>
          <w:szCs w:val="24"/>
        </w:rPr>
      </w:pPr>
      <w:r>
        <w:rPr>
          <w:sz w:val="24"/>
          <w:szCs w:val="24"/>
        </w:rPr>
        <w:t>招标编号：投标人名称：单位：元</w:t>
      </w:r>
    </w:p>
    <w:tbl>
      <w:tblPr>
        <w:tblStyle w:val="16"/>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3416"/>
        <w:gridCol w:w="1276"/>
        <w:gridCol w:w="1276"/>
        <w:gridCol w:w="2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b/>
                <w:sz w:val="24"/>
                <w:szCs w:val="24"/>
              </w:rPr>
            </w:pPr>
            <w:r>
              <w:rPr>
                <w:b/>
                <w:sz w:val="24"/>
                <w:szCs w:val="24"/>
              </w:rPr>
              <w:t>标项</w:t>
            </w:r>
          </w:p>
        </w:tc>
        <w:tc>
          <w:tcPr>
            <w:tcW w:w="341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b/>
                <w:sz w:val="24"/>
                <w:szCs w:val="24"/>
              </w:rPr>
            </w:pPr>
            <w:r>
              <w:rPr>
                <w:b/>
                <w:sz w:val="24"/>
                <w:szCs w:val="24"/>
              </w:rPr>
              <w:t>项目名称</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b/>
                <w:sz w:val="24"/>
                <w:szCs w:val="24"/>
              </w:rPr>
            </w:pPr>
            <w:r>
              <w:rPr>
                <w:b/>
                <w:sz w:val="24"/>
                <w:szCs w:val="24"/>
              </w:rPr>
              <w:t>数量</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b/>
                <w:sz w:val="24"/>
                <w:szCs w:val="24"/>
              </w:rPr>
            </w:pPr>
            <w:r>
              <w:rPr>
                <w:b/>
                <w:sz w:val="24"/>
                <w:szCs w:val="24"/>
              </w:rPr>
              <w:t>单位</w:t>
            </w:r>
          </w:p>
        </w:tc>
        <w:tc>
          <w:tcPr>
            <w:tcW w:w="20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b/>
                <w:sz w:val="24"/>
                <w:szCs w:val="24"/>
              </w:rPr>
            </w:pPr>
            <w:r>
              <w:rPr>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sz w:val="24"/>
                <w:szCs w:val="24"/>
              </w:rPr>
            </w:pPr>
            <w:r>
              <w:rPr>
                <w:sz w:val="24"/>
                <w:szCs w:val="24"/>
              </w:rPr>
              <w:t>1</w:t>
            </w:r>
          </w:p>
        </w:tc>
        <w:tc>
          <w:tcPr>
            <w:tcW w:w="341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sz w:val="24"/>
                <w:szCs w:val="24"/>
              </w:rPr>
            </w:pPr>
            <w:r>
              <w:rPr>
                <w:rFonts w:hint="eastAsia"/>
                <w:color w:val="000000"/>
                <w:sz w:val="24"/>
                <w:szCs w:val="24"/>
              </w:rPr>
              <w:t>中央空调冷热站运行状态监测与能效平台系统</w:t>
            </w:r>
            <w:r>
              <w:rPr>
                <w:sz w:val="24"/>
                <w:szCs w:val="24"/>
              </w:rPr>
              <w:t>采购及安装</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sz w:val="24"/>
                <w:szCs w:val="24"/>
              </w:rPr>
            </w:pPr>
            <w:r>
              <w:rPr>
                <w:sz w:val="24"/>
                <w:szCs w:val="24"/>
              </w:rPr>
              <w:t>1</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sz w:val="24"/>
                <w:szCs w:val="24"/>
              </w:rPr>
            </w:pPr>
            <w:r>
              <w:rPr>
                <w:rFonts w:hint="eastAsia"/>
                <w:sz w:val="24"/>
                <w:szCs w:val="24"/>
              </w:rPr>
              <w:t>套</w:t>
            </w:r>
          </w:p>
        </w:tc>
        <w:tc>
          <w:tcPr>
            <w:tcW w:w="20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sz w:val="24"/>
                <w:szCs w:val="24"/>
              </w:rPr>
            </w:pPr>
            <w:r>
              <w:rPr>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sz w:val="24"/>
                <w:szCs w:val="24"/>
                <w:u w:val="single"/>
              </w:rPr>
            </w:pPr>
            <w:r>
              <w:rPr>
                <w:sz w:val="24"/>
                <w:szCs w:val="24"/>
              </w:rPr>
              <w:t>合计金额大写：                                     ￥</w:t>
            </w:r>
          </w:p>
        </w:tc>
      </w:tr>
    </w:tbl>
    <w:p>
      <w:pPr>
        <w:snapToGrid w:val="0"/>
        <w:spacing w:before="50" w:after="50" w:line="420" w:lineRule="exact"/>
        <w:jc w:val="left"/>
        <w:rPr>
          <w:sz w:val="24"/>
          <w:szCs w:val="24"/>
        </w:rPr>
      </w:pPr>
      <w:r>
        <w:rPr>
          <w:sz w:val="24"/>
          <w:szCs w:val="24"/>
        </w:rPr>
        <w:t>注: 1、报价一经涂改，应在涂改处加盖单位公章或者由法定代表人或授权委托人签字或盖章，否则其投标作无效标处理。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sz w:val="24"/>
          <w:szCs w:val="24"/>
        </w:rPr>
      </w:pPr>
      <w:r>
        <w:rPr>
          <w:sz w:val="24"/>
          <w:szCs w:val="24"/>
        </w:rPr>
        <w:t>2、凡需用专用耗材的专用设备类采购项目，应按招标文件规定的耗材量或按耗材的常规试用量提供报价。</w:t>
      </w:r>
    </w:p>
    <w:p>
      <w:pPr>
        <w:snapToGrid w:val="0"/>
        <w:spacing w:before="50" w:after="50" w:line="420" w:lineRule="exact"/>
        <w:ind w:firstLine="480" w:firstLineChars="200"/>
        <w:jc w:val="left"/>
        <w:rPr>
          <w:sz w:val="24"/>
          <w:szCs w:val="24"/>
        </w:rPr>
      </w:pPr>
      <w:r>
        <w:rPr>
          <w:sz w:val="24"/>
          <w:szCs w:val="24"/>
        </w:rPr>
        <w:t>3、投标费用包括项目实施所需的设计费、人工费、包装费、服务费、运输费、安装调试费、购买及制作标书费、税费及其他一切费用。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sz w:val="24"/>
          <w:szCs w:val="24"/>
        </w:rPr>
      </w:pPr>
      <w:r>
        <w:rPr>
          <w:sz w:val="24"/>
          <w:szCs w:val="24"/>
        </w:rPr>
        <w:t>4、以上报价应与“投标设备报价明细表”中的“投标总价”相一致。</w:t>
      </w:r>
    </w:p>
    <w:p>
      <w:pPr>
        <w:snapToGrid w:val="0"/>
        <w:spacing w:before="50" w:after="50"/>
        <w:ind w:left="-3" w:leftChars="-72" w:right="-817" w:rightChars="-389" w:hanging="148" w:hangingChars="62"/>
        <w:rPr>
          <w:sz w:val="24"/>
          <w:szCs w:val="24"/>
        </w:rPr>
      </w:pPr>
    </w:p>
    <w:p>
      <w:pPr>
        <w:snapToGrid w:val="0"/>
        <w:spacing w:before="50" w:after="50"/>
        <w:ind w:left="-3" w:leftChars="-72" w:right="-817" w:rightChars="-389" w:hanging="148" w:hangingChars="62"/>
        <w:rPr>
          <w:sz w:val="24"/>
          <w:szCs w:val="24"/>
        </w:rPr>
      </w:pPr>
    </w:p>
    <w:p>
      <w:pPr>
        <w:snapToGrid w:val="0"/>
        <w:spacing w:before="50" w:after="50"/>
        <w:ind w:left="-3" w:leftChars="-72" w:right="-817" w:rightChars="-389" w:hanging="148" w:hangingChars="62"/>
        <w:rPr>
          <w:sz w:val="24"/>
          <w:szCs w:val="24"/>
        </w:rPr>
      </w:pPr>
    </w:p>
    <w:p>
      <w:pPr>
        <w:snapToGrid w:val="0"/>
        <w:spacing w:before="50" w:after="50"/>
        <w:ind w:left="-3" w:leftChars="-72" w:right="-817" w:rightChars="-389" w:hanging="148" w:hangingChars="62"/>
        <w:rPr>
          <w:sz w:val="24"/>
          <w:szCs w:val="24"/>
        </w:rPr>
      </w:pPr>
      <w:r>
        <w:rPr>
          <w:sz w:val="24"/>
          <w:szCs w:val="24"/>
        </w:rPr>
        <w:t>法定代表人或授权代表（签字或盖章）：</w:t>
      </w:r>
    </w:p>
    <w:p>
      <w:pPr>
        <w:snapToGrid w:val="0"/>
        <w:spacing w:before="50" w:after="50"/>
        <w:ind w:left="-3" w:leftChars="-72" w:right="-817" w:rightChars="-389" w:hanging="148" w:hangingChars="62"/>
        <w:rPr>
          <w:sz w:val="24"/>
          <w:szCs w:val="24"/>
        </w:rPr>
      </w:pPr>
    </w:p>
    <w:p>
      <w:pPr>
        <w:snapToGrid w:val="0"/>
        <w:spacing w:before="50" w:after="50"/>
        <w:ind w:left="-3" w:leftChars="-72" w:right="-817" w:rightChars="-389" w:hanging="148" w:hangingChars="62"/>
        <w:rPr>
          <w:sz w:val="24"/>
          <w:szCs w:val="24"/>
        </w:rPr>
      </w:pPr>
    </w:p>
    <w:p>
      <w:pPr>
        <w:snapToGrid w:val="0"/>
        <w:spacing w:before="50" w:after="50"/>
        <w:ind w:left="-3" w:leftChars="-72" w:right="-817" w:rightChars="-389" w:hanging="148" w:hangingChars="62"/>
        <w:rPr>
          <w:sz w:val="24"/>
          <w:szCs w:val="24"/>
        </w:rPr>
      </w:pPr>
    </w:p>
    <w:p>
      <w:pPr>
        <w:snapToGrid w:val="0"/>
        <w:spacing w:before="50" w:after="50"/>
        <w:ind w:left="-3" w:leftChars="-72" w:right="-817" w:rightChars="-389" w:hanging="148" w:hangingChars="62"/>
        <w:rPr>
          <w:sz w:val="24"/>
          <w:szCs w:val="24"/>
        </w:rPr>
      </w:pPr>
    </w:p>
    <w:p>
      <w:pPr>
        <w:snapToGrid w:val="0"/>
        <w:spacing w:before="50" w:after="50"/>
        <w:ind w:left="-3" w:leftChars="-72" w:right="-817" w:rightChars="-389" w:hanging="148" w:hangingChars="62"/>
        <w:rPr>
          <w:sz w:val="24"/>
          <w:szCs w:val="24"/>
        </w:rPr>
      </w:pPr>
      <w:r>
        <w:rPr>
          <w:sz w:val="24"/>
          <w:szCs w:val="24"/>
        </w:rPr>
        <w:t>投标人名称（盖章）：</w:t>
      </w:r>
    </w:p>
    <w:p>
      <w:pPr>
        <w:snapToGrid w:val="0"/>
        <w:spacing w:before="50" w:after="50"/>
        <w:ind w:left="-3" w:leftChars="-72" w:right="-817" w:rightChars="-389" w:hanging="148" w:hangingChars="62"/>
        <w:rPr>
          <w:sz w:val="24"/>
          <w:szCs w:val="24"/>
        </w:rPr>
      </w:pPr>
    </w:p>
    <w:p>
      <w:pPr>
        <w:snapToGrid w:val="0"/>
        <w:spacing w:before="50" w:after="50"/>
        <w:ind w:left="-3" w:leftChars="-72" w:right="-817" w:rightChars="-389" w:hanging="148" w:hangingChars="62"/>
        <w:rPr>
          <w:sz w:val="24"/>
          <w:szCs w:val="24"/>
        </w:rPr>
      </w:pPr>
      <w:r>
        <w:rPr>
          <w:sz w:val="24"/>
          <w:szCs w:val="24"/>
        </w:rPr>
        <w:t>日期：</w:t>
      </w:r>
      <w:r>
        <w:rPr>
          <w:rFonts w:hint="eastAsia"/>
          <w:sz w:val="24"/>
          <w:szCs w:val="24"/>
          <w:lang w:val="en-US" w:eastAsia="zh-CN"/>
        </w:rPr>
        <w:t xml:space="preserve">   </w:t>
      </w:r>
      <w:r>
        <w:rPr>
          <w:sz w:val="24"/>
          <w:szCs w:val="24"/>
        </w:rPr>
        <w:t>年</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日</w:t>
      </w:r>
    </w:p>
    <w:p>
      <w:pPr>
        <w:pStyle w:val="7"/>
        <w:snapToGrid w:val="0"/>
        <w:spacing w:before="295" w:after="295"/>
        <w:rPr>
          <w:rFonts w:ascii="Times New Roman" w:hAnsi="Times New Roman" w:cs="Times New Roman"/>
          <w:b/>
        </w:rPr>
      </w:pPr>
    </w:p>
    <w:p>
      <w:pPr>
        <w:pStyle w:val="7"/>
        <w:snapToGrid w:val="0"/>
        <w:spacing w:before="295" w:after="295"/>
        <w:rPr>
          <w:rFonts w:ascii="Times New Roman" w:hAnsi="Times New Roman" w:cs="Times New Roman"/>
          <w:b/>
        </w:rPr>
      </w:pPr>
    </w:p>
    <w:p>
      <w:pPr>
        <w:pStyle w:val="7"/>
        <w:snapToGrid w:val="0"/>
        <w:spacing w:before="295" w:after="295"/>
        <w:rPr>
          <w:rFonts w:ascii="Times New Roman" w:hAnsi="Times New Roman" w:cs="Times New Roman"/>
          <w:b/>
        </w:rPr>
      </w:pPr>
    </w:p>
    <w:p>
      <w:pPr>
        <w:pStyle w:val="7"/>
        <w:snapToGrid w:val="0"/>
        <w:spacing w:before="295" w:after="295"/>
        <w:rPr>
          <w:rFonts w:ascii="Times New Roman" w:hAnsi="Times New Roman" w:cs="Times New Roman"/>
          <w:b/>
        </w:rPr>
      </w:pPr>
    </w:p>
    <w:p>
      <w:pPr>
        <w:pStyle w:val="7"/>
        <w:snapToGrid w:val="0"/>
        <w:spacing w:before="295" w:after="295"/>
        <w:rPr>
          <w:rFonts w:ascii="Times New Roman" w:hAnsi="Times New Roman" w:cs="Times New Roman"/>
          <w:b/>
        </w:rPr>
      </w:pPr>
    </w:p>
    <w:p>
      <w:pPr>
        <w:pStyle w:val="7"/>
        <w:snapToGrid w:val="0"/>
        <w:spacing w:before="295" w:after="295"/>
        <w:rPr>
          <w:rFonts w:ascii="Times New Roman" w:hAnsi="Times New Roman" w:cs="Times New Roman"/>
          <w:b/>
        </w:rPr>
      </w:pPr>
    </w:p>
    <w:p>
      <w:pPr>
        <w:pStyle w:val="7"/>
        <w:snapToGrid w:val="0"/>
        <w:spacing w:before="295" w:after="295"/>
        <w:rPr>
          <w:rFonts w:ascii="Times New Roman" w:hAnsi="Times New Roman" w:cs="Times New Roman"/>
          <w:b/>
        </w:rPr>
      </w:pPr>
    </w:p>
    <w:p>
      <w:pPr>
        <w:pStyle w:val="7"/>
        <w:snapToGrid w:val="0"/>
        <w:spacing w:before="295" w:after="295"/>
        <w:rPr>
          <w:rFonts w:ascii="Times New Roman" w:hAnsi="Times New Roman" w:cs="Times New Roman"/>
          <w:b/>
        </w:rPr>
      </w:pPr>
    </w:p>
    <w:sectPr>
      <w:pgSz w:w="11906" w:h="16838"/>
      <w:pgMar w:top="993" w:right="1247" w:bottom="851" w:left="1247"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843170"/>
    </w:sdtPr>
    <w:sdtContent>
      <w:sdt>
        <w:sdtPr>
          <w:id w:val="-476148859"/>
        </w:sdtPr>
        <w:sdtContent>
          <w:p>
            <w:pPr>
              <w:pStyle w:val="11"/>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ind w:right="142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56FA0"/>
    <w:multiLevelType w:val="multilevel"/>
    <w:tmpl w:val="26D56FA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E255FC2"/>
    <w:multiLevelType w:val="multilevel"/>
    <w:tmpl w:val="3E255FC2"/>
    <w:lvl w:ilvl="0" w:tentative="0">
      <w:start w:val="1"/>
      <w:numFmt w:val="decimal"/>
      <w:lvlText w:val="%1)"/>
      <w:lvlJc w:val="left"/>
      <w:pPr>
        <w:ind w:left="986" w:hanging="420"/>
      </w:pPr>
      <w:rPr>
        <w:rFonts w:hint="default"/>
      </w:rPr>
    </w:lvl>
    <w:lvl w:ilvl="1" w:tentative="0">
      <w:start w:val="1"/>
      <w:numFmt w:val="bullet"/>
      <w:lvlText w:val=""/>
      <w:lvlJc w:val="left"/>
      <w:pPr>
        <w:ind w:left="1406" w:hanging="420"/>
      </w:pPr>
      <w:rPr>
        <w:rFonts w:hint="default" w:ascii="Wingdings" w:hAnsi="Wingdings"/>
      </w:rPr>
    </w:lvl>
    <w:lvl w:ilvl="2" w:tentative="0">
      <w:start w:val="1"/>
      <w:numFmt w:val="bullet"/>
      <w:lvlText w:val=""/>
      <w:lvlJc w:val="left"/>
      <w:pPr>
        <w:ind w:left="1826" w:hanging="420"/>
      </w:pPr>
      <w:rPr>
        <w:rFonts w:hint="default" w:ascii="Wingdings" w:hAnsi="Wingdings"/>
      </w:rPr>
    </w:lvl>
    <w:lvl w:ilvl="3" w:tentative="0">
      <w:start w:val="1"/>
      <w:numFmt w:val="bullet"/>
      <w:lvlText w:val=""/>
      <w:lvlJc w:val="left"/>
      <w:pPr>
        <w:ind w:left="2246" w:hanging="420"/>
      </w:pPr>
      <w:rPr>
        <w:rFonts w:hint="default" w:ascii="Wingdings" w:hAnsi="Wingdings"/>
      </w:rPr>
    </w:lvl>
    <w:lvl w:ilvl="4" w:tentative="0">
      <w:start w:val="1"/>
      <w:numFmt w:val="bullet"/>
      <w:lvlText w:val=""/>
      <w:lvlJc w:val="left"/>
      <w:pPr>
        <w:ind w:left="2666" w:hanging="420"/>
      </w:pPr>
      <w:rPr>
        <w:rFonts w:hint="default" w:ascii="Wingdings" w:hAnsi="Wingdings"/>
      </w:rPr>
    </w:lvl>
    <w:lvl w:ilvl="5" w:tentative="0">
      <w:start w:val="1"/>
      <w:numFmt w:val="bullet"/>
      <w:lvlText w:val=""/>
      <w:lvlJc w:val="left"/>
      <w:pPr>
        <w:ind w:left="3086" w:hanging="420"/>
      </w:pPr>
      <w:rPr>
        <w:rFonts w:hint="default" w:ascii="Wingdings" w:hAnsi="Wingdings"/>
      </w:rPr>
    </w:lvl>
    <w:lvl w:ilvl="6" w:tentative="0">
      <w:start w:val="1"/>
      <w:numFmt w:val="bullet"/>
      <w:lvlText w:val=""/>
      <w:lvlJc w:val="left"/>
      <w:pPr>
        <w:ind w:left="3506" w:hanging="420"/>
      </w:pPr>
      <w:rPr>
        <w:rFonts w:hint="default" w:ascii="Wingdings" w:hAnsi="Wingdings"/>
      </w:rPr>
    </w:lvl>
    <w:lvl w:ilvl="7" w:tentative="0">
      <w:start w:val="1"/>
      <w:numFmt w:val="bullet"/>
      <w:lvlText w:val=""/>
      <w:lvlJc w:val="left"/>
      <w:pPr>
        <w:ind w:left="3926" w:hanging="420"/>
      </w:pPr>
      <w:rPr>
        <w:rFonts w:hint="default" w:ascii="Wingdings" w:hAnsi="Wingdings"/>
      </w:rPr>
    </w:lvl>
    <w:lvl w:ilvl="8" w:tentative="0">
      <w:start w:val="1"/>
      <w:numFmt w:val="bullet"/>
      <w:lvlText w:val=""/>
      <w:lvlJc w:val="left"/>
      <w:pPr>
        <w:ind w:left="4346" w:hanging="420"/>
      </w:pPr>
      <w:rPr>
        <w:rFonts w:hint="default" w:ascii="Wingdings" w:hAnsi="Wingdings"/>
      </w:rPr>
    </w:lvl>
  </w:abstractNum>
  <w:abstractNum w:abstractNumId="2">
    <w:nsid w:val="568C7794"/>
    <w:multiLevelType w:val="multilevel"/>
    <w:tmpl w:val="568C7794"/>
    <w:lvl w:ilvl="0" w:tentative="0">
      <w:start w:val="1"/>
      <w:numFmt w:val="decimal"/>
      <w:lvlText w:val="%1)"/>
      <w:lvlJc w:val="left"/>
      <w:pPr>
        <w:ind w:left="986" w:hanging="420"/>
      </w:pPr>
      <w:rPr>
        <w:rFonts w:hint="default"/>
      </w:rPr>
    </w:lvl>
    <w:lvl w:ilvl="1" w:tentative="0">
      <w:start w:val="1"/>
      <w:numFmt w:val="bullet"/>
      <w:lvlText w:val=""/>
      <w:lvlJc w:val="left"/>
      <w:pPr>
        <w:ind w:left="1406" w:hanging="420"/>
      </w:pPr>
      <w:rPr>
        <w:rFonts w:hint="default" w:ascii="Wingdings" w:hAnsi="Wingdings"/>
      </w:rPr>
    </w:lvl>
    <w:lvl w:ilvl="2" w:tentative="0">
      <w:start w:val="1"/>
      <w:numFmt w:val="bullet"/>
      <w:lvlText w:val=""/>
      <w:lvlJc w:val="left"/>
      <w:pPr>
        <w:ind w:left="1826" w:hanging="420"/>
      </w:pPr>
      <w:rPr>
        <w:rFonts w:hint="default" w:ascii="Wingdings" w:hAnsi="Wingdings"/>
      </w:rPr>
    </w:lvl>
    <w:lvl w:ilvl="3" w:tentative="0">
      <w:start w:val="1"/>
      <w:numFmt w:val="bullet"/>
      <w:lvlText w:val=""/>
      <w:lvlJc w:val="left"/>
      <w:pPr>
        <w:ind w:left="2246" w:hanging="420"/>
      </w:pPr>
      <w:rPr>
        <w:rFonts w:hint="default" w:ascii="Wingdings" w:hAnsi="Wingdings"/>
      </w:rPr>
    </w:lvl>
    <w:lvl w:ilvl="4" w:tentative="0">
      <w:start w:val="1"/>
      <w:numFmt w:val="bullet"/>
      <w:lvlText w:val=""/>
      <w:lvlJc w:val="left"/>
      <w:pPr>
        <w:ind w:left="2666" w:hanging="420"/>
      </w:pPr>
      <w:rPr>
        <w:rFonts w:hint="default" w:ascii="Wingdings" w:hAnsi="Wingdings"/>
      </w:rPr>
    </w:lvl>
    <w:lvl w:ilvl="5" w:tentative="0">
      <w:start w:val="1"/>
      <w:numFmt w:val="bullet"/>
      <w:lvlText w:val=""/>
      <w:lvlJc w:val="left"/>
      <w:pPr>
        <w:ind w:left="3086" w:hanging="420"/>
      </w:pPr>
      <w:rPr>
        <w:rFonts w:hint="default" w:ascii="Wingdings" w:hAnsi="Wingdings"/>
      </w:rPr>
    </w:lvl>
    <w:lvl w:ilvl="6" w:tentative="0">
      <w:start w:val="1"/>
      <w:numFmt w:val="bullet"/>
      <w:lvlText w:val=""/>
      <w:lvlJc w:val="left"/>
      <w:pPr>
        <w:ind w:left="3506" w:hanging="420"/>
      </w:pPr>
      <w:rPr>
        <w:rFonts w:hint="default" w:ascii="Wingdings" w:hAnsi="Wingdings"/>
      </w:rPr>
    </w:lvl>
    <w:lvl w:ilvl="7" w:tentative="0">
      <w:start w:val="1"/>
      <w:numFmt w:val="bullet"/>
      <w:lvlText w:val=""/>
      <w:lvlJc w:val="left"/>
      <w:pPr>
        <w:ind w:left="3926" w:hanging="420"/>
      </w:pPr>
      <w:rPr>
        <w:rFonts w:hint="default" w:ascii="Wingdings" w:hAnsi="Wingdings"/>
      </w:rPr>
    </w:lvl>
    <w:lvl w:ilvl="8" w:tentative="0">
      <w:start w:val="1"/>
      <w:numFmt w:val="bullet"/>
      <w:lvlText w:val=""/>
      <w:lvlJc w:val="left"/>
      <w:pPr>
        <w:ind w:left="4346" w:hanging="420"/>
      </w:pPr>
      <w:rPr>
        <w:rFonts w:hint="default" w:ascii="Wingdings" w:hAnsi="Wingdings"/>
      </w:rPr>
    </w:lvl>
  </w:abstractNum>
  <w:abstractNum w:abstractNumId="3">
    <w:nsid w:val="6B404901"/>
    <w:multiLevelType w:val="multilevel"/>
    <w:tmpl w:val="6B404901"/>
    <w:lvl w:ilvl="0" w:tentative="0">
      <w:start w:val="1"/>
      <w:numFmt w:val="decimal"/>
      <w:lvlText w:val="%1)"/>
      <w:lvlJc w:val="left"/>
      <w:pPr>
        <w:ind w:left="986" w:hanging="420"/>
      </w:pPr>
      <w:rPr>
        <w:rFonts w:hint="default"/>
      </w:rPr>
    </w:lvl>
    <w:lvl w:ilvl="1" w:tentative="0">
      <w:start w:val="1"/>
      <w:numFmt w:val="bullet"/>
      <w:lvlText w:val=""/>
      <w:lvlJc w:val="left"/>
      <w:pPr>
        <w:ind w:left="1406" w:hanging="420"/>
      </w:pPr>
      <w:rPr>
        <w:rFonts w:hint="default" w:ascii="Wingdings" w:hAnsi="Wingdings"/>
      </w:rPr>
    </w:lvl>
    <w:lvl w:ilvl="2" w:tentative="0">
      <w:start w:val="1"/>
      <w:numFmt w:val="bullet"/>
      <w:lvlText w:val=""/>
      <w:lvlJc w:val="left"/>
      <w:pPr>
        <w:ind w:left="1826" w:hanging="420"/>
      </w:pPr>
      <w:rPr>
        <w:rFonts w:hint="default" w:ascii="Wingdings" w:hAnsi="Wingdings"/>
      </w:rPr>
    </w:lvl>
    <w:lvl w:ilvl="3" w:tentative="0">
      <w:start w:val="1"/>
      <w:numFmt w:val="bullet"/>
      <w:lvlText w:val=""/>
      <w:lvlJc w:val="left"/>
      <w:pPr>
        <w:ind w:left="2246" w:hanging="420"/>
      </w:pPr>
      <w:rPr>
        <w:rFonts w:hint="default" w:ascii="Wingdings" w:hAnsi="Wingdings"/>
      </w:rPr>
    </w:lvl>
    <w:lvl w:ilvl="4" w:tentative="0">
      <w:start w:val="1"/>
      <w:numFmt w:val="bullet"/>
      <w:lvlText w:val=""/>
      <w:lvlJc w:val="left"/>
      <w:pPr>
        <w:ind w:left="2666" w:hanging="420"/>
      </w:pPr>
      <w:rPr>
        <w:rFonts w:hint="default" w:ascii="Wingdings" w:hAnsi="Wingdings"/>
      </w:rPr>
    </w:lvl>
    <w:lvl w:ilvl="5" w:tentative="0">
      <w:start w:val="1"/>
      <w:numFmt w:val="bullet"/>
      <w:lvlText w:val=""/>
      <w:lvlJc w:val="left"/>
      <w:pPr>
        <w:ind w:left="3086" w:hanging="420"/>
      </w:pPr>
      <w:rPr>
        <w:rFonts w:hint="default" w:ascii="Wingdings" w:hAnsi="Wingdings"/>
      </w:rPr>
    </w:lvl>
    <w:lvl w:ilvl="6" w:tentative="0">
      <w:start w:val="1"/>
      <w:numFmt w:val="bullet"/>
      <w:lvlText w:val=""/>
      <w:lvlJc w:val="left"/>
      <w:pPr>
        <w:ind w:left="3506" w:hanging="420"/>
      </w:pPr>
      <w:rPr>
        <w:rFonts w:hint="default" w:ascii="Wingdings" w:hAnsi="Wingdings"/>
      </w:rPr>
    </w:lvl>
    <w:lvl w:ilvl="7" w:tentative="0">
      <w:start w:val="1"/>
      <w:numFmt w:val="bullet"/>
      <w:lvlText w:val=""/>
      <w:lvlJc w:val="left"/>
      <w:pPr>
        <w:ind w:left="3926" w:hanging="420"/>
      </w:pPr>
      <w:rPr>
        <w:rFonts w:hint="default" w:ascii="Wingdings" w:hAnsi="Wingdings"/>
      </w:rPr>
    </w:lvl>
    <w:lvl w:ilvl="8" w:tentative="0">
      <w:start w:val="1"/>
      <w:numFmt w:val="bullet"/>
      <w:lvlText w:val=""/>
      <w:lvlJc w:val="left"/>
      <w:pPr>
        <w:ind w:left="4346" w:hanging="420"/>
      </w:pPr>
      <w:rPr>
        <w:rFonts w:hint="default" w:ascii="Wingdings" w:hAnsi="Wingdings"/>
      </w:rPr>
    </w:lvl>
  </w:abstractNum>
  <w:abstractNum w:abstractNumId="4">
    <w:nsid w:val="7B3B521E"/>
    <w:multiLevelType w:val="multilevel"/>
    <w:tmpl w:val="7B3B521E"/>
    <w:lvl w:ilvl="0" w:tentative="0">
      <w:start w:val="1"/>
      <w:numFmt w:val="japaneseCounting"/>
      <w:lvlText w:val="%1、"/>
      <w:lvlJc w:val="left"/>
      <w:pPr>
        <w:tabs>
          <w:tab w:val="left" w:pos="480"/>
        </w:tabs>
        <w:ind w:left="480" w:hanging="480"/>
      </w:pPr>
      <w:rPr>
        <w:rFonts w:hint="default"/>
        <w:lang w:val="en-US"/>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4228"/>
    <w:rsid w:val="00000FDD"/>
    <w:rsid w:val="0000408C"/>
    <w:rsid w:val="0001099C"/>
    <w:rsid w:val="0001345D"/>
    <w:rsid w:val="000222D3"/>
    <w:rsid w:val="000235EF"/>
    <w:rsid w:val="00025676"/>
    <w:rsid w:val="00026F26"/>
    <w:rsid w:val="00031A31"/>
    <w:rsid w:val="00033FBA"/>
    <w:rsid w:val="00034DB8"/>
    <w:rsid w:val="000432ED"/>
    <w:rsid w:val="00044D2E"/>
    <w:rsid w:val="00047C73"/>
    <w:rsid w:val="00050226"/>
    <w:rsid w:val="0005057F"/>
    <w:rsid w:val="000554BD"/>
    <w:rsid w:val="00055A5A"/>
    <w:rsid w:val="00055AE2"/>
    <w:rsid w:val="000575BE"/>
    <w:rsid w:val="00060069"/>
    <w:rsid w:val="0006631C"/>
    <w:rsid w:val="00073453"/>
    <w:rsid w:val="00074508"/>
    <w:rsid w:val="000747B8"/>
    <w:rsid w:val="000753F6"/>
    <w:rsid w:val="0007758F"/>
    <w:rsid w:val="00083D64"/>
    <w:rsid w:val="00086CAA"/>
    <w:rsid w:val="000874D1"/>
    <w:rsid w:val="00090006"/>
    <w:rsid w:val="00090EC8"/>
    <w:rsid w:val="00091549"/>
    <w:rsid w:val="0009560D"/>
    <w:rsid w:val="00095CF5"/>
    <w:rsid w:val="00096771"/>
    <w:rsid w:val="000A3965"/>
    <w:rsid w:val="000A62C2"/>
    <w:rsid w:val="000B0701"/>
    <w:rsid w:val="000B0F2D"/>
    <w:rsid w:val="000B1B46"/>
    <w:rsid w:val="000B215B"/>
    <w:rsid w:val="000B2173"/>
    <w:rsid w:val="000B55A0"/>
    <w:rsid w:val="000B6FF1"/>
    <w:rsid w:val="000C072A"/>
    <w:rsid w:val="000C328E"/>
    <w:rsid w:val="000C61AC"/>
    <w:rsid w:val="000D1BCC"/>
    <w:rsid w:val="000D35AF"/>
    <w:rsid w:val="000D4989"/>
    <w:rsid w:val="000D71C1"/>
    <w:rsid w:val="000E35D7"/>
    <w:rsid w:val="000E378F"/>
    <w:rsid w:val="000E5EA2"/>
    <w:rsid w:val="000E6EFC"/>
    <w:rsid w:val="000E6F4C"/>
    <w:rsid w:val="000F1A70"/>
    <w:rsid w:val="000F246A"/>
    <w:rsid w:val="000F61AB"/>
    <w:rsid w:val="00100F1D"/>
    <w:rsid w:val="001050F9"/>
    <w:rsid w:val="00105FD5"/>
    <w:rsid w:val="00110D6E"/>
    <w:rsid w:val="001155BB"/>
    <w:rsid w:val="00115999"/>
    <w:rsid w:val="00123DF6"/>
    <w:rsid w:val="001335EB"/>
    <w:rsid w:val="00133AD8"/>
    <w:rsid w:val="00134F43"/>
    <w:rsid w:val="001358C6"/>
    <w:rsid w:val="0013797F"/>
    <w:rsid w:val="0014132F"/>
    <w:rsid w:val="001427E4"/>
    <w:rsid w:val="00143659"/>
    <w:rsid w:val="001466F3"/>
    <w:rsid w:val="00147AAE"/>
    <w:rsid w:val="00147E50"/>
    <w:rsid w:val="001515EC"/>
    <w:rsid w:val="00152C64"/>
    <w:rsid w:val="00155C75"/>
    <w:rsid w:val="00156066"/>
    <w:rsid w:val="0015651D"/>
    <w:rsid w:val="00157C48"/>
    <w:rsid w:val="0016269C"/>
    <w:rsid w:val="001627FD"/>
    <w:rsid w:val="00163FB1"/>
    <w:rsid w:val="001652A5"/>
    <w:rsid w:val="001666E7"/>
    <w:rsid w:val="00166916"/>
    <w:rsid w:val="0016758D"/>
    <w:rsid w:val="00170BFA"/>
    <w:rsid w:val="001733B2"/>
    <w:rsid w:val="00176C0F"/>
    <w:rsid w:val="001811E9"/>
    <w:rsid w:val="00185186"/>
    <w:rsid w:val="0018617C"/>
    <w:rsid w:val="00190BB5"/>
    <w:rsid w:val="00191923"/>
    <w:rsid w:val="00192353"/>
    <w:rsid w:val="00192396"/>
    <w:rsid w:val="00192A91"/>
    <w:rsid w:val="0019795E"/>
    <w:rsid w:val="001A15A9"/>
    <w:rsid w:val="001A2B7B"/>
    <w:rsid w:val="001A537E"/>
    <w:rsid w:val="001A6DBD"/>
    <w:rsid w:val="001A7C12"/>
    <w:rsid w:val="001B431F"/>
    <w:rsid w:val="001B5C7C"/>
    <w:rsid w:val="001C1B89"/>
    <w:rsid w:val="001C2847"/>
    <w:rsid w:val="001C2D1F"/>
    <w:rsid w:val="001C36D7"/>
    <w:rsid w:val="001C4AF2"/>
    <w:rsid w:val="001D444B"/>
    <w:rsid w:val="001E12C5"/>
    <w:rsid w:val="001E73B5"/>
    <w:rsid w:val="001E79B1"/>
    <w:rsid w:val="001F3150"/>
    <w:rsid w:val="001F3405"/>
    <w:rsid w:val="001F3ED1"/>
    <w:rsid w:val="001F4220"/>
    <w:rsid w:val="00200C45"/>
    <w:rsid w:val="00201814"/>
    <w:rsid w:val="002044E0"/>
    <w:rsid w:val="002052AA"/>
    <w:rsid w:val="00207192"/>
    <w:rsid w:val="00210BCD"/>
    <w:rsid w:val="00210F39"/>
    <w:rsid w:val="002115F0"/>
    <w:rsid w:val="00213238"/>
    <w:rsid w:val="002146EC"/>
    <w:rsid w:val="0021496F"/>
    <w:rsid w:val="00215F68"/>
    <w:rsid w:val="00216784"/>
    <w:rsid w:val="002207F6"/>
    <w:rsid w:val="00222010"/>
    <w:rsid w:val="0022475D"/>
    <w:rsid w:val="0023068F"/>
    <w:rsid w:val="002309F9"/>
    <w:rsid w:val="00230B0C"/>
    <w:rsid w:val="00234FF3"/>
    <w:rsid w:val="00240EF9"/>
    <w:rsid w:val="00245765"/>
    <w:rsid w:val="00251CF5"/>
    <w:rsid w:val="002524A5"/>
    <w:rsid w:val="00252A0B"/>
    <w:rsid w:val="002537B6"/>
    <w:rsid w:val="002558C7"/>
    <w:rsid w:val="00257400"/>
    <w:rsid w:val="00266B11"/>
    <w:rsid w:val="00267E4D"/>
    <w:rsid w:val="00273967"/>
    <w:rsid w:val="00275CCF"/>
    <w:rsid w:val="002766EE"/>
    <w:rsid w:val="00276C18"/>
    <w:rsid w:val="00276D54"/>
    <w:rsid w:val="00277FFC"/>
    <w:rsid w:val="002848A8"/>
    <w:rsid w:val="00284B87"/>
    <w:rsid w:val="00285220"/>
    <w:rsid w:val="00287C7F"/>
    <w:rsid w:val="002924F6"/>
    <w:rsid w:val="00294FBF"/>
    <w:rsid w:val="002964EF"/>
    <w:rsid w:val="002A1BD1"/>
    <w:rsid w:val="002A3D24"/>
    <w:rsid w:val="002B1703"/>
    <w:rsid w:val="002B346E"/>
    <w:rsid w:val="002B3775"/>
    <w:rsid w:val="002C1C3A"/>
    <w:rsid w:val="002C1C47"/>
    <w:rsid w:val="002C685F"/>
    <w:rsid w:val="002D1BD3"/>
    <w:rsid w:val="002D410B"/>
    <w:rsid w:val="002D5986"/>
    <w:rsid w:val="002D7D0F"/>
    <w:rsid w:val="002E09A9"/>
    <w:rsid w:val="002E1D91"/>
    <w:rsid w:val="002E20E2"/>
    <w:rsid w:val="002E3D60"/>
    <w:rsid w:val="002E3EE7"/>
    <w:rsid w:val="002E40D2"/>
    <w:rsid w:val="002F0C11"/>
    <w:rsid w:val="002F1230"/>
    <w:rsid w:val="002F24AB"/>
    <w:rsid w:val="002F6841"/>
    <w:rsid w:val="002F6B3B"/>
    <w:rsid w:val="00303CF1"/>
    <w:rsid w:val="00304404"/>
    <w:rsid w:val="00304437"/>
    <w:rsid w:val="00310D45"/>
    <w:rsid w:val="00311D90"/>
    <w:rsid w:val="003125DF"/>
    <w:rsid w:val="003131FD"/>
    <w:rsid w:val="00313385"/>
    <w:rsid w:val="00316D6B"/>
    <w:rsid w:val="00320504"/>
    <w:rsid w:val="00324721"/>
    <w:rsid w:val="0032742D"/>
    <w:rsid w:val="0032780F"/>
    <w:rsid w:val="00330342"/>
    <w:rsid w:val="00331A41"/>
    <w:rsid w:val="00332609"/>
    <w:rsid w:val="00333F65"/>
    <w:rsid w:val="003340C2"/>
    <w:rsid w:val="00334E07"/>
    <w:rsid w:val="003359CD"/>
    <w:rsid w:val="00335DCA"/>
    <w:rsid w:val="003367EB"/>
    <w:rsid w:val="0035177E"/>
    <w:rsid w:val="00351BC9"/>
    <w:rsid w:val="00354843"/>
    <w:rsid w:val="00356118"/>
    <w:rsid w:val="0035692B"/>
    <w:rsid w:val="003574F8"/>
    <w:rsid w:val="00357B37"/>
    <w:rsid w:val="00357F5D"/>
    <w:rsid w:val="003627C2"/>
    <w:rsid w:val="003635EC"/>
    <w:rsid w:val="00377EFB"/>
    <w:rsid w:val="00382A60"/>
    <w:rsid w:val="00384E7A"/>
    <w:rsid w:val="00385A71"/>
    <w:rsid w:val="0039133C"/>
    <w:rsid w:val="003953C6"/>
    <w:rsid w:val="003A1521"/>
    <w:rsid w:val="003A2909"/>
    <w:rsid w:val="003A6892"/>
    <w:rsid w:val="003A6A22"/>
    <w:rsid w:val="003A7473"/>
    <w:rsid w:val="003B50A9"/>
    <w:rsid w:val="003B55CF"/>
    <w:rsid w:val="003B7BC0"/>
    <w:rsid w:val="003C270A"/>
    <w:rsid w:val="003E0286"/>
    <w:rsid w:val="003E0FD0"/>
    <w:rsid w:val="003E1C1C"/>
    <w:rsid w:val="003E384F"/>
    <w:rsid w:val="003E4F22"/>
    <w:rsid w:val="003F114A"/>
    <w:rsid w:val="003F22BA"/>
    <w:rsid w:val="003F7158"/>
    <w:rsid w:val="004063FB"/>
    <w:rsid w:val="004079EE"/>
    <w:rsid w:val="0041214E"/>
    <w:rsid w:val="0041315B"/>
    <w:rsid w:val="00415002"/>
    <w:rsid w:val="0041550C"/>
    <w:rsid w:val="0043027E"/>
    <w:rsid w:val="0043308F"/>
    <w:rsid w:val="004334C4"/>
    <w:rsid w:val="00433D27"/>
    <w:rsid w:val="00435007"/>
    <w:rsid w:val="00436559"/>
    <w:rsid w:val="00441645"/>
    <w:rsid w:val="00442CCB"/>
    <w:rsid w:val="00447370"/>
    <w:rsid w:val="0044784C"/>
    <w:rsid w:val="00451E75"/>
    <w:rsid w:val="00453042"/>
    <w:rsid w:val="004541A9"/>
    <w:rsid w:val="00456492"/>
    <w:rsid w:val="00462FFD"/>
    <w:rsid w:val="0046340E"/>
    <w:rsid w:val="004645AE"/>
    <w:rsid w:val="004646A9"/>
    <w:rsid w:val="004677DE"/>
    <w:rsid w:val="00483C7A"/>
    <w:rsid w:val="00486CA3"/>
    <w:rsid w:val="004903D9"/>
    <w:rsid w:val="00490F3C"/>
    <w:rsid w:val="00491A6D"/>
    <w:rsid w:val="0049677F"/>
    <w:rsid w:val="004A29D3"/>
    <w:rsid w:val="004A3424"/>
    <w:rsid w:val="004A35F7"/>
    <w:rsid w:val="004A36F6"/>
    <w:rsid w:val="004A62B3"/>
    <w:rsid w:val="004A6B89"/>
    <w:rsid w:val="004A7539"/>
    <w:rsid w:val="004B0F09"/>
    <w:rsid w:val="004B181D"/>
    <w:rsid w:val="004B2F32"/>
    <w:rsid w:val="004B56F1"/>
    <w:rsid w:val="004C0877"/>
    <w:rsid w:val="004C0D4C"/>
    <w:rsid w:val="004C1FA1"/>
    <w:rsid w:val="004C335E"/>
    <w:rsid w:val="004C5738"/>
    <w:rsid w:val="004C6AD2"/>
    <w:rsid w:val="004C7DA9"/>
    <w:rsid w:val="004D2F68"/>
    <w:rsid w:val="004D3015"/>
    <w:rsid w:val="004D3F16"/>
    <w:rsid w:val="004D4FAA"/>
    <w:rsid w:val="004D7E75"/>
    <w:rsid w:val="004E2361"/>
    <w:rsid w:val="004E3FAE"/>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D50"/>
    <w:rsid w:val="00527FA4"/>
    <w:rsid w:val="005337ED"/>
    <w:rsid w:val="00537C17"/>
    <w:rsid w:val="00546F1A"/>
    <w:rsid w:val="005507EE"/>
    <w:rsid w:val="005507F0"/>
    <w:rsid w:val="00553E16"/>
    <w:rsid w:val="00553F90"/>
    <w:rsid w:val="00554C7C"/>
    <w:rsid w:val="00560FFD"/>
    <w:rsid w:val="00562D93"/>
    <w:rsid w:val="00563963"/>
    <w:rsid w:val="005661D4"/>
    <w:rsid w:val="00566ABB"/>
    <w:rsid w:val="005670E9"/>
    <w:rsid w:val="0057370A"/>
    <w:rsid w:val="0057558A"/>
    <w:rsid w:val="00577F97"/>
    <w:rsid w:val="00585FFB"/>
    <w:rsid w:val="00591E6D"/>
    <w:rsid w:val="005964E2"/>
    <w:rsid w:val="00596C06"/>
    <w:rsid w:val="005A2C2B"/>
    <w:rsid w:val="005A47ED"/>
    <w:rsid w:val="005B0AD8"/>
    <w:rsid w:val="005B390E"/>
    <w:rsid w:val="005B4396"/>
    <w:rsid w:val="005B632D"/>
    <w:rsid w:val="005C0090"/>
    <w:rsid w:val="005C07C7"/>
    <w:rsid w:val="005C39DA"/>
    <w:rsid w:val="005C458C"/>
    <w:rsid w:val="005C534F"/>
    <w:rsid w:val="005C5C77"/>
    <w:rsid w:val="005C6DDA"/>
    <w:rsid w:val="005D0EE5"/>
    <w:rsid w:val="005D27AF"/>
    <w:rsid w:val="005D32C6"/>
    <w:rsid w:val="005E0EE6"/>
    <w:rsid w:val="005E2D68"/>
    <w:rsid w:val="005E7396"/>
    <w:rsid w:val="005F2E8A"/>
    <w:rsid w:val="005F74CB"/>
    <w:rsid w:val="005F7CAD"/>
    <w:rsid w:val="006035F5"/>
    <w:rsid w:val="00604C71"/>
    <w:rsid w:val="00612DEE"/>
    <w:rsid w:val="00617354"/>
    <w:rsid w:val="00622125"/>
    <w:rsid w:val="00624409"/>
    <w:rsid w:val="0063061C"/>
    <w:rsid w:val="00631C2F"/>
    <w:rsid w:val="0063356B"/>
    <w:rsid w:val="00640ADB"/>
    <w:rsid w:val="00642E31"/>
    <w:rsid w:val="006451D1"/>
    <w:rsid w:val="00652305"/>
    <w:rsid w:val="006527D0"/>
    <w:rsid w:val="0066063B"/>
    <w:rsid w:val="00665B3D"/>
    <w:rsid w:val="00681EEE"/>
    <w:rsid w:val="00683F9D"/>
    <w:rsid w:val="006879E3"/>
    <w:rsid w:val="0069060B"/>
    <w:rsid w:val="00693818"/>
    <w:rsid w:val="00694C23"/>
    <w:rsid w:val="0069602E"/>
    <w:rsid w:val="006A16F4"/>
    <w:rsid w:val="006A4EE2"/>
    <w:rsid w:val="006A57B3"/>
    <w:rsid w:val="006A6433"/>
    <w:rsid w:val="006B0940"/>
    <w:rsid w:val="006B171F"/>
    <w:rsid w:val="006B5475"/>
    <w:rsid w:val="006B5F12"/>
    <w:rsid w:val="006C281D"/>
    <w:rsid w:val="006C2FB7"/>
    <w:rsid w:val="006C57B1"/>
    <w:rsid w:val="006D2968"/>
    <w:rsid w:val="006D484F"/>
    <w:rsid w:val="006E2BE7"/>
    <w:rsid w:val="006F07B1"/>
    <w:rsid w:val="006F2488"/>
    <w:rsid w:val="006F6FAD"/>
    <w:rsid w:val="007003E8"/>
    <w:rsid w:val="007047C6"/>
    <w:rsid w:val="0070669A"/>
    <w:rsid w:val="0071123D"/>
    <w:rsid w:val="00711667"/>
    <w:rsid w:val="0071354E"/>
    <w:rsid w:val="00715E15"/>
    <w:rsid w:val="0072126D"/>
    <w:rsid w:val="00722582"/>
    <w:rsid w:val="00723107"/>
    <w:rsid w:val="007254DE"/>
    <w:rsid w:val="00725732"/>
    <w:rsid w:val="00726D15"/>
    <w:rsid w:val="00727BF4"/>
    <w:rsid w:val="00730F54"/>
    <w:rsid w:val="00731B2C"/>
    <w:rsid w:val="007344A9"/>
    <w:rsid w:val="007367B5"/>
    <w:rsid w:val="00736BBF"/>
    <w:rsid w:val="00737925"/>
    <w:rsid w:val="00737ACC"/>
    <w:rsid w:val="0074150D"/>
    <w:rsid w:val="00742B7C"/>
    <w:rsid w:val="0074510A"/>
    <w:rsid w:val="00756B16"/>
    <w:rsid w:val="00762838"/>
    <w:rsid w:val="00764C2C"/>
    <w:rsid w:val="00766C43"/>
    <w:rsid w:val="00767C4F"/>
    <w:rsid w:val="00767E11"/>
    <w:rsid w:val="00770459"/>
    <w:rsid w:val="007719D3"/>
    <w:rsid w:val="007739F9"/>
    <w:rsid w:val="00776027"/>
    <w:rsid w:val="00777BB5"/>
    <w:rsid w:val="00780B7B"/>
    <w:rsid w:val="00782A19"/>
    <w:rsid w:val="00782B14"/>
    <w:rsid w:val="007845FF"/>
    <w:rsid w:val="00785208"/>
    <w:rsid w:val="00785222"/>
    <w:rsid w:val="007879DC"/>
    <w:rsid w:val="00791CA1"/>
    <w:rsid w:val="00794C5B"/>
    <w:rsid w:val="0079658B"/>
    <w:rsid w:val="00796FBA"/>
    <w:rsid w:val="00797450"/>
    <w:rsid w:val="007A0518"/>
    <w:rsid w:val="007A2DF5"/>
    <w:rsid w:val="007A4D37"/>
    <w:rsid w:val="007A5D68"/>
    <w:rsid w:val="007A6A4B"/>
    <w:rsid w:val="007A7629"/>
    <w:rsid w:val="007A77B5"/>
    <w:rsid w:val="007B23A5"/>
    <w:rsid w:val="007B39A3"/>
    <w:rsid w:val="007C09E8"/>
    <w:rsid w:val="007C4076"/>
    <w:rsid w:val="007C5748"/>
    <w:rsid w:val="007D1378"/>
    <w:rsid w:val="007D2540"/>
    <w:rsid w:val="007D5BAD"/>
    <w:rsid w:val="007D6D61"/>
    <w:rsid w:val="007D74FB"/>
    <w:rsid w:val="007E058F"/>
    <w:rsid w:val="007E206E"/>
    <w:rsid w:val="007E3813"/>
    <w:rsid w:val="007E76D3"/>
    <w:rsid w:val="007F6F32"/>
    <w:rsid w:val="00801AC7"/>
    <w:rsid w:val="0080231E"/>
    <w:rsid w:val="008042E0"/>
    <w:rsid w:val="0080539B"/>
    <w:rsid w:val="0080651A"/>
    <w:rsid w:val="00806906"/>
    <w:rsid w:val="00806C5C"/>
    <w:rsid w:val="0081087F"/>
    <w:rsid w:val="008115F4"/>
    <w:rsid w:val="00812A99"/>
    <w:rsid w:val="008148A7"/>
    <w:rsid w:val="00816DD4"/>
    <w:rsid w:val="00820688"/>
    <w:rsid w:val="00821741"/>
    <w:rsid w:val="00832952"/>
    <w:rsid w:val="00833FDD"/>
    <w:rsid w:val="00836880"/>
    <w:rsid w:val="0083746C"/>
    <w:rsid w:val="008402AE"/>
    <w:rsid w:val="008421C3"/>
    <w:rsid w:val="008454EC"/>
    <w:rsid w:val="00845839"/>
    <w:rsid w:val="00850CA6"/>
    <w:rsid w:val="008510C5"/>
    <w:rsid w:val="00856991"/>
    <w:rsid w:val="00864853"/>
    <w:rsid w:val="00864E68"/>
    <w:rsid w:val="00865AFE"/>
    <w:rsid w:val="00866D84"/>
    <w:rsid w:val="00867BE2"/>
    <w:rsid w:val="008712F5"/>
    <w:rsid w:val="008713BD"/>
    <w:rsid w:val="0087359E"/>
    <w:rsid w:val="00875421"/>
    <w:rsid w:val="008849BE"/>
    <w:rsid w:val="008859A4"/>
    <w:rsid w:val="00886957"/>
    <w:rsid w:val="00887737"/>
    <w:rsid w:val="008908C3"/>
    <w:rsid w:val="008937C5"/>
    <w:rsid w:val="008958F2"/>
    <w:rsid w:val="00896EBB"/>
    <w:rsid w:val="008975AD"/>
    <w:rsid w:val="00897F63"/>
    <w:rsid w:val="008A240E"/>
    <w:rsid w:val="008A59A5"/>
    <w:rsid w:val="008B2CF4"/>
    <w:rsid w:val="008B3463"/>
    <w:rsid w:val="008B479E"/>
    <w:rsid w:val="008B685A"/>
    <w:rsid w:val="008C19E1"/>
    <w:rsid w:val="008C4529"/>
    <w:rsid w:val="008C6E2B"/>
    <w:rsid w:val="008D3C36"/>
    <w:rsid w:val="008E07C9"/>
    <w:rsid w:val="008E0F79"/>
    <w:rsid w:val="008E2525"/>
    <w:rsid w:val="008E523C"/>
    <w:rsid w:val="008E7321"/>
    <w:rsid w:val="008F19C6"/>
    <w:rsid w:val="008F22B0"/>
    <w:rsid w:val="008F46D4"/>
    <w:rsid w:val="008F53FE"/>
    <w:rsid w:val="008F7858"/>
    <w:rsid w:val="008F7D9F"/>
    <w:rsid w:val="009013FB"/>
    <w:rsid w:val="00902499"/>
    <w:rsid w:val="00902FBE"/>
    <w:rsid w:val="00904A30"/>
    <w:rsid w:val="00906B34"/>
    <w:rsid w:val="009147F8"/>
    <w:rsid w:val="00917BF0"/>
    <w:rsid w:val="0092143B"/>
    <w:rsid w:val="00923DB8"/>
    <w:rsid w:val="009263FB"/>
    <w:rsid w:val="00934CA4"/>
    <w:rsid w:val="00936C5C"/>
    <w:rsid w:val="009372D2"/>
    <w:rsid w:val="0094236C"/>
    <w:rsid w:val="00942565"/>
    <w:rsid w:val="009445FB"/>
    <w:rsid w:val="00944CD3"/>
    <w:rsid w:val="00947DF2"/>
    <w:rsid w:val="009518EF"/>
    <w:rsid w:val="00951913"/>
    <w:rsid w:val="009521AA"/>
    <w:rsid w:val="00952AFA"/>
    <w:rsid w:val="00953C31"/>
    <w:rsid w:val="0095439A"/>
    <w:rsid w:val="00955065"/>
    <w:rsid w:val="009610BB"/>
    <w:rsid w:val="00962F27"/>
    <w:rsid w:val="009724F3"/>
    <w:rsid w:val="00972BE2"/>
    <w:rsid w:val="009755A9"/>
    <w:rsid w:val="009816BC"/>
    <w:rsid w:val="0098170B"/>
    <w:rsid w:val="00983CD1"/>
    <w:rsid w:val="009A45FB"/>
    <w:rsid w:val="009A4A78"/>
    <w:rsid w:val="009B3FF2"/>
    <w:rsid w:val="009B417B"/>
    <w:rsid w:val="009B4A3C"/>
    <w:rsid w:val="009C1AA8"/>
    <w:rsid w:val="009D060E"/>
    <w:rsid w:val="009D1C9D"/>
    <w:rsid w:val="009D20AE"/>
    <w:rsid w:val="009D53FD"/>
    <w:rsid w:val="009E1F6B"/>
    <w:rsid w:val="009E32BD"/>
    <w:rsid w:val="009E6657"/>
    <w:rsid w:val="009F362B"/>
    <w:rsid w:val="009F38D0"/>
    <w:rsid w:val="009F550D"/>
    <w:rsid w:val="009F6645"/>
    <w:rsid w:val="00A03903"/>
    <w:rsid w:val="00A10F67"/>
    <w:rsid w:val="00A16741"/>
    <w:rsid w:val="00A176A1"/>
    <w:rsid w:val="00A17B23"/>
    <w:rsid w:val="00A17D84"/>
    <w:rsid w:val="00A20161"/>
    <w:rsid w:val="00A22DBC"/>
    <w:rsid w:val="00A310AD"/>
    <w:rsid w:val="00A32892"/>
    <w:rsid w:val="00A35D2E"/>
    <w:rsid w:val="00A41AA0"/>
    <w:rsid w:val="00A439B7"/>
    <w:rsid w:val="00A44783"/>
    <w:rsid w:val="00A44B27"/>
    <w:rsid w:val="00A45C1D"/>
    <w:rsid w:val="00A52BA9"/>
    <w:rsid w:val="00A575B9"/>
    <w:rsid w:val="00A611C8"/>
    <w:rsid w:val="00A648CD"/>
    <w:rsid w:val="00A6494F"/>
    <w:rsid w:val="00A64E41"/>
    <w:rsid w:val="00A66895"/>
    <w:rsid w:val="00A67B4E"/>
    <w:rsid w:val="00A7760A"/>
    <w:rsid w:val="00A82E39"/>
    <w:rsid w:val="00A863E3"/>
    <w:rsid w:val="00A866DA"/>
    <w:rsid w:val="00A87769"/>
    <w:rsid w:val="00A87D8A"/>
    <w:rsid w:val="00A9286F"/>
    <w:rsid w:val="00A938B8"/>
    <w:rsid w:val="00A93D32"/>
    <w:rsid w:val="00A93F0E"/>
    <w:rsid w:val="00AA0B6E"/>
    <w:rsid w:val="00AA16B1"/>
    <w:rsid w:val="00AA20DE"/>
    <w:rsid w:val="00AA289B"/>
    <w:rsid w:val="00AA34B8"/>
    <w:rsid w:val="00AA37CA"/>
    <w:rsid w:val="00AA4A98"/>
    <w:rsid w:val="00AB4873"/>
    <w:rsid w:val="00AB527C"/>
    <w:rsid w:val="00AB5D50"/>
    <w:rsid w:val="00AB6C42"/>
    <w:rsid w:val="00AB709F"/>
    <w:rsid w:val="00AC038C"/>
    <w:rsid w:val="00AC7D43"/>
    <w:rsid w:val="00AD0103"/>
    <w:rsid w:val="00AD0313"/>
    <w:rsid w:val="00AD366B"/>
    <w:rsid w:val="00AD3ABF"/>
    <w:rsid w:val="00AD44A3"/>
    <w:rsid w:val="00AD5A6A"/>
    <w:rsid w:val="00AD66C4"/>
    <w:rsid w:val="00AE1141"/>
    <w:rsid w:val="00AE1A4F"/>
    <w:rsid w:val="00AE63DD"/>
    <w:rsid w:val="00AF1C7A"/>
    <w:rsid w:val="00AF5213"/>
    <w:rsid w:val="00AF5706"/>
    <w:rsid w:val="00AF6F0E"/>
    <w:rsid w:val="00AF7F47"/>
    <w:rsid w:val="00B02C50"/>
    <w:rsid w:val="00B02D22"/>
    <w:rsid w:val="00B032E4"/>
    <w:rsid w:val="00B0476E"/>
    <w:rsid w:val="00B05808"/>
    <w:rsid w:val="00B1253B"/>
    <w:rsid w:val="00B224A9"/>
    <w:rsid w:val="00B239D3"/>
    <w:rsid w:val="00B2660E"/>
    <w:rsid w:val="00B3705B"/>
    <w:rsid w:val="00B41026"/>
    <w:rsid w:val="00B4296F"/>
    <w:rsid w:val="00B4301E"/>
    <w:rsid w:val="00B43659"/>
    <w:rsid w:val="00B45B95"/>
    <w:rsid w:val="00B476A4"/>
    <w:rsid w:val="00B511F5"/>
    <w:rsid w:val="00B55AD6"/>
    <w:rsid w:val="00B567CA"/>
    <w:rsid w:val="00B62B9F"/>
    <w:rsid w:val="00B63F90"/>
    <w:rsid w:val="00B64137"/>
    <w:rsid w:val="00B70D95"/>
    <w:rsid w:val="00B72116"/>
    <w:rsid w:val="00B7428C"/>
    <w:rsid w:val="00B75EF4"/>
    <w:rsid w:val="00B841BD"/>
    <w:rsid w:val="00B85E4A"/>
    <w:rsid w:val="00B87E48"/>
    <w:rsid w:val="00B92406"/>
    <w:rsid w:val="00B92FD5"/>
    <w:rsid w:val="00B93185"/>
    <w:rsid w:val="00B9389E"/>
    <w:rsid w:val="00B94B93"/>
    <w:rsid w:val="00B95134"/>
    <w:rsid w:val="00BA2DD1"/>
    <w:rsid w:val="00BA2E17"/>
    <w:rsid w:val="00BB2666"/>
    <w:rsid w:val="00BB3D47"/>
    <w:rsid w:val="00BB61B8"/>
    <w:rsid w:val="00BB697F"/>
    <w:rsid w:val="00BC0943"/>
    <w:rsid w:val="00BC129B"/>
    <w:rsid w:val="00BC4586"/>
    <w:rsid w:val="00BD05B5"/>
    <w:rsid w:val="00BD3A19"/>
    <w:rsid w:val="00BD57B8"/>
    <w:rsid w:val="00BE1346"/>
    <w:rsid w:val="00BE1CE2"/>
    <w:rsid w:val="00BE432E"/>
    <w:rsid w:val="00BE4BA6"/>
    <w:rsid w:val="00BE5A51"/>
    <w:rsid w:val="00BE6BB2"/>
    <w:rsid w:val="00BE71D6"/>
    <w:rsid w:val="00BF29C4"/>
    <w:rsid w:val="00BF3E93"/>
    <w:rsid w:val="00BF5997"/>
    <w:rsid w:val="00C0104B"/>
    <w:rsid w:val="00C015A9"/>
    <w:rsid w:val="00C01E5D"/>
    <w:rsid w:val="00C0546F"/>
    <w:rsid w:val="00C07CD4"/>
    <w:rsid w:val="00C12A81"/>
    <w:rsid w:val="00C141D1"/>
    <w:rsid w:val="00C15DCF"/>
    <w:rsid w:val="00C16C2C"/>
    <w:rsid w:val="00C20FF1"/>
    <w:rsid w:val="00C2367C"/>
    <w:rsid w:val="00C24D5D"/>
    <w:rsid w:val="00C33692"/>
    <w:rsid w:val="00C35EE4"/>
    <w:rsid w:val="00C40F03"/>
    <w:rsid w:val="00C41810"/>
    <w:rsid w:val="00C479D1"/>
    <w:rsid w:val="00C52406"/>
    <w:rsid w:val="00C53AAB"/>
    <w:rsid w:val="00C53C9F"/>
    <w:rsid w:val="00C55239"/>
    <w:rsid w:val="00C554C0"/>
    <w:rsid w:val="00C56B66"/>
    <w:rsid w:val="00C577D2"/>
    <w:rsid w:val="00C673B6"/>
    <w:rsid w:val="00C71CD9"/>
    <w:rsid w:val="00C74208"/>
    <w:rsid w:val="00C743D1"/>
    <w:rsid w:val="00C8219F"/>
    <w:rsid w:val="00C82644"/>
    <w:rsid w:val="00C82E74"/>
    <w:rsid w:val="00C84183"/>
    <w:rsid w:val="00C85188"/>
    <w:rsid w:val="00C87635"/>
    <w:rsid w:val="00C92761"/>
    <w:rsid w:val="00C92FE9"/>
    <w:rsid w:val="00C96E2F"/>
    <w:rsid w:val="00CA2044"/>
    <w:rsid w:val="00CA3899"/>
    <w:rsid w:val="00CB04E3"/>
    <w:rsid w:val="00CB25C5"/>
    <w:rsid w:val="00CB2F0B"/>
    <w:rsid w:val="00CB626E"/>
    <w:rsid w:val="00CB715E"/>
    <w:rsid w:val="00CB79C0"/>
    <w:rsid w:val="00CC09DC"/>
    <w:rsid w:val="00CC32D4"/>
    <w:rsid w:val="00CC733C"/>
    <w:rsid w:val="00CD0A48"/>
    <w:rsid w:val="00CD4012"/>
    <w:rsid w:val="00CD6AAC"/>
    <w:rsid w:val="00CD72D5"/>
    <w:rsid w:val="00CE0D21"/>
    <w:rsid w:val="00CE1D9F"/>
    <w:rsid w:val="00CE36B6"/>
    <w:rsid w:val="00CE59BF"/>
    <w:rsid w:val="00CE64A5"/>
    <w:rsid w:val="00CF14E0"/>
    <w:rsid w:val="00CF5FDE"/>
    <w:rsid w:val="00CF7FE2"/>
    <w:rsid w:val="00D00EB0"/>
    <w:rsid w:val="00D02AD4"/>
    <w:rsid w:val="00D04BEF"/>
    <w:rsid w:val="00D05E1D"/>
    <w:rsid w:val="00D06FD4"/>
    <w:rsid w:val="00D10C62"/>
    <w:rsid w:val="00D15DDE"/>
    <w:rsid w:val="00D16B58"/>
    <w:rsid w:val="00D17585"/>
    <w:rsid w:val="00D20B25"/>
    <w:rsid w:val="00D20BF4"/>
    <w:rsid w:val="00D23036"/>
    <w:rsid w:val="00D26F89"/>
    <w:rsid w:val="00D30041"/>
    <w:rsid w:val="00D323EE"/>
    <w:rsid w:val="00D33CBC"/>
    <w:rsid w:val="00D46072"/>
    <w:rsid w:val="00D46855"/>
    <w:rsid w:val="00D523CF"/>
    <w:rsid w:val="00D61620"/>
    <w:rsid w:val="00D62439"/>
    <w:rsid w:val="00D64BDA"/>
    <w:rsid w:val="00D656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54AF"/>
    <w:rsid w:val="00DA46B2"/>
    <w:rsid w:val="00DA50F7"/>
    <w:rsid w:val="00DB05C2"/>
    <w:rsid w:val="00DB376F"/>
    <w:rsid w:val="00DB6809"/>
    <w:rsid w:val="00DC2314"/>
    <w:rsid w:val="00DC7481"/>
    <w:rsid w:val="00DC75E4"/>
    <w:rsid w:val="00DD5600"/>
    <w:rsid w:val="00DD582F"/>
    <w:rsid w:val="00DE046B"/>
    <w:rsid w:val="00DE0C54"/>
    <w:rsid w:val="00DE342E"/>
    <w:rsid w:val="00DF4917"/>
    <w:rsid w:val="00DF5C33"/>
    <w:rsid w:val="00DF6BFA"/>
    <w:rsid w:val="00E019A9"/>
    <w:rsid w:val="00E01EE7"/>
    <w:rsid w:val="00E032AA"/>
    <w:rsid w:val="00E040E0"/>
    <w:rsid w:val="00E04B7A"/>
    <w:rsid w:val="00E1681C"/>
    <w:rsid w:val="00E23C4B"/>
    <w:rsid w:val="00E269E6"/>
    <w:rsid w:val="00E2744F"/>
    <w:rsid w:val="00E31D4F"/>
    <w:rsid w:val="00E32796"/>
    <w:rsid w:val="00E32C62"/>
    <w:rsid w:val="00E3428F"/>
    <w:rsid w:val="00E3661E"/>
    <w:rsid w:val="00E37DD5"/>
    <w:rsid w:val="00E4093F"/>
    <w:rsid w:val="00E41669"/>
    <w:rsid w:val="00E43D33"/>
    <w:rsid w:val="00E443DF"/>
    <w:rsid w:val="00E50C26"/>
    <w:rsid w:val="00E51AA6"/>
    <w:rsid w:val="00E5295F"/>
    <w:rsid w:val="00E54F9C"/>
    <w:rsid w:val="00E56D62"/>
    <w:rsid w:val="00E6134C"/>
    <w:rsid w:val="00E62268"/>
    <w:rsid w:val="00E63923"/>
    <w:rsid w:val="00E67AF1"/>
    <w:rsid w:val="00E67E46"/>
    <w:rsid w:val="00E86C1E"/>
    <w:rsid w:val="00E909C4"/>
    <w:rsid w:val="00E90E40"/>
    <w:rsid w:val="00EA0DAB"/>
    <w:rsid w:val="00EA337D"/>
    <w:rsid w:val="00EB02D8"/>
    <w:rsid w:val="00EB06D4"/>
    <w:rsid w:val="00EB240A"/>
    <w:rsid w:val="00EB2638"/>
    <w:rsid w:val="00EB2AEF"/>
    <w:rsid w:val="00EB446C"/>
    <w:rsid w:val="00EB62CC"/>
    <w:rsid w:val="00EB6F5A"/>
    <w:rsid w:val="00EC1391"/>
    <w:rsid w:val="00EC25E6"/>
    <w:rsid w:val="00EC3E53"/>
    <w:rsid w:val="00EC4927"/>
    <w:rsid w:val="00EC4B06"/>
    <w:rsid w:val="00EC6920"/>
    <w:rsid w:val="00ED08EF"/>
    <w:rsid w:val="00ED1514"/>
    <w:rsid w:val="00ED4423"/>
    <w:rsid w:val="00ED4BA1"/>
    <w:rsid w:val="00ED5C09"/>
    <w:rsid w:val="00ED7C14"/>
    <w:rsid w:val="00EE2153"/>
    <w:rsid w:val="00EE21C9"/>
    <w:rsid w:val="00EE6C1E"/>
    <w:rsid w:val="00EF2504"/>
    <w:rsid w:val="00EF2580"/>
    <w:rsid w:val="00EF2B55"/>
    <w:rsid w:val="00EF3CAA"/>
    <w:rsid w:val="00EF4ECD"/>
    <w:rsid w:val="00F05EB2"/>
    <w:rsid w:val="00F05FBE"/>
    <w:rsid w:val="00F07DF7"/>
    <w:rsid w:val="00F13056"/>
    <w:rsid w:val="00F16EF0"/>
    <w:rsid w:val="00F1786E"/>
    <w:rsid w:val="00F23891"/>
    <w:rsid w:val="00F262CB"/>
    <w:rsid w:val="00F27C82"/>
    <w:rsid w:val="00F31F69"/>
    <w:rsid w:val="00F32164"/>
    <w:rsid w:val="00F35ED0"/>
    <w:rsid w:val="00F36FE8"/>
    <w:rsid w:val="00F400A0"/>
    <w:rsid w:val="00F4064C"/>
    <w:rsid w:val="00F40DD2"/>
    <w:rsid w:val="00F4203F"/>
    <w:rsid w:val="00F45C1F"/>
    <w:rsid w:val="00F5160B"/>
    <w:rsid w:val="00F53185"/>
    <w:rsid w:val="00F53609"/>
    <w:rsid w:val="00F66388"/>
    <w:rsid w:val="00F67F7F"/>
    <w:rsid w:val="00F71C86"/>
    <w:rsid w:val="00F7215A"/>
    <w:rsid w:val="00F77F0D"/>
    <w:rsid w:val="00F82C2B"/>
    <w:rsid w:val="00F85B58"/>
    <w:rsid w:val="00F86E78"/>
    <w:rsid w:val="00F94211"/>
    <w:rsid w:val="00F978FE"/>
    <w:rsid w:val="00F97C04"/>
    <w:rsid w:val="00FA3304"/>
    <w:rsid w:val="00FB0839"/>
    <w:rsid w:val="00FB0CAB"/>
    <w:rsid w:val="00FB4C05"/>
    <w:rsid w:val="00FB6E7A"/>
    <w:rsid w:val="00FB77A3"/>
    <w:rsid w:val="00FC043D"/>
    <w:rsid w:val="00FC0793"/>
    <w:rsid w:val="00FD3DD7"/>
    <w:rsid w:val="00FD5551"/>
    <w:rsid w:val="00FD57C2"/>
    <w:rsid w:val="00FD6E22"/>
    <w:rsid w:val="00FD7093"/>
    <w:rsid w:val="00FE0B50"/>
    <w:rsid w:val="00FE21AF"/>
    <w:rsid w:val="00FE3830"/>
    <w:rsid w:val="00FE5C80"/>
    <w:rsid w:val="00FE7A70"/>
    <w:rsid w:val="00FE7F29"/>
    <w:rsid w:val="00FF456C"/>
    <w:rsid w:val="00FF4C69"/>
    <w:rsid w:val="05E715B5"/>
    <w:rsid w:val="06AB5726"/>
    <w:rsid w:val="0AFB19A5"/>
    <w:rsid w:val="0BE36269"/>
    <w:rsid w:val="0F937379"/>
    <w:rsid w:val="112E77ED"/>
    <w:rsid w:val="1B5966EB"/>
    <w:rsid w:val="1B8D1EC5"/>
    <w:rsid w:val="1EA12980"/>
    <w:rsid w:val="2D452451"/>
    <w:rsid w:val="30446D70"/>
    <w:rsid w:val="3B507E1F"/>
    <w:rsid w:val="3C303989"/>
    <w:rsid w:val="473930F3"/>
    <w:rsid w:val="4C17192B"/>
    <w:rsid w:val="51580314"/>
    <w:rsid w:val="55BC038D"/>
    <w:rsid w:val="58EF7153"/>
    <w:rsid w:val="5A8B70ED"/>
    <w:rsid w:val="5C17425F"/>
    <w:rsid w:val="6496765D"/>
    <w:rsid w:val="690317C4"/>
    <w:rsid w:val="6E6F6BFE"/>
    <w:rsid w:val="72653E9D"/>
    <w:rsid w:val="77514123"/>
    <w:rsid w:val="7C2527AE"/>
    <w:rsid w:val="7E0B2A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99"/>
    <w:pPr>
      <w:spacing w:after="120"/>
      <w:ind w:left="420" w:leftChars="200"/>
    </w:pPr>
  </w:style>
  <w:style w:type="paragraph" w:styleId="4">
    <w:name w:val="Normal Indent"/>
    <w:basedOn w:val="1"/>
    <w:qFormat/>
    <w:uiPriority w:val="0"/>
    <w:pPr>
      <w:ind w:firstLine="420"/>
    </w:pPr>
    <w:rPr>
      <w:rFonts w:eastAsia="仿宋_GB2312"/>
      <w:sz w:val="32"/>
    </w:rPr>
  </w:style>
  <w:style w:type="paragraph" w:styleId="5">
    <w:name w:val="annotation text"/>
    <w:basedOn w:val="1"/>
    <w:link w:val="108"/>
    <w:semiHidden/>
    <w:unhideWhenUsed/>
    <w:qFormat/>
    <w:uiPriority w:val="99"/>
    <w:pPr>
      <w:jc w:val="left"/>
    </w:pPr>
  </w:style>
  <w:style w:type="paragraph" w:styleId="6">
    <w:name w:val="Body Text"/>
    <w:basedOn w:val="1"/>
    <w:link w:val="105"/>
    <w:semiHidden/>
    <w:unhideWhenUsed/>
    <w:qFormat/>
    <w:uiPriority w:val="99"/>
    <w:pPr>
      <w:spacing w:after="120"/>
    </w:pPr>
  </w:style>
  <w:style w:type="paragraph" w:styleId="7">
    <w:name w:val="Plain Text"/>
    <w:basedOn w:val="1"/>
    <w:link w:val="26"/>
    <w:unhideWhenUsed/>
    <w:qFormat/>
    <w:uiPriority w:val="0"/>
    <w:rPr>
      <w:rFonts w:ascii="宋体" w:hAnsi="Courier New" w:cs="Courier New"/>
      <w:szCs w:val="21"/>
    </w:rPr>
  </w:style>
  <w:style w:type="paragraph" w:styleId="8">
    <w:name w:val="Date"/>
    <w:basedOn w:val="1"/>
    <w:next w:val="1"/>
    <w:link w:val="31"/>
    <w:qFormat/>
    <w:uiPriority w:val="0"/>
    <w:pPr>
      <w:adjustRightInd w:val="0"/>
      <w:spacing w:line="312" w:lineRule="atLeast"/>
      <w:textAlignment w:val="baseline"/>
    </w:pPr>
    <w:rPr>
      <w:rFonts w:ascii="仿宋_GB2312" w:eastAsia="仿宋_GB2312"/>
      <w:kern w:val="0"/>
      <w:sz w:val="28"/>
    </w:rPr>
  </w:style>
  <w:style w:type="paragraph" w:styleId="9">
    <w:name w:val="Body Text Indent 2"/>
    <w:basedOn w:val="1"/>
    <w:link w:val="28"/>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0">
    <w:name w:val="Balloon Text"/>
    <w:basedOn w:val="1"/>
    <w:link w:val="107"/>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5"/>
    <w:unhideWhenUsed/>
    <w:qFormat/>
    <w:uiPriority w:val="99"/>
    <w:rPr>
      <w:rFonts w:ascii="Courier New" w:hAnsi="Courier New" w:cs="Courier New" w:eastAsiaTheme="minorEastAsia"/>
      <w:szCs w:val="2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5"/>
    <w:next w:val="5"/>
    <w:link w:val="109"/>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u w:val="single"/>
    </w:rPr>
  </w:style>
  <w:style w:type="character" w:styleId="22">
    <w:name w:val="annotation reference"/>
    <w:basedOn w:val="18"/>
    <w:semiHidden/>
    <w:unhideWhenUsed/>
    <w:qFormat/>
    <w:uiPriority w:val="99"/>
    <w:rPr>
      <w:sz w:val="21"/>
      <w:szCs w:val="21"/>
    </w:rPr>
  </w:style>
  <w:style w:type="character" w:customStyle="1" w:styleId="23">
    <w:name w:val="页眉 字符"/>
    <w:basedOn w:val="18"/>
    <w:link w:val="12"/>
    <w:qFormat/>
    <w:uiPriority w:val="99"/>
    <w:rPr>
      <w:sz w:val="18"/>
      <w:szCs w:val="18"/>
    </w:rPr>
  </w:style>
  <w:style w:type="character" w:customStyle="1" w:styleId="24">
    <w:name w:val="页脚 字符"/>
    <w:basedOn w:val="18"/>
    <w:link w:val="11"/>
    <w:qFormat/>
    <w:uiPriority w:val="99"/>
    <w:rPr>
      <w:sz w:val="18"/>
      <w:szCs w:val="18"/>
    </w:rPr>
  </w:style>
  <w:style w:type="character" w:customStyle="1" w:styleId="25">
    <w:name w:val="HTML 预设格式 字符"/>
    <w:link w:val="13"/>
    <w:qFormat/>
    <w:uiPriority w:val="99"/>
    <w:rPr>
      <w:rFonts w:ascii="Courier New" w:hAnsi="Courier New" w:cs="Courier New"/>
    </w:rPr>
  </w:style>
  <w:style w:type="character" w:customStyle="1" w:styleId="26">
    <w:name w:val="纯文本 字符"/>
    <w:basedOn w:val="18"/>
    <w:link w:val="7"/>
    <w:qFormat/>
    <w:uiPriority w:val="0"/>
    <w:rPr>
      <w:rFonts w:ascii="宋体" w:hAnsi="Courier New" w:eastAsia="宋体" w:cs="Courier New"/>
      <w:szCs w:val="21"/>
    </w:rPr>
  </w:style>
  <w:style w:type="character" w:customStyle="1" w:styleId="27">
    <w:name w:val="HTML 预设格式 Char1"/>
    <w:basedOn w:val="18"/>
    <w:semiHidden/>
    <w:qFormat/>
    <w:uiPriority w:val="99"/>
    <w:rPr>
      <w:rFonts w:ascii="Courier New" w:hAnsi="Courier New" w:eastAsia="宋体" w:cs="Courier New"/>
      <w:sz w:val="20"/>
      <w:szCs w:val="20"/>
    </w:rPr>
  </w:style>
  <w:style w:type="character" w:customStyle="1" w:styleId="28">
    <w:name w:val="正文文本缩进 2 字符"/>
    <w:basedOn w:val="18"/>
    <w:link w:val="9"/>
    <w:semiHidden/>
    <w:qFormat/>
    <w:uiPriority w:val="0"/>
    <w:rPr>
      <w:rFonts w:ascii="仿宋_GB2312" w:hAnsi="Times New Roman" w:eastAsia="仿宋_GB2312" w:cs="Times New Roman"/>
      <w:kern w:val="0"/>
      <w:sz w:val="28"/>
      <w:szCs w:val="20"/>
    </w:rPr>
  </w:style>
  <w:style w:type="paragraph" w:styleId="29">
    <w:name w:val="List Paragraph"/>
    <w:basedOn w:val="1"/>
    <w:qFormat/>
    <w:uiPriority w:val="34"/>
    <w:pPr>
      <w:ind w:firstLine="420" w:firstLineChars="200"/>
    </w:pPr>
  </w:style>
  <w:style w:type="character" w:customStyle="1" w:styleId="30">
    <w:name w:val="tpc_content1"/>
    <w:basedOn w:val="18"/>
    <w:qFormat/>
    <w:uiPriority w:val="0"/>
    <w:rPr>
      <w:sz w:val="20"/>
      <w:szCs w:val="20"/>
    </w:rPr>
  </w:style>
  <w:style w:type="character" w:customStyle="1" w:styleId="31">
    <w:name w:val="日期 字符"/>
    <w:basedOn w:val="18"/>
    <w:link w:val="8"/>
    <w:semiHidden/>
    <w:qFormat/>
    <w:uiPriority w:val="0"/>
    <w:rPr>
      <w:rFonts w:ascii="仿宋_GB2312" w:hAnsi="Times New Roman" w:eastAsia="仿宋_GB2312" w:cs="Times New Roman"/>
      <w:kern w:val="0"/>
      <w:sz w:val="28"/>
      <w:szCs w:val="20"/>
    </w:rPr>
  </w:style>
  <w:style w:type="paragraph" w:customStyle="1" w:styleId="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5">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6">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font10"/>
    <w:basedOn w:val="1"/>
    <w:qFormat/>
    <w:uiPriority w:val="0"/>
    <w:pPr>
      <w:widowControl/>
      <w:spacing w:before="100" w:beforeAutospacing="1" w:after="100" w:afterAutospacing="1"/>
      <w:jc w:val="left"/>
    </w:pPr>
    <w:rPr>
      <w:kern w:val="0"/>
      <w:sz w:val="24"/>
      <w:szCs w:val="24"/>
    </w:rPr>
  </w:style>
  <w:style w:type="paragraph" w:customStyle="1" w:styleId="3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1">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3">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8">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6">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2">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2">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4">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5">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6">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8">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9">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0">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2">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5">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1">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2">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3">
    <w:name w:val="纯文本 Char1"/>
    <w:qFormat/>
    <w:uiPriority w:val="0"/>
    <w:rPr>
      <w:rFonts w:ascii="宋体" w:hAnsi="Courier New" w:eastAsia="宋体"/>
      <w:kern w:val="2"/>
      <w:sz w:val="24"/>
      <w:szCs w:val="24"/>
      <w:lang w:val="en-US" w:eastAsia="zh-CN" w:bidi="ar-SA"/>
    </w:rPr>
  </w:style>
  <w:style w:type="paragraph" w:customStyle="1" w:styleId="104">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5">
    <w:name w:val="正文文本 字符"/>
    <w:basedOn w:val="18"/>
    <w:link w:val="6"/>
    <w:semiHidden/>
    <w:qFormat/>
    <w:uiPriority w:val="99"/>
    <w:rPr>
      <w:rFonts w:ascii="Times New Roman" w:hAnsi="Times New Roman" w:eastAsia="宋体" w:cs="Times New Roman"/>
      <w:szCs w:val="20"/>
    </w:rPr>
  </w:style>
  <w:style w:type="paragraph" w:customStyle="1" w:styleId="106">
    <w:name w:val="默认段落字体 Para Char Char Char Char Char Char Char Char Char1 Char Char Char Char"/>
    <w:basedOn w:val="1"/>
    <w:qFormat/>
    <w:uiPriority w:val="0"/>
    <w:rPr>
      <w:rFonts w:ascii="Tahoma" w:hAnsi="Tahoma"/>
      <w:sz w:val="24"/>
    </w:rPr>
  </w:style>
  <w:style w:type="character" w:customStyle="1" w:styleId="107">
    <w:name w:val="批注框文本 字符"/>
    <w:basedOn w:val="18"/>
    <w:link w:val="10"/>
    <w:semiHidden/>
    <w:qFormat/>
    <w:uiPriority w:val="99"/>
    <w:rPr>
      <w:rFonts w:ascii="Times New Roman" w:hAnsi="Times New Roman" w:eastAsia="宋体" w:cs="Times New Roman"/>
      <w:sz w:val="18"/>
      <w:szCs w:val="18"/>
    </w:rPr>
  </w:style>
  <w:style w:type="character" w:customStyle="1" w:styleId="108">
    <w:name w:val="批注文字 字符"/>
    <w:basedOn w:val="18"/>
    <w:link w:val="5"/>
    <w:semiHidden/>
    <w:qFormat/>
    <w:uiPriority w:val="99"/>
    <w:rPr>
      <w:rFonts w:ascii="Times New Roman" w:hAnsi="Times New Roman"/>
      <w:kern w:val="2"/>
      <w:sz w:val="21"/>
    </w:rPr>
  </w:style>
  <w:style w:type="character" w:customStyle="1" w:styleId="109">
    <w:name w:val="批注主题 字符"/>
    <w:basedOn w:val="108"/>
    <w:link w:val="15"/>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06ED84-9295-42A8-931E-F939A44E458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1347</Words>
  <Characters>7678</Characters>
  <Lines>63</Lines>
  <Paragraphs>18</Paragraphs>
  <TotalTime>10</TotalTime>
  <ScaleCrop>false</ScaleCrop>
  <LinksUpToDate>false</LinksUpToDate>
  <CharactersWithSpaces>9007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2021-04-20T10:23:00Z</dcterms:created>
  <dc:creator>lenovo</dc:creator>
  <cp:lastModifiedBy>ZJU4H</cp:lastModifiedBy>
  <cp:lastPrinted>2021-05-25T01:49:00Z</cp:lastPrinted>
  <dcterms:modified xsi:type="dcterms:W3CDTF">2021-11-24T09:07:38Z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51F103DEB9AE4A2591598922F1F04E85</vt:lpwstr>
  </property>
</Properties>
</file>