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浙江大学医学院附属第四医院</w:t>
      </w:r>
    </w:p>
    <w:p>
      <w:pPr>
        <w:jc w:val="center"/>
        <w:rPr>
          <w:rFonts w:ascii="宋体" w:hAnsi="宋体"/>
          <w:b/>
          <w:color w:val="auto"/>
          <w:sz w:val="36"/>
          <w:szCs w:val="36"/>
          <w:highlight w:val="none"/>
        </w:rPr>
      </w:pPr>
      <w:r>
        <w:rPr>
          <w:rFonts w:hint="eastAsia" w:ascii="宋体" w:hAnsi="宋体"/>
          <w:b/>
          <w:color w:val="auto"/>
          <w:sz w:val="36"/>
          <w:szCs w:val="36"/>
          <w:highlight w:val="none"/>
        </w:rPr>
        <w:t>医用气体设备保养服务招标文件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招标公告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根据浙江大学医学院附属第四医院采购要求, 对我院医用气体设备保养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color w:val="auto"/>
          <w:sz w:val="24"/>
          <w:highlight w:val="none"/>
          <w:u w:val="single"/>
        </w:rPr>
      </w:pPr>
      <w:r>
        <w:rPr>
          <w:rFonts w:hint="eastAsia" w:ascii="宋体" w:hAnsi="宋体"/>
          <w:color w:val="auto"/>
          <w:sz w:val="24"/>
          <w:highlight w:val="none"/>
        </w:rPr>
        <w:t>项目编号: ZSHQ-2021W29</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采购组织类型：自行采购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浙江大学医学院附属第四医院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采购内容：医用气体设备保养服务。</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b/>
          <w:color w:val="auto"/>
          <w:sz w:val="24"/>
          <w:szCs w:val="24"/>
          <w:highlight w:val="none"/>
        </w:rPr>
        <w:t>本项目设最高限价15万</w:t>
      </w:r>
      <w:r>
        <w:rPr>
          <w:rFonts w:hint="eastAsia" w:ascii="宋体" w:hAnsi="宋体"/>
          <w:b/>
          <w:color w:val="auto"/>
          <w:sz w:val="24"/>
          <w:szCs w:val="24"/>
          <w:highlight w:val="none"/>
          <w:lang w:val="en-US" w:eastAsia="zh-CN"/>
        </w:rPr>
        <w:t>元</w:t>
      </w:r>
      <w:r>
        <w:rPr>
          <w:rFonts w:hint="eastAsia" w:ascii="宋体" w:hAnsi="宋体"/>
          <w:b/>
          <w:color w:val="auto"/>
          <w:sz w:val="24"/>
          <w:szCs w:val="24"/>
          <w:highlight w:val="none"/>
        </w:rPr>
        <w:t>，</w:t>
      </w:r>
      <w:r>
        <w:rPr>
          <w:rFonts w:ascii="宋体" w:hAnsi="宋体"/>
          <w:b/>
          <w:color w:val="auto"/>
          <w:sz w:val="24"/>
          <w:szCs w:val="24"/>
          <w:highlight w:val="none"/>
        </w:rPr>
        <w:t>投标报价</w:t>
      </w:r>
      <w:r>
        <w:rPr>
          <w:rFonts w:hint="eastAsia" w:ascii="宋体" w:hAnsi="宋体"/>
          <w:b/>
          <w:color w:val="auto"/>
          <w:sz w:val="24"/>
          <w:szCs w:val="24"/>
          <w:highlight w:val="none"/>
        </w:rPr>
        <w:t>高于</w:t>
      </w:r>
      <w:r>
        <w:rPr>
          <w:rFonts w:ascii="宋体" w:hAnsi="宋体"/>
          <w:b/>
          <w:color w:val="auto"/>
          <w:sz w:val="24"/>
          <w:szCs w:val="24"/>
          <w:highlight w:val="none"/>
        </w:rPr>
        <w:t>最</w:t>
      </w:r>
      <w:r>
        <w:rPr>
          <w:rFonts w:hint="eastAsia" w:ascii="宋体" w:hAnsi="宋体"/>
          <w:b/>
          <w:color w:val="auto"/>
          <w:sz w:val="24"/>
          <w:szCs w:val="24"/>
          <w:highlight w:val="none"/>
        </w:rPr>
        <w:t>高</w:t>
      </w:r>
      <w:r>
        <w:rPr>
          <w:rFonts w:ascii="宋体" w:hAnsi="宋体"/>
          <w:b/>
          <w:color w:val="auto"/>
          <w:sz w:val="24"/>
          <w:szCs w:val="24"/>
          <w:highlight w:val="none"/>
        </w:rPr>
        <w:t>限价的，其投标均为无效标</w:t>
      </w:r>
      <w:r>
        <w:rPr>
          <w:rFonts w:hint="eastAsia" w:ascii="宋体" w:hAnsi="宋体" w:cs="宋体"/>
          <w:color w:val="auto"/>
          <w:kern w:val="0"/>
          <w:sz w:val="24"/>
          <w:szCs w:val="24"/>
          <w:highlight w:val="none"/>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8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Pr>
          <w:p>
            <w:pPr>
              <w:numPr>
                <w:ilvl w:val="0"/>
                <w:numId w:val="0"/>
              </w:numPr>
              <w:spacing w:line="360" w:lineRule="auto"/>
              <w:rPr>
                <w:rFonts w:hint="eastAsia" w:ascii="宋体" w:hAnsi="宋体" w:eastAsia="宋体"/>
                <w:b/>
                <w:bCs/>
                <w:color w:val="auto"/>
                <w:sz w:val="24"/>
                <w:highlight w:val="none"/>
                <w:vertAlign w:val="baseline"/>
                <w:lang w:val="en-US" w:eastAsia="zh-CN"/>
              </w:rPr>
            </w:pPr>
            <w:r>
              <w:rPr>
                <w:rFonts w:hint="eastAsia" w:ascii="宋体" w:hAnsi="宋体"/>
                <w:b/>
                <w:bCs/>
                <w:color w:val="auto"/>
                <w:sz w:val="24"/>
                <w:highlight w:val="none"/>
                <w:vertAlign w:val="baseline"/>
                <w:lang w:val="en-US" w:eastAsia="zh-CN"/>
              </w:rPr>
              <w:t>序号</w:t>
            </w:r>
          </w:p>
        </w:tc>
        <w:tc>
          <w:tcPr>
            <w:tcW w:w="2865" w:type="dxa"/>
            <w:vAlign w:val="top"/>
          </w:tcPr>
          <w:p>
            <w:pPr>
              <w:numPr>
                <w:ilvl w:val="0"/>
                <w:numId w:val="0"/>
              </w:numPr>
              <w:spacing w:line="360" w:lineRule="auto"/>
              <w:ind w:left="0" w:leftChars="0" w:firstLine="0" w:firstLineChars="0"/>
              <w:jc w:val="center"/>
              <w:rPr>
                <w:rFonts w:hint="eastAsia" w:ascii="宋体" w:hAnsi="宋体" w:eastAsia="宋体" w:cs="Times New Roman"/>
                <w:b/>
                <w:bCs/>
                <w:color w:val="auto"/>
                <w:kern w:val="2"/>
                <w:sz w:val="24"/>
                <w:highlight w:val="none"/>
                <w:vertAlign w:val="baseline"/>
                <w:lang w:val="en-US" w:eastAsia="zh-CN" w:bidi="ar-SA"/>
              </w:rPr>
            </w:pPr>
            <w:r>
              <w:rPr>
                <w:rFonts w:hint="eastAsia" w:ascii="宋体" w:hAnsi="宋体"/>
                <w:b/>
                <w:bCs/>
                <w:color w:val="auto"/>
                <w:sz w:val="24"/>
                <w:highlight w:val="none"/>
                <w:vertAlign w:val="baseline"/>
                <w:lang w:val="en-US" w:eastAsia="zh-CN"/>
              </w:rPr>
              <w:t>项目</w:t>
            </w:r>
          </w:p>
        </w:tc>
        <w:tc>
          <w:tcPr>
            <w:tcW w:w="2565" w:type="dxa"/>
          </w:tcPr>
          <w:p>
            <w:pPr>
              <w:numPr>
                <w:ilvl w:val="0"/>
                <w:numId w:val="0"/>
              </w:numPr>
              <w:spacing w:line="360" w:lineRule="auto"/>
              <w:jc w:val="center"/>
              <w:rPr>
                <w:rFonts w:hint="eastAsia" w:ascii="宋体" w:hAnsi="宋体" w:eastAsia="宋体"/>
                <w:b/>
                <w:bCs/>
                <w:color w:val="auto"/>
                <w:sz w:val="24"/>
                <w:highlight w:val="none"/>
                <w:vertAlign w:val="baseline"/>
                <w:lang w:val="en-US" w:eastAsia="zh-CN"/>
              </w:rPr>
            </w:pPr>
            <w:r>
              <w:rPr>
                <w:rFonts w:hint="eastAsia" w:ascii="宋体" w:hAnsi="宋体"/>
                <w:b/>
                <w:bCs/>
                <w:color w:val="auto"/>
                <w:sz w:val="24"/>
                <w:highlight w:val="none"/>
                <w:vertAlign w:val="baseli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Pr>
          <w:p>
            <w:pPr>
              <w:numPr>
                <w:ilvl w:val="0"/>
                <w:numId w:val="0"/>
              </w:numPr>
              <w:spacing w:line="360" w:lineRule="auto"/>
              <w:rPr>
                <w:rFonts w:hint="eastAsia"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1</w:t>
            </w:r>
          </w:p>
        </w:tc>
        <w:tc>
          <w:tcPr>
            <w:tcW w:w="2865" w:type="dxa"/>
            <w:vAlign w:val="top"/>
          </w:tcPr>
          <w:p>
            <w:pPr>
              <w:numPr>
                <w:ilvl w:val="0"/>
                <w:numId w:val="0"/>
              </w:numPr>
              <w:spacing w:line="360" w:lineRule="auto"/>
              <w:ind w:left="0" w:leftChars="0" w:firstLine="0" w:firstLineChars="0"/>
              <w:jc w:val="center"/>
              <w:rPr>
                <w:rFonts w:hint="eastAsia" w:ascii="宋体" w:hAnsi="宋体" w:eastAsia="宋体" w:cs="Times New Roman"/>
                <w:color w:val="auto"/>
                <w:kern w:val="2"/>
                <w:sz w:val="24"/>
                <w:highlight w:val="none"/>
                <w:vertAlign w:val="baseline"/>
                <w:lang w:val="en-US" w:eastAsia="zh-CN" w:bidi="ar-SA"/>
              </w:rPr>
            </w:pPr>
            <w:r>
              <w:rPr>
                <w:rFonts w:hint="eastAsia" w:ascii="宋体" w:hAnsi="宋体"/>
                <w:color w:val="auto"/>
                <w:sz w:val="24"/>
                <w:highlight w:val="none"/>
                <w:vertAlign w:val="baseline"/>
                <w:lang w:val="en-US" w:eastAsia="zh-CN"/>
              </w:rPr>
              <w:t>保养部分</w:t>
            </w:r>
          </w:p>
        </w:tc>
        <w:tc>
          <w:tcPr>
            <w:tcW w:w="2565" w:type="dxa"/>
          </w:tcPr>
          <w:p>
            <w:pPr>
              <w:numPr>
                <w:ilvl w:val="0"/>
                <w:numId w:val="0"/>
              </w:numPr>
              <w:spacing w:line="360" w:lineRule="auto"/>
              <w:jc w:val="center"/>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Pr>
          <w:p>
            <w:pPr>
              <w:numPr>
                <w:ilvl w:val="0"/>
                <w:numId w:val="0"/>
              </w:numPr>
              <w:spacing w:line="360" w:lineRule="auto"/>
              <w:rPr>
                <w:rFonts w:hint="default" w:ascii="宋体" w:hAnsi="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2</w:t>
            </w:r>
          </w:p>
        </w:tc>
        <w:tc>
          <w:tcPr>
            <w:tcW w:w="2865" w:type="dxa"/>
            <w:vAlign w:val="top"/>
          </w:tcPr>
          <w:p>
            <w:pPr>
              <w:numPr>
                <w:ilvl w:val="0"/>
                <w:numId w:val="0"/>
              </w:numPr>
              <w:spacing w:line="360" w:lineRule="auto"/>
              <w:ind w:left="0" w:leftChars="0" w:firstLine="0" w:firstLineChars="0"/>
              <w:jc w:val="center"/>
              <w:rPr>
                <w:rFonts w:hint="default" w:ascii="宋体" w:hAnsi="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维修部分</w:t>
            </w:r>
          </w:p>
        </w:tc>
        <w:tc>
          <w:tcPr>
            <w:tcW w:w="2565" w:type="dxa"/>
          </w:tcPr>
          <w:p>
            <w:pPr>
              <w:numPr>
                <w:ilvl w:val="0"/>
                <w:numId w:val="0"/>
              </w:numPr>
              <w:spacing w:line="360" w:lineRule="auto"/>
              <w:jc w:val="center"/>
              <w:rPr>
                <w:rFonts w:hint="default" w:ascii="宋体" w:hAnsi="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3万元</w:t>
            </w:r>
          </w:p>
        </w:tc>
      </w:tr>
    </w:tbl>
    <w:p>
      <w:pPr>
        <w:numPr>
          <w:ilvl w:val="0"/>
          <w:numId w:val="0"/>
        </w:numPr>
        <w:spacing w:line="360" w:lineRule="auto"/>
        <w:ind w:leftChars="0"/>
        <w:rPr>
          <w:rFonts w:ascii="宋体" w:hAnsi="宋体"/>
          <w:color w:val="auto"/>
          <w:sz w:val="24"/>
          <w:highlight w:val="none"/>
        </w:rPr>
      </w:pP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w:t>
      </w:r>
      <w:r>
        <w:rPr>
          <w:rFonts w:hint="eastAsia" w:ascii="宋体" w:hAnsi="宋体"/>
          <w:color w:val="auto"/>
          <w:sz w:val="24"/>
          <w:highlight w:val="none"/>
        </w:rPr>
        <w:t>方法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综合评分法</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合作期限：一</w:t>
      </w:r>
      <w:r>
        <w:rPr>
          <w:rFonts w:ascii="宋体" w:hAnsi="宋体"/>
          <w:color w:val="auto"/>
          <w:sz w:val="24"/>
          <w:highlight w:val="none"/>
        </w:rPr>
        <w:t>年</w:t>
      </w:r>
      <w:r>
        <w:rPr>
          <w:rFonts w:hint="eastAsia" w:ascii="宋体" w:hAnsi="宋体"/>
          <w:color w:val="auto"/>
          <w:sz w:val="24"/>
          <w:highlight w:val="none"/>
        </w:rPr>
        <w:t>，甲方可与</w:t>
      </w:r>
      <w:r>
        <w:rPr>
          <w:rFonts w:ascii="宋体" w:hAnsi="宋体"/>
          <w:color w:val="auto"/>
          <w:sz w:val="24"/>
          <w:highlight w:val="none"/>
        </w:rPr>
        <w:t>每</w:t>
      </w:r>
      <w:r>
        <w:rPr>
          <w:rFonts w:hint="eastAsia" w:ascii="宋体" w:hAnsi="宋体"/>
          <w:color w:val="auto"/>
          <w:sz w:val="24"/>
          <w:highlight w:val="none"/>
        </w:rPr>
        <w:t>季度</w:t>
      </w:r>
      <w:r>
        <w:rPr>
          <w:rFonts w:ascii="宋体" w:hAnsi="宋体"/>
          <w:color w:val="auto"/>
          <w:sz w:val="24"/>
          <w:highlight w:val="none"/>
        </w:rPr>
        <w:t>考核分数在90分</w:t>
      </w:r>
      <w:r>
        <w:rPr>
          <w:rFonts w:hint="eastAsia" w:ascii="宋体" w:hAnsi="宋体"/>
          <w:color w:val="auto"/>
          <w:sz w:val="24"/>
          <w:highlight w:val="none"/>
        </w:rPr>
        <w:t>（包括</w:t>
      </w:r>
      <w:r>
        <w:rPr>
          <w:rFonts w:ascii="宋体" w:hAnsi="宋体"/>
          <w:color w:val="auto"/>
          <w:sz w:val="24"/>
          <w:highlight w:val="none"/>
        </w:rPr>
        <w:t>90</w:t>
      </w:r>
      <w:r>
        <w:rPr>
          <w:rFonts w:hint="eastAsia" w:ascii="宋体" w:hAnsi="宋体"/>
          <w:color w:val="auto"/>
          <w:sz w:val="24"/>
          <w:highlight w:val="none"/>
        </w:rPr>
        <w:t>分）</w:t>
      </w:r>
      <w:r>
        <w:rPr>
          <w:rFonts w:ascii="宋体" w:hAnsi="宋体"/>
          <w:color w:val="auto"/>
          <w:sz w:val="24"/>
          <w:highlight w:val="none"/>
        </w:rPr>
        <w:t>以上</w:t>
      </w:r>
      <w:r>
        <w:rPr>
          <w:rFonts w:hint="eastAsia" w:ascii="宋体" w:hAnsi="宋体"/>
          <w:color w:val="auto"/>
          <w:sz w:val="24"/>
          <w:highlight w:val="none"/>
        </w:rPr>
        <w:t>的乙方续签合同</w:t>
      </w:r>
      <w:r>
        <w:rPr>
          <w:rFonts w:ascii="宋体" w:hAnsi="宋体"/>
          <w:color w:val="auto"/>
          <w:sz w:val="24"/>
          <w:highlight w:val="none"/>
        </w:rPr>
        <w:t>。</w:t>
      </w:r>
      <w:r>
        <w:rPr>
          <w:rFonts w:hint="eastAsia" w:ascii="宋体" w:hAnsi="宋体"/>
          <w:color w:val="auto"/>
          <w:sz w:val="24"/>
          <w:highlight w:val="none"/>
        </w:rPr>
        <w:t>如续签，则续签合同期限不超过1年，续签不超过2次，同时新一期的合同服务要求与上一期相同</w:t>
      </w:r>
      <w:r>
        <w:rPr>
          <w:rFonts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投标单位的资格要求：</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1、国内具有独立法人资格。</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2、符合《中华人民共和国政府采购法》第二十二条对供应商的要求。</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5、该行业国家规定必备的资质、资格。</w:t>
      </w:r>
    </w:p>
    <w:p>
      <w:pPr>
        <w:pStyle w:val="27"/>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招标文件发放方式：浙江大学医学院附属第四医院网站免费下载</w:t>
      </w:r>
    </w:p>
    <w:p>
      <w:pPr>
        <w:pStyle w:val="27"/>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报名方式</w:t>
      </w:r>
      <w:r>
        <w:rPr>
          <w:rFonts w:ascii="宋体" w:hAnsi="宋体"/>
          <w:color w:val="auto"/>
          <w:sz w:val="24"/>
          <w:highlight w:val="none"/>
        </w:rPr>
        <w:t>：</w:t>
      </w:r>
      <w:r>
        <w:rPr>
          <w:rFonts w:hint="eastAsia" w:ascii="宋体" w:hAnsi="宋体"/>
          <w:color w:val="auto"/>
          <w:sz w:val="24"/>
          <w:highlight w:val="none"/>
        </w:rPr>
        <w:t>投标单位必须于</w:t>
      </w:r>
      <w:r>
        <w:rPr>
          <w:rFonts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s="Tahoma"/>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日17:00之前将</w:t>
      </w:r>
      <w:r>
        <w:rPr>
          <w:rFonts w:hint="eastAsia"/>
          <w:b/>
          <w:color w:val="auto"/>
          <w:sz w:val="24"/>
          <w:highlight w:val="none"/>
        </w:rPr>
        <w:t>以下</w:t>
      </w:r>
      <w:r>
        <w:rPr>
          <w:b/>
          <w:color w:val="auto"/>
          <w:sz w:val="24"/>
          <w:highlight w:val="none"/>
        </w:rPr>
        <w:t>报名资料</w:t>
      </w:r>
      <w:r>
        <w:rPr>
          <w:color w:val="auto"/>
          <w:highlight w:val="none"/>
        </w:rPr>
        <w:fldChar w:fldCharType="begin"/>
      </w:r>
      <w:r>
        <w:rPr>
          <w:color w:val="auto"/>
          <w:highlight w:val="none"/>
        </w:rPr>
        <w:instrText xml:space="preserve"> HYPERLINK "mailto:发送至邮箱zshqzb@163.com" </w:instrText>
      </w:r>
      <w:r>
        <w:rPr>
          <w:color w:val="auto"/>
          <w:highlight w:val="none"/>
        </w:rPr>
        <w:fldChar w:fldCharType="separate"/>
      </w:r>
      <w:r>
        <w:rPr>
          <w:rStyle w:val="20"/>
          <w:rFonts w:hint="eastAsia" w:ascii="宋体" w:hAnsi="宋体"/>
          <w:color w:val="auto"/>
          <w:sz w:val="24"/>
          <w:highlight w:val="none"/>
        </w:rPr>
        <w:t>发送至邮箱</w:t>
      </w:r>
      <w:r>
        <w:rPr>
          <w:rStyle w:val="20"/>
          <w:rFonts w:ascii="宋体" w:hAnsi="宋体"/>
          <w:b/>
          <w:color w:val="auto"/>
          <w:sz w:val="24"/>
          <w:highlight w:val="none"/>
        </w:rPr>
        <w:t>zshqzb@163.com</w:t>
      </w:r>
      <w:r>
        <w:rPr>
          <w:rStyle w:val="20"/>
          <w:rFonts w:ascii="宋体" w:hAnsi="宋体"/>
          <w:b/>
          <w:color w:val="auto"/>
          <w:sz w:val="24"/>
          <w:highlight w:val="none"/>
        </w:rPr>
        <w:fldChar w:fldCharType="end"/>
      </w:r>
      <w:r>
        <w:rPr>
          <w:rFonts w:hint="eastAsia" w:ascii="宋体" w:hAnsi="宋体"/>
          <w:b/>
          <w:color w:val="auto"/>
          <w:sz w:val="24"/>
          <w:highlight w:val="none"/>
        </w:rPr>
        <w:t>（邮件标题以“投标项目+投标单位”格式命名），</w:t>
      </w:r>
      <w:r>
        <w:rPr>
          <w:rFonts w:hint="eastAsia" w:ascii="宋体" w:hAnsi="宋体"/>
          <w:color w:val="auto"/>
          <w:sz w:val="24"/>
          <w:highlight w:val="none"/>
        </w:rPr>
        <w:t>复印件加盖公章的原件在开标当天补交。</w:t>
      </w:r>
    </w:p>
    <w:p>
      <w:pPr>
        <w:pStyle w:val="27"/>
        <w:numPr>
          <w:ilvl w:val="0"/>
          <w:numId w:val="2"/>
        </w:numPr>
        <w:spacing w:line="360" w:lineRule="auto"/>
        <w:ind w:firstLineChars="0"/>
        <w:rPr>
          <w:rFonts w:ascii="宋体" w:hAnsi="宋体"/>
          <w:color w:val="auto"/>
          <w:sz w:val="24"/>
          <w:highlight w:val="none"/>
        </w:rPr>
      </w:pPr>
      <w:r>
        <w:rPr>
          <w:b/>
          <w:color w:val="auto"/>
          <w:sz w:val="24"/>
          <w:highlight w:val="none"/>
        </w:rPr>
        <w:t>单位营业执照</w:t>
      </w:r>
      <w:r>
        <w:rPr>
          <w:rFonts w:hint="eastAsia" w:ascii="宋体" w:hAnsi="宋体"/>
          <w:color w:val="auto"/>
          <w:sz w:val="24"/>
          <w:highlight w:val="none"/>
        </w:rPr>
        <w:t>（加盖单位公章 红章）；</w:t>
      </w:r>
    </w:p>
    <w:p>
      <w:pPr>
        <w:pStyle w:val="27"/>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企业法定代表人或授权委托书及被委托人身份证复印件（加盖单位公章）；</w:t>
      </w:r>
    </w:p>
    <w:p>
      <w:pPr>
        <w:pStyle w:val="27"/>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投标人联系单（含电话、邮箱等）。</w:t>
      </w:r>
    </w:p>
    <w:p>
      <w:pPr>
        <w:pStyle w:val="27"/>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投标单位应于</w:t>
      </w:r>
      <w:r>
        <w:rPr>
          <w:rFonts w:ascii="宋体" w:hAnsi="宋体"/>
          <w:color w:val="auto"/>
          <w:sz w:val="24"/>
          <w:highlight w:val="none"/>
          <w:u w:val="single"/>
        </w:rPr>
        <w:t>2021</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日</w:t>
      </w:r>
      <w:r>
        <w:rPr>
          <w:rFonts w:ascii="宋体" w:hAnsi="宋体"/>
          <w:color w:val="auto"/>
          <w:sz w:val="24"/>
          <w:highlight w:val="none"/>
          <w:u w:val="single"/>
        </w:rPr>
        <w:t>9</w:t>
      </w:r>
      <w:r>
        <w:rPr>
          <w:rFonts w:hint="eastAsia" w:ascii="宋体" w:hAnsi="宋体"/>
          <w:color w:val="auto"/>
          <w:sz w:val="24"/>
          <w:highlight w:val="none"/>
          <w:u w:val="single"/>
        </w:rPr>
        <w:t>:00前</w:t>
      </w:r>
      <w:r>
        <w:rPr>
          <w:rFonts w:hint="eastAsia" w:ascii="宋体" w:hAnsi="宋体"/>
          <w:color w:val="auto"/>
          <w:sz w:val="24"/>
          <w:highlight w:val="none"/>
        </w:rPr>
        <w:t>将投标文件密封交到投标地点。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ascii="宋体" w:hAnsi="宋体"/>
          <w:color w:val="auto"/>
          <w:sz w:val="24"/>
          <w:highlight w:val="none"/>
          <w:u w:val="single"/>
        </w:rPr>
        <w:t>2021</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日  上午</w:t>
      </w:r>
      <w:r>
        <w:rPr>
          <w:rFonts w:ascii="宋体" w:hAnsi="宋体"/>
          <w:color w:val="auto"/>
          <w:sz w:val="24"/>
          <w:highlight w:val="none"/>
          <w:u w:val="single"/>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  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 xml:space="preserve">联系人：吴老师 </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widowControl/>
        <w:spacing w:line="420" w:lineRule="atLeast"/>
        <w:rPr>
          <w:rFonts w:ascii="宋体" w:hAnsi="宋体"/>
          <w:color w:val="auto"/>
          <w:sz w:val="24"/>
          <w:highlight w:val="none"/>
        </w:rPr>
      </w:pPr>
      <w:r>
        <w:rPr>
          <w:rFonts w:ascii="宋体" w:hAnsi="宋体"/>
          <w:color w:val="auto"/>
          <w:sz w:val="24"/>
          <w:highlight w:val="none"/>
        </w:rPr>
        <w:t>十五</w:t>
      </w:r>
      <w:r>
        <w:rPr>
          <w:rFonts w:hint="eastAsia" w:ascii="宋体" w:hAnsi="宋体"/>
          <w:color w:val="auto"/>
          <w:sz w:val="24"/>
          <w:highlight w:val="none"/>
        </w:rPr>
        <w:t>、</w:t>
      </w: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本招标文件仅适用于本次招标采购所叙述的服务项目。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浙江大学医学院附属第四医院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2.2投标人：系指符合采购公告要求的投标供应商。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3、合格的投标人</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 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4.1投标单位应保证所提交给招标机构和采购人的资料和数据是真实的。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本项目不接受联合体投标。</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（1）投标人在规定的投标有效期内撤回投标或放弃中标的；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（4）中标人未在规定时间缴纳招标代理费的。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（6）因中标供应商原因在标后履约过程中擅自终止合同的。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（7）不符合招标文件要求的其他失信行为。</w:t>
      </w:r>
    </w:p>
    <w:p>
      <w:pPr>
        <w:spacing w:line="360" w:lineRule="auto"/>
        <w:rPr>
          <w:b/>
          <w:color w:val="auto"/>
          <w:sz w:val="36"/>
          <w:szCs w:val="36"/>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   项目概况及要求</w:t>
      </w:r>
    </w:p>
    <w:p>
      <w:pPr>
        <w:spacing w:line="360" w:lineRule="auto"/>
        <w:rPr>
          <w:rFonts w:ascii="宋体" w:hAnsi="宋体" w:cs="宋体"/>
          <w:color w:val="auto"/>
          <w:sz w:val="24"/>
          <w:szCs w:val="24"/>
          <w:highlight w:val="none"/>
        </w:rPr>
      </w:pP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一、项目概况及服务要求</w:t>
      </w:r>
    </w:p>
    <w:p>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1、服务范围</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保养部分</w:t>
      </w:r>
    </w:p>
    <w:tbl>
      <w:tblPr>
        <w:tblStyle w:val="14"/>
        <w:tblW w:w="8505" w:type="dxa"/>
        <w:tblInd w:w="250" w:type="dxa"/>
        <w:tblLayout w:type="autofit"/>
        <w:tblCellMar>
          <w:top w:w="0" w:type="dxa"/>
          <w:left w:w="108" w:type="dxa"/>
          <w:bottom w:w="0" w:type="dxa"/>
          <w:right w:w="108" w:type="dxa"/>
        </w:tblCellMar>
      </w:tblPr>
      <w:tblGrid>
        <w:gridCol w:w="567"/>
        <w:gridCol w:w="802"/>
        <w:gridCol w:w="1891"/>
        <w:gridCol w:w="1418"/>
        <w:gridCol w:w="1701"/>
        <w:gridCol w:w="850"/>
        <w:gridCol w:w="1276"/>
      </w:tblGrid>
      <w:tr>
        <w:tblPrEx>
          <w:tblCellMar>
            <w:top w:w="0" w:type="dxa"/>
            <w:left w:w="108" w:type="dxa"/>
            <w:bottom w:w="0" w:type="dxa"/>
            <w:right w:w="108" w:type="dxa"/>
          </w:tblCellMar>
        </w:tblPrEx>
        <w:trPr>
          <w:trHeight w:val="540" w:hRule="atLeast"/>
        </w:trPr>
        <w:tc>
          <w:tcPr>
            <w:tcW w:w="56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80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w:t>
            </w: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品牌</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设备</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型号</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年维保量</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CellMar>
            <w:top w:w="0" w:type="dxa"/>
            <w:left w:w="108" w:type="dxa"/>
            <w:bottom w:w="0" w:type="dxa"/>
            <w:right w:w="108" w:type="dxa"/>
          </w:tblCellMar>
        </w:tblPrEx>
        <w:trPr>
          <w:trHeight w:val="540" w:hRule="atLeast"/>
        </w:trPr>
        <w:tc>
          <w:tcPr>
            <w:tcW w:w="56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80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压缩空气系统</w:t>
            </w: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阿特拉斯</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空压机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GAe22PA</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540" w:hRule="atLeast"/>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802"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阿特拉斯</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空压机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SF8</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540" w:hRule="atLeast"/>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802"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阿特拉斯</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干燥机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CD60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540" w:hRule="atLeast"/>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802"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阿特拉斯</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干燥机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PHM-35</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540" w:hRule="atLeast"/>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802"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博莱特</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空压机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BLT-10A/7</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540" w:hRule="atLeast"/>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80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博莱特</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冷干机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KT0-10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540" w:hRule="atLeast"/>
        </w:trPr>
        <w:tc>
          <w:tcPr>
            <w:tcW w:w="56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80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负压系统</w:t>
            </w: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普旭</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真空泵</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RD0302</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540" w:hRule="atLeast"/>
        </w:trPr>
        <w:tc>
          <w:tcPr>
            <w:tcW w:w="567" w:type="dxa"/>
            <w:vMerge w:val="continue"/>
            <w:tcBorders>
              <w:left w:val="single" w:color="auto" w:sz="4" w:space="0"/>
              <w:right w:val="single" w:color="auto" w:sz="4" w:space="0"/>
            </w:tcBorders>
          </w:tcPr>
          <w:p>
            <w:pPr>
              <w:widowControl/>
              <w:jc w:val="left"/>
              <w:rPr>
                <w:rFonts w:ascii="宋体" w:hAnsi="宋体" w:cs="宋体"/>
                <w:color w:val="auto"/>
                <w:kern w:val="0"/>
                <w:sz w:val="24"/>
                <w:szCs w:val="24"/>
                <w:highlight w:val="none"/>
              </w:rPr>
            </w:pPr>
          </w:p>
        </w:tc>
        <w:tc>
          <w:tcPr>
            <w:tcW w:w="802" w:type="dxa"/>
            <w:vMerge w:val="continue"/>
            <w:tcBorders>
              <w:left w:val="single" w:color="auto" w:sz="4" w:space="0"/>
              <w:right w:val="single" w:color="auto" w:sz="4" w:space="0"/>
            </w:tcBorders>
          </w:tcPr>
          <w:p>
            <w:pPr>
              <w:widowControl/>
              <w:jc w:val="left"/>
              <w:rPr>
                <w:rFonts w:ascii="宋体" w:hAnsi="宋体" w:cs="宋体"/>
                <w:color w:val="auto"/>
                <w:kern w:val="0"/>
                <w:sz w:val="24"/>
                <w:szCs w:val="24"/>
                <w:highlight w:val="none"/>
              </w:rPr>
            </w:pP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淄博博山美卓</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真空泵</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A5110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540" w:hRule="atLeast"/>
        </w:trPr>
        <w:tc>
          <w:tcPr>
            <w:tcW w:w="567" w:type="dxa"/>
            <w:vMerge w:val="continue"/>
            <w:tcBorders>
              <w:left w:val="single" w:color="auto" w:sz="4" w:space="0"/>
              <w:bottom w:val="single" w:color="auto" w:sz="4" w:space="0"/>
              <w:right w:val="single" w:color="auto" w:sz="4" w:space="0"/>
            </w:tcBorders>
          </w:tcPr>
          <w:p>
            <w:pPr>
              <w:widowControl/>
              <w:jc w:val="left"/>
              <w:rPr>
                <w:rFonts w:ascii="宋体" w:hAnsi="宋体" w:cs="宋体"/>
                <w:color w:val="auto"/>
                <w:kern w:val="0"/>
                <w:sz w:val="24"/>
                <w:szCs w:val="24"/>
                <w:highlight w:val="none"/>
              </w:rPr>
            </w:pPr>
          </w:p>
        </w:tc>
        <w:tc>
          <w:tcPr>
            <w:tcW w:w="802" w:type="dxa"/>
            <w:vMerge w:val="continue"/>
            <w:tcBorders>
              <w:left w:val="single" w:color="auto" w:sz="4" w:space="0"/>
              <w:bottom w:val="single" w:color="auto" w:sz="4" w:space="0"/>
              <w:right w:val="single" w:color="auto" w:sz="4" w:space="0"/>
            </w:tcBorders>
          </w:tcPr>
          <w:p>
            <w:pPr>
              <w:widowControl/>
              <w:jc w:val="left"/>
              <w:rPr>
                <w:rFonts w:ascii="宋体" w:hAnsi="宋体" w:cs="宋体"/>
                <w:color w:val="auto"/>
                <w:kern w:val="0"/>
                <w:sz w:val="24"/>
                <w:szCs w:val="24"/>
                <w:highlight w:val="none"/>
              </w:rPr>
            </w:pP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DURR</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真空泵</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V9000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pPr>
        <w:numPr>
          <w:ilvl w:val="0"/>
          <w:numId w:val="3"/>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维修部分</w:t>
      </w:r>
    </w:p>
    <w:tbl>
      <w:tblPr>
        <w:tblStyle w:val="14"/>
        <w:tblW w:w="7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546"/>
        <w:gridCol w:w="1776"/>
        <w:gridCol w:w="1705"/>
        <w:gridCol w:w="1747"/>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546" w:type="dxa"/>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系统</w:t>
            </w: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品牌</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配件名称</w:t>
            </w:r>
          </w:p>
        </w:tc>
        <w:tc>
          <w:tcPr>
            <w:tcW w:w="174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零件号/型号</w:t>
            </w:r>
          </w:p>
        </w:tc>
        <w:tc>
          <w:tcPr>
            <w:tcW w:w="92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26"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46"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压缩空气系统</w:t>
            </w: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最小压力阀</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2901-0779-00</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卸荷阀维修包</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1621-1610-00</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恒温阀维修包</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2901-1616-00</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单向阀维修包</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2903-0564-00</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排污维修包</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2901-5005-00</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V型皮带</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1613-0298-01</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博莱特</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进气阀</w:t>
            </w:r>
          </w:p>
        </w:tc>
        <w:tc>
          <w:tcPr>
            <w:tcW w:w="1747" w:type="dxa"/>
            <w:shd w:val="clear" w:color="auto" w:fill="auto"/>
            <w:vAlign w:val="center"/>
          </w:tcPr>
          <w:p>
            <w:pPr>
              <w:widowControl/>
              <w:jc w:val="center"/>
              <w:rPr>
                <w:rFonts w:ascii="宋体" w:hAnsi="宋体"/>
                <w:color w:val="auto"/>
                <w:szCs w:val="21"/>
                <w:highlight w:val="none"/>
              </w:rPr>
            </w:pP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博莱特</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止回阀</w:t>
            </w:r>
          </w:p>
        </w:tc>
        <w:tc>
          <w:tcPr>
            <w:tcW w:w="1747" w:type="dxa"/>
            <w:shd w:val="clear" w:color="auto" w:fill="auto"/>
            <w:vAlign w:val="center"/>
          </w:tcPr>
          <w:p>
            <w:pPr>
              <w:widowControl/>
              <w:jc w:val="center"/>
              <w:rPr>
                <w:rFonts w:ascii="宋体" w:hAnsi="宋体"/>
                <w:color w:val="auto"/>
                <w:szCs w:val="21"/>
                <w:highlight w:val="none"/>
              </w:rPr>
            </w:pP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博莱特</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温控阀</w:t>
            </w:r>
          </w:p>
        </w:tc>
        <w:tc>
          <w:tcPr>
            <w:tcW w:w="1747" w:type="dxa"/>
            <w:shd w:val="clear" w:color="auto" w:fill="auto"/>
            <w:vAlign w:val="center"/>
          </w:tcPr>
          <w:p>
            <w:pPr>
              <w:widowControl/>
              <w:jc w:val="center"/>
              <w:rPr>
                <w:rFonts w:ascii="宋体" w:hAnsi="宋体"/>
                <w:color w:val="auto"/>
                <w:szCs w:val="21"/>
                <w:highlight w:val="none"/>
              </w:rPr>
            </w:pP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46"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负压系统</w:t>
            </w: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普旭</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轴套</w:t>
            </w:r>
          </w:p>
        </w:tc>
        <w:tc>
          <w:tcPr>
            <w:tcW w:w="174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w:t>
            </w:r>
            <w:r>
              <w:rPr>
                <w:rFonts w:ascii="宋体" w:hAnsi="宋体" w:cs="宋体"/>
                <w:color w:val="auto"/>
                <w:kern w:val="0"/>
                <w:szCs w:val="21"/>
                <w:highlight w:val="none"/>
              </w:rPr>
              <w:t>472-545-920</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普旭</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轴承</w:t>
            </w:r>
          </w:p>
        </w:tc>
        <w:tc>
          <w:tcPr>
            <w:tcW w:w="174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w:t>
            </w:r>
            <w:r>
              <w:rPr>
                <w:rFonts w:ascii="宋体" w:hAnsi="宋体" w:cs="宋体"/>
                <w:color w:val="auto"/>
                <w:kern w:val="0"/>
                <w:szCs w:val="21"/>
                <w:highlight w:val="none"/>
              </w:rPr>
              <w:t>473-507-139</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普旭</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叶片</w:t>
            </w:r>
          </w:p>
        </w:tc>
        <w:tc>
          <w:tcPr>
            <w:tcW w:w="174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w:t>
            </w:r>
            <w:r>
              <w:rPr>
                <w:rFonts w:ascii="宋体" w:hAnsi="宋体" w:cs="宋体"/>
                <w:color w:val="auto"/>
                <w:kern w:val="0"/>
                <w:szCs w:val="21"/>
                <w:highlight w:val="none"/>
              </w:rPr>
              <w:t>722-516-729</w:t>
            </w: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迪尔</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选位阀</w:t>
            </w:r>
          </w:p>
        </w:tc>
        <w:tc>
          <w:tcPr>
            <w:tcW w:w="1747" w:type="dxa"/>
            <w:shd w:val="clear" w:color="auto" w:fill="auto"/>
            <w:vAlign w:val="center"/>
          </w:tcPr>
          <w:p>
            <w:pPr>
              <w:widowControl/>
              <w:jc w:val="center"/>
              <w:rPr>
                <w:rFonts w:ascii="宋体" w:hAnsi="宋体" w:cs="宋体"/>
                <w:color w:val="auto"/>
                <w:kern w:val="0"/>
                <w:szCs w:val="21"/>
                <w:highlight w:val="none"/>
              </w:rPr>
            </w:pP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迪尔</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压力平衡器</w:t>
            </w:r>
          </w:p>
        </w:tc>
        <w:tc>
          <w:tcPr>
            <w:tcW w:w="1747" w:type="dxa"/>
            <w:shd w:val="clear" w:color="auto" w:fill="auto"/>
            <w:vAlign w:val="center"/>
          </w:tcPr>
          <w:p>
            <w:pPr>
              <w:widowControl/>
              <w:jc w:val="center"/>
              <w:rPr>
                <w:rFonts w:ascii="宋体" w:hAnsi="宋体" w:cs="宋体"/>
                <w:color w:val="auto"/>
                <w:kern w:val="0"/>
                <w:szCs w:val="21"/>
                <w:highlight w:val="none"/>
              </w:rPr>
            </w:pPr>
          </w:p>
        </w:tc>
        <w:tc>
          <w:tcPr>
            <w:tcW w:w="92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bl>
    <w:p>
      <w:pPr>
        <w:spacing w:line="360" w:lineRule="auto"/>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2、服务要求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（一）：在合约期内按以下要求对机器进行检查及保养。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A．压缩空气系统保养要求：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月度保养内容：检查油位油色及是否漏油，检查排气、进气过滤器，检查显示屏及各数据，检查各仪表状态，检查所有传感器、检查各部件温度，检查各接头阀门及所有阀件，检查机器电压电流，检查电脑控制器，检查所有油管，检查回油是否正常，检查电线电缆，对机器外观做一次清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季度保养内容：清洁冷却器，检查所有接触器。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半年度保养内容：更换油过滤器及滤芯，更换空气过滤器及滤芯，更换油气分离器及滤芯，更换润滑油。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年度保养内容：更换干燥剂消音器过滤桶、更换干燥剂过滤器滤芯、更换干燥剂。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B．负压吸引系统保养要求：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月度保养内容：检查油位、油色，检查是否漏油，检查排气过滤器，检查进气过滤器（如果有需要）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半年度保养内容：清洗真空泵泵腔，清洗风扇罩、风扇、通风格栅、冷却翅片。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年度保养内容：更换排气过滤器，进气过滤器、清洗进气过滤网，更换真空泵专用油，更换油过滤器，更换密封套件，清洗浮示阀。迪尔V9000额外增加：更换消音器，更换门诊端止回阀，测试最大吸入软管气量，检查辅助电气空气阀，辅助机械空气阀，检查冷凝液分离器，检查中央分离装置中的浮球开关（必要时更换），检查容器中的浮球开关，更换过滤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C．所有配件必须使用各厂家原厂配件，并提供原厂证明。其中阿特拉斯空压机需使用Roto-Xtend Duty Fluid（官方零件号2901-1701-00）。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（二）：满足甲方任何时间紧急报修，须于接到甲方通知之日起2小时内到达现场。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（三）：所提供的上述服务人工费为日常服务范围，紧急维修等费用另行收费。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维修主要配件由投标人报价，见附件4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（四）：免费提供甲方任意的技术咨询，含：空压系统/真空泵保养、维修、改良、设计规划。</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二、质量保证及售后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维保更换配件的质保期至少1年，中标单位提供的商品出现非使用方人为因素造成的质量问题，由中标单位负责免费维修，如维修仍不能达到甲方使用要求的，中标单位应提供原厂同品牌同质量的商品无偿调换。如因商品质量问题给需方造成损失或产生安全事故，一切责任由中标单位承担，并负责赔偿需方所造成的损失。</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三、付款方式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每季度根据维保考核情况支付维保费用。每季度支付中标价的25%。</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四、考核条款</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每季度根据考核表对保养情况进行考核,考核分数若低于90分每低一分扣500元人民币，低于80分发标方有权终止合同。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考核内容具体如下：</w:t>
      </w:r>
    </w:p>
    <w:tbl>
      <w:tblPr>
        <w:tblStyle w:val="15"/>
        <w:tblW w:w="847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8"/>
        <w:gridCol w:w="1786"/>
        <w:gridCol w:w="4484"/>
        <w:gridCol w:w="13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jc w:val="center"/>
        </w:trPr>
        <w:tc>
          <w:tcPr>
            <w:tcW w:w="888"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8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考核内容</w:t>
            </w:r>
          </w:p>
        </w:tc>
        <w:tc>
          <w:tcPr>
            <w:tcW w:w="4484"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考核标准</w:t>
            </w:r>
          </w:p>
        </w:tc>
        <w:tc>
          <w:tcPr>
            <w:tcW w:w="132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分数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jc w:val="center"/>
        </w:trPr>
        <w:tc>
          <w:tcPr>
            <w:tcW w:w="888"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8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时效性</w:t>
            </w:r>
          </w:p>
        </w:tc>
        <w:tc>
          <w:tcPr>
            <w:tcW w:w="4484"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每月25号前完成保养，每延后一天扣2分</w:t>
            </w:r>
          </w:p>
        </w:tc>
        <w:tc>
          <w:tcPr>
            <w:tcW w:w="132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6" w:hRule="atLeast"/>
          <w:jc w:val="center"/>
        </w:trPr>
        <w:tc>
          <w:tcPr>
            <w:tcW w:w="888"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8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配件</w:t>
            </w:r>
          </w:p>
        </w:tc>
        <w:tc>
          <w:tcPr>
            <w:tcW w:w="4484"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原厂配件，发现一处不符扣5分</w:t>
            </w:r>
          </w:p>
        </w:tc>
        <w:tc>
          <w:tcPr>
            <w:tcW w:w="132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1" w:hRule="atLeast"/>
          <w:jc w:val="center"/>
        </w:trPr>
        <w:tc>
          <w:tcPr>
            <w:tcW w:w="888"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8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完成率</w:t>
            </w:r>
          </w:p>
        </w:tc>
        <w:tc>
          <w:tcPr>
            <w:tcW w:w="4484"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按合同内容完成保养，缺一项扣5分，一处不符扣2</w:t>
            </w:r>
          </w:p>
        </w:tc>
        <w:tc>
          <w:tcPr>
            <w:tcW w:w="132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888"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8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满意度</w:t>
            </w:r>
          </w:p>
        </w:tc>
        <w:tc>
          <w:tcPr>
            <w:tcW w:w="4484"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着装规范、保养流程规范，不影响医院正常供气，每发现着装不规范一次扣2分，影响医院使用扣5分。</w:t>
            </w:r>
          </w:p>
        </w:tc>
        <w:tc>
          <w:tcPr>
            <w:tcW w:w="132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r>
    </w:tbl>
    <w:p>
      <w:pPr>
        <w:spacing w:line="360" w:lineRule="auto"/>
        <w:ind w:firstLine="480" w:firstLineChars="200"/>
        <w:rPr>
          <w:rFonts w:ascii="宋体" w:hAnsi="宋体" w:cs="宋体"/>
          <w:color w:val="auto"/>
          <w:sz w:val="24"/>
          <w:szCs w:val="24"/>
          <w:highlight w:val="none"/>
        </w:rPr>
      </w:pP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五、其他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1、中标人不得转包、分包。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2、投标方在投标前可以自行到现场进行实地踏勘，招标单位不另行组织现场勘察会。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3、投标单位报价时应以人民币为计算单位，报价总金额到元为止。报价中的管理费、利润、税费等其他费用由各参标单位自行考虑。本次招投标相关资料文件概不退还。</w:t>
      </w:r>
    </w:p>
    <w:p>
      <w:pPr>
        <w:spacing w:line="360" w:lineRule="auto"/>
        <w:ind w:firstLine="480" w:firstLineChars="200"/>
        <w:rPr>
          <w:rFonts w:ascii="仿宋" w:hAnsi="仿宋" w:eastAsia="仿宋"/>
          <w:color w:val="auto"/>
          <w:sz w:val="24"/>
          <w:szCs w:val="24"/>
          <w:highlight w:val="none"/>
        </w:rPr>
      </w:pPr>
    </w:p>
    <w:p>
      <w:pPr>
        <w:outlineLvl w:val="1"/>
        <w:rPr>
          <w:rFonts w:ascii="宋体" w:hAnsi="宋体"/>
          <w:color w:val="auto"/>
          <w:szCs w:val="21"/>
          <w:highlight w:val="none"/>
        </w:rPr>
      </w:pPr>
    </w:p>
    <w:p>
      <w:pPr>
        <w:outlineLvl w:val="1"/>
        <w:rPr>
          <w:rFonts w:ascii="宋体" w:hAnsi="宋体"/>
          <w:color w:val="auto"/>
          <w:szCs w:val="21"/>
          <w:highlight w:val="none"/>
        </w:rPr>
      </w:pPr>
    </w:p>
    <w:p>
      <w:pPr>
        <w:spacing w:line="400" w:lineRule="exact"/>
        <w:rPr>
          <w:rFonts w:ascii="宋体" w:hAnsi="宋体"/>
          <w:b/>
          <w:color w:val="auto"/>
          <w:kern w:val="0"/>
          <w:sz w:val="24"/>
          <w:szCs w:val="24"/>
          <w:highlight w:val="none"/>
        </w:rPr>
      </w:pPr>
    </w:p>
    <w:p>
      <w:pPr>
        <w:spacing w:line="400" w:lineRule="exact"/>
        <w:rPr>
          <w:rFonts w:ascii="宋体" w:hAnsi="宋体"/>
          <w:b/>
          <w:color w:val="auto"/>
          <w:kern w:val="0"/>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bookmarkStart w:id="2" w:name="_GoBack"/>
      <w:bookmarkEnd w:id="2"/>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spacing w:line="420" w:lineRule="exact"/>
        <w:rPr>
          <w:rFonts w:ascii="宋体" w:hAnsi="宋体"/>
          <w:b/>
          <w:color w:val="auto"/>
          <w:sz w:val="24"/>
          <w:szCs w:val="24"/>
          <w:highlight w:val="none"/>
        </w:rPr>
      </w:pPr>
    </w:p>
    <w:p>
      <w:pPr>
        <w:pStyle w:val="5"/>
        <w:spacing w:line="360" w:lineRule="auto"/>
        <w:rPr>
          <w:rFonts w:hAnsi="宋体"/>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在招标文件对技术要求中，投标人必须充分应答和满足用户的强制性的需求，如“★”等，否则将导致废标。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递交的投标文件应分为技术标和商务标，技术标为除商务报价外的所有内容，且技术标和商务标分开制作，并单独密封包装。</w:t>
      </w:r>
      <w:r>
        <w:rPr>
          <w:rFonts w:ascii="宋体" w:hAnsi="宋体" w:cs="宋体"/>
          <w:b/>
          <w:bCs/>
          <w:color w:val="auto"/>
          <w:kern w:val="0"/>
          <w:sz w:val="24"/>
          <w:szCs w:val="24"/>
          <w:highlight w:val="none"/>
        </w:rPr>
        <w:t>技术标（含资信与服务）不得含商务报价，否则作无效标处理。</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技术标：</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（1）营业执照副本（复印件加盖公章）；组织机构代码证副本（复印件加盖公章）、税务登记证副本（复印件加盖公章）；</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（2）法人资格证明或法人代表授权书；</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（3）法定代表人或授权代表的身份证（复印件）；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（4）售后服务的及时性等保证措施。</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）对本次采购货物及供货服务的具体方案，包括供货方案、服务团队、常驻联系人等；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）产品质量保证措施、产品的质量保证承诺；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）售前、售后服务内容和服务承诺。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）投标人能够给予招标人的其他优惠条件；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）其他投标人认为应该提交给招标人的资料（如业绩）；</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）各种能体现投标人实力的响应内容或有利于招标人的各种承诺等；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w:t>
      </w:r>
      <w:r>
        <w:rPr>
          <w:rFonts w:ascii="宋体" w:hAnsi="宋体" w:cs="宋体"/>
          <w:b/>
          <w:color w:val="auto"/>
          <w:kern w:val="0"/>
          <w:sz w:val="24"/>
          <w:szCs w:val="24"/>
          <w:highlight w:val="none"/>
        </w:rPr>
        <w:t>1</w:t>
      </w:r>
      <w:r>
        <w:rPr>
          <w:rFonts w:hint="eastAsia" w:ascii="宋体" w:hAnsi="宋体" w:cs="宋体"/>
          <w:b/>
          <w:color w:val="auto"/>
          <w:kern w:val="0"/>
          <w:sz w:val="24"/>
          <w:szCs w:val="24"/>
          <w:highlight w:val="none"/>
        </w:rPr>
        <w:t>）提供各类板材、五金件及其他零配件的样材小样（选填）</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）若有技术偏离，详细列明技术偏离部分；</w:t>
      </w:r>
      <w:r>
        <w:rPr>
          <w:rFonts w:hint="eastAsia" w:ascii="宋体" w:hAnsi="宋体" w:cs="宋体"/>
          <w:b/>
          <w:color w:val="auto"/>
          <w:kern w:val="0"/>
          <w:sz w:val="24"/>
          <w:szCs w:val="24"/>
          <w:highlight w:val="none"/>
        </w:rPr>
        <w:t>（选填）</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商务标：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投标文件报价出现前后不一致的，按照下列规定修正：</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5"/>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中标后，</w:t>
      </w:r>
      <w:r>
        <w:rPr>
          <w:rFonts w:ascii="宋体" w:hAnsi="宋体" w:cs="宋体"/>
          <w:b/>
          <w:color w:val="auto"/>
          <w:kern w:val="0"/>
          <w:sz w:val="24"/>
          <w:szCs w:val="24"/>
          <w:highlight w:val="none"/>
        </w:rPr>
        <w:t>中标人所填写的单价在合同实施期间不因市场变化因素而变动</w:t>
      </w:r>
      <w:r>
        <w:rPr>
          <w:rFonts w:ascii="宋体" w:hAnsi="宋体" w:cs="宋体"/>
          <w:color w:val="auto"/>
          <w:kern w:val="0"/>
          <w:sz w:val="24"/>
          <w:szCs w:val="24"/>
          <w:highlight w:val="none"/>
        </w:rPr>
        <w:t>；投标人在计算报价时应考虑一定的风险系数。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1．投标文件正本必须用不退色的墨水填写或打印，幅面规格A4并装订成册，副本可用复印件。投标文件须一式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、投标文件的送达时间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1．开标地点即为投标文件的递交地点，招标人在投标截止时间前一小时内接收投标文件。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2．投标截止时间即为开标时间，招标方将拒绝在投标截止时间后收到的投标文件。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color w:val="auto"/>
          <w:sz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color w:val="auto"/>
          <w:sz w:val="24"/>
          <w:highlight w:val="none"/>
        </w:rPr>
        <w:t>投标文件未按规定密封的</w:t>
      </w:r>
      <w:r>
        <w:rPr>
          <w:rFonts w:hint="eastAsia"/>
          <w:color w:val="auto"/>
          <w:sz w:val="24"/>
          <w:highlight w:val="none"/>
        </w:rPr>
        <w:t>。</w:t>
      </w:r>
    </w:p>
    <w:p>
      <w:pPr>
        <w:widowControl/>
        <w:spacing w:line="420" w:lineRule="atLeast"/>
        <w:ind w:firstLine="480"/>
        <w:rPr>
          <w:color w:val="auto"/>
          <w:sz w:val="24"/>
          <w:highlight w:val="none"/>
        </w:rPr>
      </w:pPr>
      <w:r>
        <w:rPr>
          <w:rFonts w:hint="eastAsia"/>
          <w:color w:val="auto"/>
          <w:sz w:val="24"/>
          <w:highlight w:val="none"/>
        </w:rPr>
        <w:t>3、</w:t>
      </w:r>
      <w:r>
        <w:rPr>
          <w:color w:val="auto"/>
          <w:sz w:val="24"/>
          <w:highlight w:val="none"/>
        </w:rPr>
        <w:t>投标报价高于预算价或最高限价的</w:t>
      </w:r>
      <w:r>
        <w:rPr>
          <w:rFonts w:hint="eastAsia"/>
          <w:color w:val="auto"/>
          <w:sz w:val="24"/>
          <w:highlight w:val="none"/>
        </w:rPr>
        <w:t>。</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rPr>
        <w:t>、投标书未按规定密封或未按要求加盖公章或投标文件签署不符合要求的。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rPr>
        <w:t>、投标文件无法人代表签字或签字无法人代表有效委托的。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eastAsia="新宋体"/>
          <w:color w:val="auto"/>
          <w:sz w:val="24"/>
          <w:highlight w:val="none"/>
        </w:rPr>
        <w:t>投标人的投标资格不符合招标文件的资格要求规定</w:t>
      </w:r>
      <w:r>
        <w:rPr>
          <w:color w:val="auto"/>
          <w:kern w:val="0"/>
          <w:sz w:val="24"/>
          <w:highlight w:val="none"/>
        </w:rPr>
        <w:t>；未按招标文件规定提供相关文件，如资格说明、身份申明等；超出经营范围投标的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color w:val="auto"/>
          <w:kern w:val="0"/>
          <w:sz w:val="24"/>
          <w:highlight w:val="none"/>
        </w:rPr>
        <w:t>投标文件不符合招标文件规定，未按规定格式填写的；或投标文件内容不全或关键字迹模糊、无法辨认的；或投标文件内容自相矛盾的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color w:val="auto"/>
          <w:kern w:val="0"/>
          <w:sz w:val="24"/>
          <w:highlight w:val="none"/>
        </w:rPr>
        <w:t>借用或冒用他人名义或证件、涂改文件、伪造或编造投标文件的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对本招标文件中打★号的条款未完全响应的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投标文件附有采购人不能接受的条件</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技术标中体现或包含商务报价。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若发现有意串标或提供虚假说明材料者</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评标小组认为技术或商务与招标文件偏离的部分过多，或在实质上不响应招标文件的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评标办法</w:t>
      </w:r>
    </w:p>
    <w:p>
      <w:pPr>
        <w:adjustRightInd w:val="0"/>
        <w:snapToGrid w:val="0"/>
        <w:spacing w:line="360" w:lineRule="auto"/>
        <w:ind w:right="17" w:firstLine="480" w:firstLineChars="200"/>
        <w:rPr>
          <w:rFonts w:ascii="宋体" w:hAnsi="宋体"/>
          <w:color w:val="auto"/>
          <w:sz w:val="24"/>
          <w:szCs w:val="24"/>
          <w:highlight w:val="none"/>
        </w:rPr>
      </w:pPr>
      <w:r>
        <w:rPr>
          <w:rFonts w:ascii="宋体" w:hAnsi="宋体"/>
          <w:color w:val="auto"/>
          <w:sz w:val="24"/>
          <w:szCs w:val="24"/>
          <w:highlight w:val="none"/>
        </w:rPr>
        <w:t>根据《中华人民共和国政府采购法》和《中华人民共和国招标投标法》的有关规定，为更好地做到公开、公平、公正，结合本次招标的特点，特制定本评标办法。评标小组用综合评分法对招标项目作出评标结论</w:t>
      </w:r>
      <w:r>
        <w:rPr>
          <w:rFonts w:hint="eastAsia" w:ascii="宋体" w:hAnsi="宋体"/>
          <w:color w:val="auto"/>
          <w:sz w:val="24"/>
          <w:szCs w:val="24"/>
          <w:highlight w:val="none"/>
        </w:rPr>
        <w:t>。</w:t>
      </w:r>
    </w:p>
    <w:p>
      <w:pPr>
        <w:pStyle w:val="5"/>
        <w:spacing w:line="360" w:lineRule="auto"/>
        <w:rPr>
          <w:rFonts w:hAnsi="宋体"/>
          <w:b/>
          <w:bCs/>
          <w:color w:val="auto"/>
          <w:sz w:val="24"/>
          <w:szCs w:val="24"/>
          <w:highlight w:val="none"/>
        </w:rPr>
      </w:pPr>
      <w:r>
        <w:rPr>
          <w:rFonts w:hint="eastAsia" w:hAnsi="宋体"/>
          <w:b/>
          <w:bCs/>
          <w:color w:val="auto"/>
          <w:sz w:val="24"/>
          <w:szCs w:val="24"/>
          <w:highlight w:val="none"/>
        </w:rPr>
        <w:t>一</w:t>
      </w:r>
      <w:r>
        <w:rPr>
          <w:rFonts w:hAnsi="宋体"/>
          <w:b/>
          <w:bCs/>
          <w:color w:val="auto"/>
          <w:sz w:val="24"/>
          <w:szCs w:val="24"/>
          <w:highlight w:val="none"/>
        </w:rPr>
        <w:t>、评审办法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color w:val="auto"/>
          <w:sz w:val="24"/>
          <w:szCs w:val="24"/>
          <w:highlight w:val="none"/>
        </w:rPr>
      </w:pPr>
      <w:r>
        <w:rPr>
          <w:rFonts w:ascii="宋体" w:hAnsi="宋体"/>
          <w:b/>
          <w:color w:val="auto"/>
          <w:sz w:val="24"/>
          <w:szCs w:val="24"/>
          <w:highlight w:val="none"/>
        </w:rPr>
        <w:t>每个投标人最终得分=商务报价分+技术分</w:t>
      </w:r>
    </w:p>
    <w:p>
      <w:pPr>
        <w:adjustRightInd w:val="0"/>
        <w:snapToGrid w:val="0"/>
        <w:spacing w:line="360" w:lineRule="auto"/>
        <w:rPr>
          <w:rFonts w:ascii="宋体" w:hAnsi="宋体"/>
          <w:color w:val="auto"/>
          <w:sz w:val="24"/>
          <w:szCs w:val="24"/>
          <w:highlight w:val="none"/>
        </w:rPr>
      </w:pPr>
      <w:r>
        <w:rPr>
          <w:rFonts w:ascii="宋体" w:hAnsi="宋体"/>
          <w:color w:val="auto"/>
          <w:sz w:val="24"/>
          <w:szCs w:val="24"/>
          <w:highlight w:val="none"/>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color w:val="auto"/>
          <w:sz w:val="24"/>
          <w:szCs w:val="24"/>
          <w:highlight w:val="none"/>
        </w:rPr>
        <w:t>。</w:t>
      </w: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1、技术评审（总分50分）</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由评标专家负责对投标文件的技术部分采用记名方式各自评分。</w:t>
      </w:r>
      <w:r>
        <w:rPr>
          <w:rFonts w:hint="eastAsia" w:ascii="宋体" w:hAnsi="宋体" w:cs="黑体"/>
          <w:color w:val="auto"/>
          <w:sz w:val="24"/>
          <w:szCs w:val="24"/>
          <w:highlight w:val="none"/>
        </w:rPr>
        <w:t>投标人的最终技术部分的得分</w:t>
      </w:r>
      <w:r>
        <w:rPr>
          <w:rFonts w:hint="eastAsia" w:ascii="宋体" w:hAnsi="宋体"/>
          <w:color w:val="auto"/>
          <w:sz w:val="24"/>
          <w:szCs w:val="24"/>
          <w:highlight w:val="none"/>
        </w:rPr>
        <w:t>为全体评标专家评分的算术平均值。如某一份评分表中某一项评分，超过评分细则所规定的分值范围，则该张打分表无效。</w:t>
      </w:r>
    </w:p>
    <w:tbl>
      <w:tblPr>
        <w:tblStyle w:val="1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6"/>
        <w:gridCol w:w="581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35" w:type="dxa"/>
            <w:vAlign w:val="center"/>
          </w:tcPr>
          <w:p>
            <w:pPr>
              <w:jc w:val="center"/>
              <w:rPr>
                <w:rFonts w:ascii="宋体" w:hAnsi="宋体"/>
                <w:color w:val="auto"/>
                <w:sz w:val="24"/>
                <w:szCs w:val="24"/>
                <w:highlight w:val="none"/>
              </w:rPr>
            </w:pPr>
            <w:r>
              <w:rPr>
                <w:rFonts w:hint="eastAsia"/>
                <w:b/>
                <w:color w:val="auto"/>
                <w:sz w:val="24"/>
                <w:szCs w:val="24"/>
                <w:highlight w:val="none"/>
              </w:rPr>
              <w:t>项目</w:t>
            </w:r>
          </w:p>
        </w:tc>
        <w:tc>
          <w:tcPr>
            <w:tcW w:w="7087" w:type="dxa"/>
            <w:gridSpan w:val="2"/>
            <w:vAlign w:val="center"/>
          </w:tcPr>
          <w:p>
            <w:pPr>
              <w:ind w:firstLine="482"/>
              <w:jc w:val="center"/>
              <w:rPr>
                <w:b/>
                <w:color w:val="auto"/>
                <w:sz w:val="24"/>
                <w:szCs w:val="24"/>
                <w:highlight w:val="none"/>
              </w:rPr>
            </w:pPr>
            <w:r>
              <w:rPr>
                <w:rFonts w:hint="eastAsia"/>
                <w:b/>
                <w:color w:val="auto"/>
                <w:sz w:val="24"/>
                <w:szCs w:val="24"/>
                <w:highlight w:val="none"/>
              </w:rPr>
              <w:t>评分标准</w:t>
            </w:r>
          </w:p>
        </w:tc>
        <w:tc>
          <w:tcPr>
            <w:tcW w:w="1134" w:type="dxa"/>
            <w:vAlign w:val="center"/>
          </w:tcPr>
          <w:p>
            <w:pPr>
              <w:rPr>
                <w:b/>
                <w:color w:val="auto"/>
                <w:sz w:val="24"/>
                <w:szCs w:val="24"/>
                <w:highlight w:val="none"/>
              </w:rPr>
            </w:pPr>
            <w:r>
              <w:rPr>
                <w:rFonts w:hint="eastAsia"/>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135" w:type="dxa"/>
            <w:vMerge w:val="restart"/>
            <w:vAlign w:val="center"/>
          </w:tcPr>
          <w:p>
            <w:pPr>
              <w:ind w:left="-69" w:leftChars="-33" w:firstLine="2"/>
              <w:contextualSpacing/>
              <w:jc w:val="center"/>
              <w:rPr>
                <w:rFonts w:ascii="宋体" w:hAnsi="宋体"/>
                <w:color w:val="auto"/>
                <w:sz w:val="24"/>
                <w:szCs w:val="24"/>
                <w:highlight w:val="none"/>
              </w:rPr>
            </w:pPr>
            <w:r>
              <w:rPr>
                <w:rFonts w:hint="eastAsia" w:ascii="宋体" w:hAnsi="宋体"/>
                <w:color w:val="auto"/>
                <w:sz w:val="24"/>
                <w:szCs w:val="24"/>
                <w:highlight w:val="none"/>
              </w:rPr>
              <w:t>技术分</w:t>
            </w:r>
          </w:p>
          <w:p>
            <w:pPr>
              <w:ind w:left="-69" w:leftChars="-33" w:firstLine="2"/>
              <w:contextualSpacing/>
              <w:jc w:val="center"/>
              <w:rPr>
                <w:rFonts w:ascii="宋体" w:hAnsi="宋体"/>
                <w:color w:val="auto"/>
                <w:sz w:val="24"/>
                <w:szCs w:val="24"/>
                <w:highlight w:val="none"/>
              </w:rPr>
            </w:pPr>
            <w:r>
              <w:rPr>
                <w:rFonts w:hint="eastAsia" w:ascii="宋体" w:hAnsi="宋体"/>
                <w:color w:val="auto"/>
                <w:sz w:val="24"/>
                <w:szCs w:val="24"/>
                <w:highlight w:val="none"/>
              </w:rPr>
              <w:t>（50分）</w:t>
            </w:r>
          </w:p>
        </w:tc>
        <w:tc>
          <w:tcPr>
            <w:tcW w:w="1276" w:type="dxa"/>
            <w:vAlign w:val="center"/>
          </w:tcPr>
          <w:p>
            <w:pPr>
              <w:contextualSpacing/>
              <w:jc w:val="center"/>
              <w:rPr>
                <w:color w:val="auto"/>
                <w:sz w:val="24"/>
                <w:szCs w:val="24"/>
                <w:highlight w:val="none"/>
              </w:rPr>
            </w:pPr>
            <w:r>
              <w:rPr>
                <w:color w:val="auto"/>
                <w:sz w:val="24"/>
                <w:szCs w:val="24"/>
                <w:highlight w:val="none"/>
              </w:rPr>
              <w:t>厂家授权</w:t>
            </w:r>
          </w:p>
        </w:tc>
        <w:tc>
          <w:tcPr>
            <w:tcW w:w="5811" w:type="dxa"/>
            <w:vAlign w:val="center"/>
          </w:tcPr>
          <w:p>
            <w:pPr>
              <w:contextualSpacing/>
              <w:rPr>
                <w:color w:val="auto"/>
                <w:sz w:val="24"/>
                <w:szCs w:val="24"/>
                <w:highlight w:val="none"/>
              </w:rPr>
            </w:pPr>
            <w:r>
              <w:rPr>
                <w:rFonts w:hint="eastAsia" w:ascii="宋体" w:hAnsi="宋体"/>
                <w:color w:val="auto"/>
                <w:sz w:val="24"/>
                <w:szCs w:val="24"/>
                <w:highlight w:val="none"/>
              </w:rPr>
              <w:t xml:space="preserve">根据投标人提供压缩空气系统、负压系统的厂家授权证书或服务网点证书，每提供一个得1分（在有效期并能提供相关证明文件，带原件备查），满分5分。 </w:t>
            </w:r>
          </w:p>
        </w:tc>
        <w:tc>
          <w:tcPr>
            <w:tcW w:w="1134" w:type="dxa"/>
            <w:vAlign w:val="center"/>
          </w:tcPr>
          <w:p>
            <w:pPr>
              <w:spacing w:line="360" w:lineRule="auto"/>
              <w:jc w:val="center"/>
              <w:rPr>
                <w:color w:val="auto"/>
                <w:sz w:val="24"/>
                <w:szCs w:val="24"/>
                <w:highlight w:val="none"/>
              </w:rPr>
            </w:pPr>
            <w:r>
              <w:rPr>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135" w:type="dxa"/>
            <w:vMerge w:val="continue"/>
            <w:vAlign w:val="center"/>
          </w:tcPr>
          <w:p>
            <w:pPr>
              <w:ind w:left="-69" w:leftChars="-33" w:firstLine="2"/>
              <w:contextualSpacing/>
              <w:jc w:val="center"/>
              <w:rPr>
                <w:rFonts w:ascii="宋体" w:hAnsi="宋体"/>
                <w:color w:val="auto"/>
                <w:sz w:val="24"/>
                <w:szCs w:val="24"/>
                <w:highlight w:val="none"/>
              </w:rPr>
            </w:pPr>
          </w:p>
        </w:tc>
        <w:tc>
          <w:tcPr>
            <w:tcW w:w="1276" w:type="dxa"/>
            <w:vAlign w:val="center"/>
          </w:tcPr>
          <w:p>
            <w:pPr>
              <w:contextualSpacing/>
              <w:jc w:val="center"/>
              <w:rPr>
                <w:color w:val="auto"/>
                <w:sz w:val="24"/>
                <w:szCs w:val="24"/>
                <w:highlight w:val="none"/>
              </w:rPr>
            </w:pPr>
            <w:r>
              <w:rPr>
                <w:color w:val="auto"/>
                <w:sz w:val="24"/>
                <w:szCs w:val="24"/>
                <w:highlight w:val="none"/>
              </w:rPr>
              <w:t>投标人业绩情况</w:t>
            </w:r>
          </w:p>
        </w:tc>
        <w:tc>
          <w:tcPr>
            <w:tcW w:w="5811" w:type="dxa"/>
            <w:vAlign w:val="center"/>
          </w:tcPr>
          <w:p>
            <w:pPr>
              <w:contextualSpacing/>
              <w:rPr>
                <w:color w:val="auto"/>
                <w:sz w:val="24"/>
                <w:szCs w:val="24"/>
                <w:highlight w:val="none"/>
              </w:rPr>
            </w:pPr>
            <w:r>
              <w:rPr>
                <w:color w:val="auto"/>
                <w:sz w:val="24"/>
                <w:szCs w:val="24"/>
                <w:highlight w:val="none"/>
              </w:rPr>
              <w:t>投标人已完成的近3年内（自2019年1月1日起）具有</w:t>
            </w:r>
            <w:r>
              <w:rPr>
                <w:rFonts w:hint="eastAsia"/>
                <w:color w:val="auto"/>
                <w:sz w:val="24"/>
                <w:szCs w:val="24"/>
                <w:highlight w:val="none"/>
              </w:rPr>
              <w:t>医气设备保养及维修相关的</w:t>
            </w:r>
            <w:r>
              <w:rPr>
                <w:color w:val="auto"/>
                <w:sz w:val="24"/>
                <w:szCs w:val="24"/>
                <w:highlight w:val="none"/>
              </w:rPr>
              <w:t>合同。每一个合同加1分，满分</w:t>
            </w:r>
            <w:r>
              <w:rPr>
                <w:rFonts w:hint="eastAsia"/>
                <w:color w:val="auto"/>
                <w:sz w:val="24"/>
                <w:szCs w:val="24"/>
                <w:highlight w:val="none"/>
              </w:rPr>
              <w:t>5</w:t>
            </w:r>
            <w:r>
              <w:rPr>
                <w:color w:val="auto"/>
                <w:sz w:val="24"/>
                <w:szCs w:val="24"/>
                <w:highlight w:val="none"/>
              </w:rPr>
              <w:t>分；（0-</w:t>
            </w:r>
            <w:r>
              <w:rPr>
                <w:rFonts w:hint="eastAsia"/>
                <w:color w:val="auto"/>
                <w:sz w:val="24"/>
                <w:szCs w:val="24"/>
                <w:highlight w:val="none"/>
              </w:rPr>
              <w:t>5</w:t>
            </w:r>
            <w:r>
              <w:rPr>
                <w:color w:val="auto"/>
                <w:sz w:val="24"/>
                <w:szCs w:val="24"/>
                <w:highlight w:val="none"/>
              </w:rPr>
              <w:t>分）</w:t>
            </w:r>
          </w:p>
          <w:p>
            <w:pPr>
              <w:contextualSpacing/>
              <w:rPr>
                <w:color w:val="auto"/>
                <w:sz w:val="24"/>
                <w:szCs w:val="24"/>
                <w:highlight w:val="none"/>
              </w:rPr>
            </w:pPr>
            <w:r>
              <w:rPr>
                <w:color w:val="auto"/>
                <w:sz w:val="24"/>
                <w:szCs w:val="24"/>
                <w:highlight w:val="none"/>
              </w:rPr>
              <w:t>（投标文件中提供合同复印件）。</w:t>
            </w:r>
          </w:p>
        </w:tc>
        <w:tc>
          <w:tcPr>
            <w:tcW w:w="1134" w:type="dxa"/>
            <w:vAlign w:val="center"/>
          </w:tcPr>
          <w:p>
            <w:pPr>
              <w:spacing w:line="360" w:lineRule="auto"/>
              <w:jc w:val="center"/>
              <w:rPr>
                <w:color w:val="auto"/>
                <w:sz w:val="24"/>
                <w:szCs w:val="24"/>
                <w:highlight w:val="none"/>
              </w:rPr>
            </w:pPr>
            <w:r>
              <w:rPr>
                <w:rFonts w:hint="eastAsia"/>
                <w:color w:val="auto"/>
                <w:sz w:val="24"/>
                <w:szCs w:val="24"/>
                <w:highlight w:val="none"/>
              </w:rPr>
              <w:t>5</w:t>
            </w:r>
            <w:r>
              <w:rPr>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135" w:type="dxa"/>
            <w:vMerge w:val="continue"/>
            <w:vAlign w:val="center"/>
          </w:tcPr>
          <w:p>
            <w:pPr>
              <w:ind w:left="-69" w:leftChars="-33" w:firstLine="2"/>
              <w:contextualSpacing/>
              <w:jc w:val="center"/>
              <w:rPr>
                <w:rFonts w:ascii="宋体" w:hAnsi="宋体"/>
                <w:color w:val="auto"/>
                <w:sz w:val="24"/>
                <w:szCs w:val="24"/>
                <w:highlight w:val="none"/>
              </w:rPr>
            </w:pPr>
          </w:p>
        </w:tc>
        <w:tc>
          <w:tcPr>
            <w:tcW w:w="1276"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维保服务方案</w:t>
            </w:r>
          </w:p>
        </w:tc>
        <w:tc>
          <w:tcPr>
            <w:tcW w:w="5811" w:type="dxa"/>
            <w:vAlign w:val="center"/>
          </w:tcPr>
          <w:p>
            <w:pPr>
              <w:ind w:left="-69" w:firstLine="2"/>
              <w:contextualSpacing/>
              <w:rPr>
                <w:color w:val="auto"/>
                <w:sz w:val="24"/>
                <w:szCs w:val="24"/>
                <w:highlight w:val="none"/>
              </w:rPr>
            </w:pPr>
            <w:r>
              <w:rPr>
                <w:color w:val="auto"/>
                <w:sz w:val="24"/>
                <w:szCs w:val="24"/>
                <w:highlight w:val="none"/>
              </w:rPr>
              <w:t>评标委员会根据投标人提供的资料从维保计划方案；</w:t>
            </w:r>
          </w:p>
          <w:p>
            <w:pPr>
              <w:ind w:left="-69" w:leftChars="-33" w:firstLine="2"/>
              <w:contextualSpacing/>
              <w:rPr>
                <w:rFonts w:ascii="宋体" w:hAnsi="宋体"/>
                <w:color w:val="auto"/>
                <w:sz w:val="24"/>
                <w:szCs w:val="24"/>
                <w:highlight w:val="none"/>
              </w:rPr>
            </w:pPr>
            <w:r>
              <w:rPr>
                <w:color w:val="auto"/>
                <w:sz w:val="24"/>
                <w:szCs w:val="24"/>
                <w:highlight w:val="none"/>
              </w:rPr>
              <w:t>维保计划方案由评标人判断合理每项加2分，最高10分</w:t>
            </w:r>
          </w:p>
        </w:tc>
        <w:tc>
          <w:tcPr>
            <w:tcW w:w="1134" w:type="dxa"/>
            <w:vAlign w:val="center"/>
          </w:tcPr>
          <w:p>
            <w:pPr>
              <w:spacing w:line="360" w:lineRule="auto"/>
              <w:ind w:left="-69" w:leftChars="-33" w:firstLine="2"/>
              <w:jc w:val="center"/>
              <w:rPr>
                <w:rFonts w:ascii="宋体" w:hAns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35" w:type="dxa"/>
            <w:vMerge w:val="continue"/>
            <w:vAlign w:val="center"/>
          </w:tcPr>
          <w:p>
            <w:pPr>
              <w:ind w:left="-69" w:leftChars="-33" w:firstLine="2"/>
              <w:contextualSpacing/>
              <w:jc w:val="center"/>
              <w:rPr>
                <w:rFonts w:ascii="宋体" w:hAnsi="宋体"/>
                <w:color w:val="auto"/>
                <w:sz w:val="24"/>
                <w:szCs w:val="24"/>
                <w:highlight w:val="none"/>
              </w:rPr>
            </w:pPr>
          </w:p>
        </w:tc>
        <w:tc>
          <w:tcPr>
            <w:tcW w:w="1276" w:type="dxa"/>
            <w:vAlign w:val="center"/>
          </w:tcPr>
          <w:p>
            <w:pPr>
              <w:contextualSpacing/>
              <w:jc w:val="center"/>
              <w:rPr>
                <w:color w:val="auto"/>
                <w:sz w:val="24"/>
                <w:szCs w:val="24"/>
                <w:highlight w:val="none"/>
              </w:rPr>
            </w:pPr>
            <w:r>
              <w:rPr>
                <w:color w:val="auto"/>
                <w:sz w:val="24"/>
                <w:szCs w:val="24"/>
                <w:highlight w:val="none"/>
              </w:rPr>
              <w:t>售后服务与承诺</w:t>
            </w:r>
          </w:p>
        </w:tc>
        <w:tc>
          <w:tcPr>
            <w:tcW w:w="5811" w:type="dxa"/>
            <w:vAlign w:val="center"/>
          </w:tcPr>
          <w:p>
            <w:pPr>
              <w:ind w:left="-69" w:firstLine="2"/>
              <w:contextualSpacing/>
              <w:rPr>
                <w:color w:val="auto"/>
                <w:sz w:val="24"/>
                <w:szCs w:val="24"/>
                <w:highlight w:val="none"/>
              </w:rPr>
            </w:pPr>
            <w:r>
              <w:rPr>
                <w:color w:val="auto"/>
                <w:sz w:val="24"/>
                <w:szCs w:val="24"/>
                <w:highlight w:val="none"/>
              </w:rPr>
              <w:t>售后服务承诺、质保期限等方面评分（0-6分），由评标人根据乙方售后承诺进行评价</w:t>
            </w:r>
          </w:p>
        </w:tc>
        <w:tc>
          <w:tcPr>
            <w:tcW w:w="1134" w:type="dxa"/>
            <w:vAlign w:val="center"/>
          </w:tcPr>
          <w:p>
            <w:pPr>
              <w:spacing w:line="360" w:lineRule="auto"/>
              <w:ind w:left="-69" w:leftChars="-33" w:firstLine="2"/>
              <w:jc w:val="center"/>
              <w:rPr>
                <w:color w:val="auto"/>
                <w:sz w:val="24"/>
                <w:szCs w:val="24"/>
                <w:highlight w:val="none"/>
              </w:rPr>
            </w:pPr>
            <w:r>
              <w:rPr>
                <w:color w:val="auto"/>
                <w:sz w:val="24"/>
                <w:szCs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135" w:type="dxa"/>
            <w:vMerge w:val="continue"/>
            <w:vAlign w:val="center"/>
          </w:tcPr>
          <w:p>
            <w:pPr>
              <w:ind w:left="-69" w:leftChars="-33" w:firstLine="2"/>
              <w:contextualSpacing/>
              <w:jc w:val="center"/>
              <w:rPr>
                <w:rFonts w:ascii="宋体" w:hAnsi="宋体"/>
                <w:color w:val="auto"/>
                <w:sz w:val="24"/>
                <w:szCs w:val="24"/>
                <w:highlight w:val="none"/>
              </w:rPr>
            </w:pPr>
          </w:p>
        </w:tc>
        <w:tc>
          <w:tcPr>
            <w:tcW w:w="1276" w:type="dxa"/>
            <w:vAlign w:val="center"/>
          </w:tcPr>
          <w:p>
            <w:pPr>
              <w:contextualSpacing/>
              <w:jc w:val="center"/>
              <w:rPr>
                <w:color w:val="auto"/>
                <w:sz w:val="24"/>
                <w:szCs w:val="24"/>
                <w:highlight w:val="none"/>
              </w:rPr>
            </w:pPr>
            <w:r>
              <w:rPr>
                <w:color w:val="auto"/>
                <w:sz w:val="24"/>
                <w:szCs w:val="24"/>
                <w:highlight w:val="none"/>
              </w:rPr>
              <w:t>响应时间</w:t>
            </w:r>
          </w:p>
        </w:tc>
        <w:tc>
          <w:tcPr>
            <w:tcW w:w="5811" w:type="dxa"/>
            <w:vAlign w:val="center"/>
          </w:tcPr>
          <w:p>
            <w:pPr>
              <w:ind w:left="-69" w:firstLine="2"/>
              <w:contextualSpacing/>
              <w:rPr>
                <w:color w:val="auto"/>
                <w:sz w:val="24"/>
                <w:szCs w:val="24"/>
                <w:highlight w:val="none"/>
              </w:rPr>
            </w:pPr>
            <w:r>
              <w:rPr>
                <w:color w:val="auto"/>
                <w:sz w:val="24"/>
                <w:szCs w:val="24"/>
                <w:highlight w:val="none"/>
              </w:rPr>
              <w:t>根据设备情况拟定各种情况详细的响应时间，由评标人进行评价</w:t>
            </w:r>
          </w:p>
        </w:tc>
        <w:tc>
          <w:tcPr>
            <w:tcW w:w="1134" w:type="dxa"/>
            <w:vAlign w:val="center"/>
          </w:tcPr>
          <w:p>
            <w:pPr>
              <w:spacing w:line="360" w:lineRule="auto"/>
              <w:ind w:left="-69" w:leftChars="-33" w:firstLine="2"/>
              <w:jc w:val="center"/>
              <w:rPr>
                <w:color w:val="auto"/>
                <w:sz w:val="24"/>
                <w:szCs w:val="24"/>
                <w:highlight w:val="none"/>
              </w:rPr>
            </w:pPr>
            <w:r>
              <w:rPr>
                <w:color w:val="auto"/>
                <w:sz w:val="24"/>
                <w:szCs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135" w:type="dxa"/>
            <w:vMerge w:val="continue"/>
            <w:vAlign w:val="center"/>
          </w:tcPr>
          <w:p>
            <w:pPr>
              <w:ind w:left="-69" w:leftChars="-33" w:firstLine="2"/>
              <w:contextualSpacing/>
              <w:jc w:val="center"/>
              <w:rPr>
                <w:rFonts w:ascii="宋体" w:hAnsi="宋体"/>
                <w:color w:val="auto"/>
                <w:sz w:val="24"/>
                <w:szCs w:val="24"/>
                <w:highlight w:val="none"/>
              </w:rPr>
            </w:pPr>
          </w:p>
        </w:tc>
        <w:tc>
          <w:tcPr>
            <w:tcW w:w="1276" w:type="dxa"/>
            <w:vAlign w:val="center"/>
          </w:tcPr>
          <w:p>
            <w:pPr>
              <w:ind w:left="-69" w:leftChars="-33" w:firstLine="2"/>
              <w:contextualSpacing/>
              <w:jc w:val="center"/>
              <w:rPr>
                <w:color w:val="auto"/>
                <w:sz w:val="24"/>
                <w:szCs w:val="24"/>
                <w:highlight w:val="none"/>
              </w:rPr>
            </w:pPr>
            <w:r>
              <w:rPr>
                <w:color w:val="auto"/>
                <w:sz w:val="24"/>
                <w:szCs w:val="24"/>
                <w:highlight w:val="none"/>
              </w:rPr>
              <w:t>设备及配件保障</w:t>
            </w:r>
          </w:p>
        </w:tc>
        <w:tc>
          <w:tcPr>
            <w:tcW w:w="5811" w:type="dxa"/>
            <w:vAlign w:val="center"/>
          </w:tcPr>
          <w:p>
            <w:pPr>
              <w:widowControl/>
              <w:textAlignment w:val="center"/>
              <w:rPr>
                <w:color w:val="auto"/>
                <w:sz w:val="24"/>
                <w:szCs w:val="24"/>
                <w:highlight w:val="none"/>
              </w:rPr>
            </w:pPr>
            <w:r>
              <w:rPr>
                <w:color w:val="auto"/>
                <w:sz w:val="24"/>
                <w:szCs w:val="24"/>
                <w:highlight w:val="none"/>
              </w:rPr>
              <w:t>备品备件的维修材料的合理化准备及齐全和保障措施情况，其它有关资料和材料的完整性、合理性和可操作性等情况，由评标委员会根据各投标单位情况横向比较酌情打分（0-10分）</w:t>
            </w:r>
          </w:p>
        </w:tc>
        <w:tc>
          <w:tcPr>
            <w:tcW w:w="1134" w:type="dxa"/>
            <w:vAlign w:val="center"/>
          </w:tcPr>
          <w:p>
            <w:pPr>
              <w:ind w:left="-69" w:leftChars="-33" w:firstLine="2"/>
              <w:jc w:val="center"/>
              <w:rPr>
                <w:color w:val="auto"/>
                <w:sz w:val="24"/>
                <w:szCs w:val="24"/>
                <w:highlight w:val="none"/>
              </w:rPr>
            </w:pPr>
            <w:r>
              <w:rPr>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135" w:type="dxa"/>
            <w:vMerge w:val="continue"/>
            <w:vAlign w:val="center"/>
          </w:tcPr>
          <w:p>
            <w:pPr>
              <w:ind w:left="-69" w:leftChars="-33" w:firstLine="2"/>
              <w:contextualSpacing/>
              <w:jc w:val="center"/>
              <w:rPr>
                <w:rFonts w:ascii="宋体" w:hAnsi="宋体"/>
                <w:color w:val="auto"/>
                <w:sz w:val="24"/>
                <w:szCs w:val="24"/>
                <w:highlight w:val="none"/>
              </w:rPr>
            </w:pPr>
          </w:p>
        </w:tc>
        <w:tc>
          <w:tcPr>
            <w:tcW w:w="1276" w:type="dxa"/>
            <w:vAlign w:val="center"/>
          </w:tcPr>
          <w:p>
            <w:pPr>
              <w:ind w:left="-69" w:leftChars="-33" w:firstLine="2"/>
              <w:contextualSpacing/>
              <w:jc w:val="center"/>
              <w:rPr>
                <w:color w:val="auto"/>
                <w:sz w:val="24"/>
                <w:szCs w:val="24"/>
                <w:highlight w:val="none"/>
              </w:rPr>
            </w:pPr>
            <w:r>
              <w:rPr>
                <w:color w:val="auto"/>
                <w:sz w:val="24"/>
                <w:szCs w:val="24"/>
                <w:highlight w:val="none"/>
              </w:rPr>
              <w:t>拟配置服务团队</w:t>
            </w:r>
          </w:p>
        </w:tc>
        <w:tc>
          <w:tcPr>
            <w:tcW w:w="5811" w:type="dxa"/>
            <w:vAlign w:val="center"/>
          </w:tcPr>
          <w:p>
            <w:pPr>
              <w:ind w:left="-69" w:leftChars="-33" w:firstLine="2"/>
              <w:contextualSpacing/>
              <w:rPr>
                <w:color w:val="auto"/>
                <w:sz w:val="24"/>
                <w:szCs w:val="24"/>
                <w:highlight w:val="none"/>
              </w:rPr>
            </w:pPr>
            <w:r>
              <w:rPr>
                <w:color w:val="auto"/>
                <w:sz w:val="24"/>
                <w:szCs w:val="24"/>
                <w:highlight w:val="none"/>
              </w:rPr>
              <w:t>项目成员及技术人员投入情况由评标人根据乙方</w:t>
            </w:r>
            <w:r>
              <w:rPr>
                <w:rFonts w:hint="eastAsia"/>
                <w:color w:val="auto"/>
                <w:sz w:val="24"/>
                <w:szCs w:val="24"/>
                <w:highlight w:val="none"/>
              </w:rPr>
              <w:t>服务团队</w:t>
            </w:r>
            <w:r>
              <w:rPr>
                <w:color w:val="auto"/>
                <w:sz w:val="24"/>
                <w:szCs w:val="24"/>
                <w:highlight w:val="none"/>
              </w:rPr>
              <w:t>进行评价</w:t>
            </w:r>
            <w:r>
              <w:rPr>
                <w:rFonts w:hint="eastAsia"/>
                <w:color w:val="auto"/>
                <w:sz w:val="24"/>
                <w:szCs w:val="24"/>
                <w:highlight w:val="none"/>
              </w:rPr>
              <w:t>。</w:t>
            </w:r>
          </w:p>
          <w:p>
            <w:pPr>
              <w:ind w:left="-69" w:leftChars="-33" w:firstLine="2"/>
              <w:contextualSpacing/>
              <w:rPr>
                <w:color w:val="auto"/>
                <w:sz w:val="24"/>
                <w:szCs w:val="24"/>
                <w:highlight w:val="none"/>
              </w:rPr>
            </w:pPr>
            <w:r>
              <w:rPr>
                <w:rFonts w:hint="eastAsia"/>
                <w:color w:val="auto"/>
                <w:sz w:val="24"/>
                <w:szCs w:val="24"/>
                <w:highlight w:val="none"/>
              </w:rPr>
              <w:t>注：提供人员劳务合同及近六个月的社保记录，不提供不得分。</w:t>
            </w:r>
            <w:r>
              <w:rPr>
                <w:color w:val="auto"/>
                <w:sz w:val="24"/>
                <w:szCs w:val="24"/>
                <w:highlight w:val="none"/>
              </w:rPr>
              <w:t>（0-</w:t>
            </w:r>
            <w:r>
              <w:rPr>
                <w:rFonts w:hint="eastAsia"/>
                <w:color w:val="auto"/>
                <w:sz w:val="24"/>
                <w:szCs w:val="24"/>
                <w:highlight w:val="none"/>
              </w:rPr>
              <w:t>8</w:t>
            </w:r>
            <w:r>
              <w:rPr>
                <w:color w:val="auto"/>
                <w:sz w:val="24"/>
                <w:szCs w:val="24"/>
                <w:highlight w:val="none"/>
              </w:rPr>
              <w:t>分）</w:t>
            </w:r>
          </w:p>
        </w:tc>
        <w:tc>
          <w:tcPr>
            <w:tcW w:w="1134" w:type="dxa"/>
            <w:vAlign w:val="center"/>
          </w:tcPr>
          <w:p>
            <w:pPr>
              <w:ind w:left="-69" w:leftChars="-33" w:firstLine="2"/>
              <w:jc w:val="center"/>
              <w:rPr>
                <w:color w:val="auto"/>
                <w:sz w:val="24"/>
                <w:szCs w:val="24"/>
                <w:highlight w:val="none"/>
              </w:rPr>
            </w:pPr>
            <w:r>
              <w:rPr>
                <w:rFonts w:hint="eastAsia"/>
                <w:color w:val="auto"/>
                <w:sz w:val="24"/>
                <w:szCs w:val="24"/>
                <w:highlight w:val="none"/>
              </w:rPr>
              <w:t>8</w:t>
            </w:r>
            <w:r>
              <w:rPr>
                <w:color w:val="auto"/>
                <w:sz w:val="24"/>
                <w:szCs w:val="24"/>
                <w:highlight w:val="none"/>
              </w:rPr>
              <w:t>分</w:t>
            </w:r>
          </w:p>
        </w:tc>
      </w:tr>
    </w:tbl>
    <w:p>
      <w:pPr>
        <w:adjustRightInd w:val="0"/>
        <w:snapToGrid w:val="0"/>
        <w:spacing w:line="360" w:lineRule="auto"/>
        <w:ind w:firstLine="480" w:firstLineChars="200"/>
        <w:rPr>
          <w:rFonts w:ascii="宋体" w:hAnsi="宋体"/>
          <w:color w:val="auto"/>
          <w:sz w:val="24"/>
          <w:szCs w:val="24"/>
          <w:highlight w:val="none"/>
        </w:rPr>
      </w:pPr>
    </w:p>
    <w:p>
      <w:pPr>
        <w:adjustRightInd w:val="0"/>
        <w:snapToGrid w:val="0"/>
        <w:spacing w:line="360" w:lineRule="auto"/>
        <w:ind w:firstLine="480" w:firstLineChars="200"/>
        <w:rPr>
          <w:rFonts w:ascii="宋体" w:hAnsi="宋体"/>
          <w:color w:val="auto"/>
          <w:sz w:val="24"/>
          <w:szCs w:val="24"/>
          <w:highlight w:val="none"/>
        </w:rPr>
      </w:pP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2、商务评审（总分50分）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评标基准价以满足招标文件要求且投标价格最低的投标报价为评标基准价，其商务报价分为</w:t>
      </w:r>
      <w:r>
        <w:rPr>
          <w:rFonts w:hint="eastAsia" w:ascii="宋体" w:hAnsi="宋体"/>
          <w:color w:val="auto"/>
          <w:sz w:val="24"/>
          <w:szCs w:val="24"/>
          <w:highlight w:val="none"/>
        </w:rPr>
        <w:t>50</w:t>
      </w:r>
      <w:r>
        <w:rPr>
          <w:rFonts w:ascii="宋体" w:hAnsi="宋体"/>
          <w:color w:val="auto"/>
          <w:sz w:val="24"/>
          <w:szCs w:val="24"/>
          <w:highlight w:val="none"/>
        </w:rPr>
        <w:t>分</w:t>
      </w:r>
      <w:r>
        <w:rPr>
          <w:rFonts w:hint="eastAsia" w:ascii="宋体" w:hAnsi="宋体"/>
          <w:color w:val="auto"/>
          <w:sz w:val="24"/>
          <w:szCs w:val="24"/>
          <w:highlight w:val="none"/>
        </w:rPr>
        <w:t>。</w:t>
      </w:r>
    </w:p>
    <w:p>
      <w:pPr>
        <w:adjustRightInd w:val="0"/>
        <w:snapToGrid w:val="0"/>
        <w:spacing w:line="360" w:lineRule="auto"/>
        <w:ind w:firstLine="482" w:firstLineChars="200"/>
        <w:jc w:val="center"/>
        <w:rPr>
          <w:rFonts w:ascii="宋体" w:hAnsi="宋体"/>
          <w:b/>
          <w:color w:val="auto"/>
          <w:sz w:val="24"/>
          <w:szCs w:val="24"/>
          <w:highlight w:val="none"/>
        </w:rPr>
      </w:pPr>
      <w:r>
        <w:rPr>
          <w:rFonts w:ascii="宋体" w:hAnsi="宋体"/>
          <w:b/>
          <w:color w:val="auto"/>
          <w:sz w:val="24"/>
          <w:szCs w:val="24"/>
          <w:highlight w:val="none"/>
        </w:rPr>
        <w:t>商务得分=（评标基准价/投标报价）×</w:t>
      </w:r>
      <w:r>
        <w:rPr>
          <w:rFonts w:hint="eastAsia" w:ascii="宋体" w:hAnsi="宋体"/>
          <w:b/>
          <w:color w:val="auto"/>
          <w:sz w:val="24"/>
          <w:szCs w:val="24"/>
          <w:highlight w:val="none"/>
        </w:rPr>
        <w:t>50</w:t>
      </w:r>
      <w:r>
        <w:rPr>
          <w:rFonts w:ascii="宋体" w:hAnsi="宋体"/>
          <w:b/>
          <w:color w:val="auto"/>
          <w:sz w:val="24"/>
          <w:szCs w:val="24"/>
          <w:highlight w:val="none"/>
        </w:rPr>
        <w:t>%×100，保留小数2位</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3、投标人的综合得分为以上两部分评分的总和。</w:t>
      </w:r>
    </w:p>
    <w:p>
      <w:pPr>
        <w:adjustRightInd w:val="0"/>
        <w:snapToGrid w:val="0"/>
        <w:spacing w:line="360" w:lineRule="auto"/>
        <w:rPr>
          <w:rFonts w:ascii="宋体" w:hAnsi="宋体" w:cs="Courier New"/>
          <w:b/>
          <w:bCs/>
          <w:color w:val="auto"/>
          <w:sz w:val="24"/>
          <w:szCs w:val="24"/>
          <w:highlight w:val="none"/>
        </w:rPr>
      </w:pPr>
      <w:r>
        <w:rPr>
          <w:rFonts w:hint="eastAsia" w:ascii="宋体" w:hAnsi="宋体" w:cs="Courier New"/>
          <w:b/>
          <w:bCs/>
          <w:color w:val="auto"/>
          <w:sz w:val="24"/>
          <w:szCs w:val="24"/>
          <w:highlight w:val="none"/>
        </w:rPr>
        <w:t xml:space="preserve">二、评标报告 </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5"/>
        <w:spacing w:line="400" w:lineRule="exact"/>
        <w:rPr>
          <w:rFonts w:hAnsi="宋体" w:cs="宋体"/>
          <w:color w:val="auto"/>
          <w:kern w:val="0"/>
          <w:sz w:val="24"/>
          <w:szCs w:val="24"/>
          <w:highlight w:val="none"/>
        </w:rPr>
      </w:pP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5"/>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5"/>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p>
      <w:pPr>
        <w:spacing w:line="360" w:lineRule="auto"/>
        <w:rPr>
          <w:rFonts w:ascii="华文仿宋" w:hAnsi="华文仿宋" w:eastAsia="华文仿宋"/>
          <w:color w:val="auto"/>
          <w:szCs w:val="21"/>
          <w:highlight w:val="none"/>
        </w:rPr>
      </w:pPr>
      <w:r>
        <w:rPr>
          <w:rFonts w:hint="eastAsia" w:ascii="华文仿宋" w:hAnsi="华文仿宋" w:eastAsia="华文仿宋"/>
          <w:color w:val="auto"/>
          <w:sz w:val="24"/>
          <w:szCs w:val="24"/>
          <w:highlight w:val="none"/>
        </w:rPr>
        <w:t>保养部分：</w:t>
      </w:r>
    </w:p>
    <w:p>
      <w:pPr>
        <w:spacing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浙江大学医学院附属第四医院医用气体设备保养报价单</w:t>
      </w:r>
    </w:p>
    <w:tbl>
      <w:tblPr>
        <w:tblStyle w:val="14"/>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7"/>
        <w:gridCol w:w="1984"/>
        <w:gridCol w:w="1276"/>
        <w:gridCol w:w="1559"/>
        <w:gridCol w:w="851"/>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序号</w:t>
            </w:r>
          </w:p>
        </w:tc>
        <w:tc>
          <w:tcPr>
            <w:tcW w:w="537" w:type="dxa"/>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内容</w:t>
            </w: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品牌</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设备</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型号</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年维保量</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单价</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restart"/>
            <w:vAlign w:val="center"/>
          </w:tcPr>
          <w:p>
            <w:pPr>
              <w:widowControl/>
              <w:jc w:val="center"/>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1</w:t>
            </w:r>
          </w:p>
        </w:tc>
        <w:tc>
          <w:tcPr>
            <w:tcW w:w="537" w:type="dxa"/>
            <w:vMerge w:val="restart"/>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压缩空气系统</w:t>
            </w: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阿特拉斯</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空压机</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GAe22PA</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vAlign w:val="center"/>
          </w:tcPr>
          <w:p>
            <w:pPr>
              <w:widowControl/>
              <w:jc w:val="center"/>
              <w:rPr>
                <w:rFonts w:ascii="仿宋" w:hAnsi="仿宋" w:eastAsia="仿宋" w:cs="宋体"/>
                <w:color w:val="auto"/>
                <w:kern w:val="0"/>
                <w:sz w:val="24"/>
                <w:szCs w:val="24"/>
                <w:highlight w:val="none"/>
              </w:rPr>
            </w:pPr>
          </w:p>
        </w:tc>
        <w:tc>
          <w:tcPr>
            <w:tcW w:w="537" w:type="dxa"/>
            <w:vMerge w:val="continue"/>
            <w:vAlign w:val="center"/>
          </w:tcPr>
          <w:p>
            <w:pPr>
              <w:widowControl/>
              <w:jc w:val="center"/>
              <w:rPr>
                <w:rFonts w:ascii="仿宋" w:hAnsi="仿宋" w:eastAsia="仿宋" w:cs="宋体"/>
                <w:color w:val="auto"/>
                <w:kern w:val="0"/>
                <w:sz w:val="24"/>
                <w:szCs w:val="24"/>
                <w:highlight w:val="none"/>
              </w:rPr>
            </w:pP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阿特拉斯</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空压机</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SF8</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vAlign w:val="center"/>
          </w:tcPr>
          <w:p>
            <w:pPr>
              <w:widowControl/>
              <w:jc w:val="center"/>
              <w:rPr>
                <w:rFonts w:ascii="仿宋" w:hAnsi="仿宋" w:eastAsia="仿宋" w:cs="宋体"/>
                <w:color w:val="auto"/>
                <w:kern w:val="0"/>
                <w:sz w:val="24"/>
                <w:szCs w:val="24"/>
                <w:highlight w:val="none"/>
              </w:rPr>
            </w:pPr>
          </w:p>
        </w:tc>
        <w:tc>
          <w:tcPr>
            <w:tcW w:w="537" w:type="dxa"/>
            <w:vMerge w:val="continue"/>
            <w:vAlign w:val="center"/>
          </w:tcPr>
          <w:p>
            <w:pPr>
              <w:widowControl/>
              <w:jc w:val="center"/>
              <w:rPr>
                <w:rFonts w:ascii="仿宋" w:hAnsi="仿宋" w:eastAsia="仿宋" w:cs="宋体"/>
                <w:color w:val="auto"/>
                <w:kern w:val="0"/>
                <w:sz w:val="24"/>
                <w:szCs w:val="24"/>
                <w:highlight w:val="none"/>
              </w:rPr>
            </w:pP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阿特拉斯</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干燥机</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CD60</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vAlign w:val="center"/>
          </w:tcPr>
          <w:p>
            <w:pPr>
              <w:widowControl/>
              <w:jc w:val="center"/>
              <w:rPr>
                <w:rFonts w:ascii="仿宋" w:hAnsi="仿宋" w:eastAsia="仿宋" w:cs="宋体"/>
                <w:color w:val="auto"/>
                <w:kern w:val="0"/>
                <w:sz w:val="24"/>
                <w:szCs w:val="24"/>
                <w:highlight w:val="none"/>
              </w:rPr>
            </w:pPr>
          </w:p>
        </w:tc>
        <w:tc>
          <w:tcPr>
            <w:tcW w:w="537" w:type="dxa"/>
            <w:vMerge w:val="continue"/>
            <w:vAlign w:val="center"/>
          </w:tcPr>
          <w:p>
            <w:pPr>
              <w:widowControl/>
              <w:jc w:val="center"/>
              <w:rPr>
                <w:rFonts w:ascii="仿宋" w:hAnsi="仿宋" w:eastAsia="仿宋" w:cs="宋体"/>
                <w:color w:val="auto"/>
                <w:kern w:val="0"/>
                <w:sz w:val="24"/>
                <w:szCs w:val="24"/>
                <w:highlight w:val="none"/>
              </w:rPr>
            </w:pP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阿特拉斯</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干燥机</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PHM-35</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vAlign w:val="center"/>
          </w:tcPr>
          <w:p>
            <w:pPr>
              <w:widowControl/>
              <w:jc w:val="center"/>
              <w:rPr>
                <w:rFonts w:ascii="仿宋" w:hAnsi="仿宋" w:eastAsia="仿宋" w:cs="宋体"/>
                <w:color w:val="auto"/>
                <w:kern w:val="0"/>
                <w:sz w:val="24"/>
                <w:szCs w:val="24"/>
                <w:highlight w:val="none"/>
              </w:rPr>
            </w:pPr>
          </w:p>
        </w:tc>
        <w:tc>
          <w:tcPr>
            <w:tcW w:w="537" w:type="dxa"/>
            <w:vMerge w:val="continue"/>
            <w:vAlign w:val="center"/>
          </w:tcPr>
          <w:p>
            <w:pPr>
              <w:widowControl/>
              <w:jc w:val="center"/>
              <w:rPr>
                <w:rFonts w:ascii="仿宋" w:hAnsi="仿宋" w:eastAsia="仿宋" w:cs="宋体"/>
                <w:color w:val="auto"/>
                <w:kern w:val="0"/>
                <w:sz w:val="24"/>
                <w:szCs w:val="24"/>
                <w:highlight w:val="none"/>
              </w:rPr>
            </w:pP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博莱特</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空压机</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BLT-10A/7</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vAlign w:val="center"/>
          </w:tcPr>
          <w:p>
            <w:pPr>
              <w:widowControl/>
              <w:jc w:val="center"/>
              <w:rPr>
                <w:rFonts w:ascii="仿宋" w:hAnsi="仿宋" w:eastAsia="仿宋" w:cs="宋体"/>
                <w:color w:val="auto"/>
                <w:kern w:val="0"/>
                <w:sz w:val="24"/>
                <w:szCs w:val="24"/>
                <w:highlight w:val="none"/>
              </w:rPr>
            </w:pPr>
          </w:p>
        </w:tc>
        <w:tc>
          <w:tcPr>
            <w:tcW w:w="537" w:type="dxa"/>
            <w:vMerge w:val="continue"/>
            <w:vAlign w:val="center"/>
          </w:tcPr>
          <w:p>
            <w:pPr>
              <w:widowControl/>
              <w:jc w:val="center"/>
              <w:rPr>
                <w:rFonts w:ascii="仿宋" w:hAnsi="仿宋" w:eastAsia="仿宋" w:cs="宋体"/>
                <w:color w:val="auto"/>
                <w:kern w:val="0"/>
                <w:sz w:val="24"/>
                <w:szCs w:val="24"/>
                <w:highlight w:val="none"/>
              </w:rPr>
            </w:pP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博莱特</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冷干机</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KT0-10</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restart"/>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537" w:type="dxa"/>
            <w:vMerge w:val="restart"/>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负压系统</w:t>
            </w: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普旭</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真空泵</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RD0302</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tcPr>
          <w:p>
            <w:pPr>
              <w:widowControl/>
              <w:jc w:val="left"/>
              <w:rPr>
                <w:rFonts w:ascii="仿宋" w:hAnsi="仿宋" w:eastAsia="仿宋" w:cs="宋体"/>
                <w:color w:val="auto"/>
                <w:kern w:val="0"/>
                <w:sz w:val="24"/>
                <w:szCs w:val="24"/>
                <w:highlight w:val="none"/>
              </w:rPr>
            </w:pPr>
          </w:p>
        </w:tc>
        <w:tc>
          <w:tcPr>
            <w:tcW w:w="537" w:type="dxa"/>
            <w:vMerge w:val="continue"/>
          </w:tcPr>
          <w:p>
            <w:pPr>
              <w:widowControl/>
              <w:jc w:val="left"/>
              <w:rPr>
                <w:rFonts w:ascii="仿宋" w:hAnsi="仿宋" w:eastAsia="仿宋" w:cs="宋体"/>
                <w:color w:val="auto"/>
                <w:kern w:val="0"/>
                <w:sz w:val="24"/>
                <w:szCs w:val="24"/>
                <w:highlight w:val="none"/>
              </w:rPr>
            </w:pP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淄博博山美卓</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真空泵</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A5110</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tcPr>
          <w:p>
            <w:pPr>
              <w:widowControl/>
              <w:jc w:val="left"/>
              <w:rPr>
                <w:rFonts w:ascii="仿宋" w:hAnsi="仿宋" w:eastAsia="仿宋" w:cs="宋体"/>
                <w:color w:val="auto"/>
                <w:kern w:val="0"/>
                <w:sz w:val="24"/>
                <w:szCs w:val="24"/>
                <w:highlight w:val="none"/>
              </w:rPr>
            </w:pPr>
          </w:p>
        </w:tc>
        <w:tc>
          <w:tcPr>
            <w:tcW w:w="537" w:type="dxa"/>
            <w:vMerge w:val="continue"/>
          </w:tcPr>
          <w:p>
            <w:pPr>
              <w:widowControl/>
              <w:jc w:val="left"/>
              <w:rPr>
                <w:rFonts w:ascii="仿宋" w:hAnsi="仿宋" w:eastAsia="仿宋" w:cs="宋体"/>
                <w:color w:val="auto"/>
                <w:kern w:val="0"/>
                <w:sz w:val="24"/>
                <w:szCs w:val="24"/>
                <w:highlight w:val="none"/>
              </w:rPr>
            </w:pPr>
          </w:p>
        </w:tc>
        <w:tc>
          <w:tcPr>
            <w:tcW w:w="1984"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DURR</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真空泵</w:t>
            </w:r>
          </w:p>
        </w:tc>
        <w:tc>
          <w:tcPr>
            <w:tcW w:w="1559"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V9000</w:t>
            </w:r>
          </w:p>
        </w:tc>
        <w:tc>
          <w:tcPr>
            <w:tcW w:w="851"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76"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275" w:type="dxa"/>
            <w:shd w:val="clear" w:color="auto" w:fill="auto"/>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214" w:type="dxa"/>
            <w:gridSpan w:val="8"/>
            <w:vAlign w:val="center"/>
          </w:tcPr>
          <w:p>
            <w:pPr>
              <w:widowControl/>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xml:space="preserve">合计： </w:t>
            </w:r>
            <w:r>
              <w:rPr>
                <w:rFonts w:ascii="仿宋" w:hAnsi="仿宋" w:eastAsia="仿宋" w:cs="宋体"/>
                <w:color w:val="auto"/>
                <w:kern w:val="0"/>
                <w:sz w:val="24"/>
                <w:szCs w:val="24"/>
                <w:highlight w:val="none"/>
              </w:rPr>
              <w:t xml:space="preserve"> </w:t>
            </w:r>
            <w:r>
              <w:rPr>
                <w:rFonts w:hint="eastAsia" w:ascii="仿宋" w:hAnsi="仿宋" w:eastAsia="仿宋" w:cs="宋体"/>
                <w:color w:val="auto"/>
                <w:kern w:val="0"/>
                <w:sz w:val="24"/>
                <w:szCs w:val="24"/>
                <w:highlight w:val="none"/>
              </w:rPr>
              <w:t xml:space="preserve">大写： </w:t>
            </w:r>
            <w:r>
              <w:rPr>
                <w:rFonts w:ascii="仿宋" w:hAnsi="仿宋" w:eastAsia="仿宋" w:cs="宋体"/>
                <w:color w:val="auto"/>
                <w:kern w:val="0"/>
                <w:sz w:val="24"/>
                <w:szCs w:val="24"/>
                <w:highlight w:val="none"/>
              </w:rPr>
              <w:t xml:space="preserve">                   </w:t>
            </w:r>
            <w:r>
              <w:rPr>
                <w:rFonts w:hint="eastAsia" w:ascii="仿宋" w:hAnsi="仿宋" w:eastAsia="仿宋" w:cs="宋体"/>
                <w:color w:val="auto"/>
                <w:kern w:val="0"/>
                <w:sz w:val="24"/>
                <w:szCs w:val="24"/>
                <w:highlight w:val="none"/>
              </w:rPr>
              <w:t>小写：</w:t>
            </w:r>
          </w:p>
        </w:tc>
      </w:tr>
    </w:tbl>
    <w:p>
      <w:pPr>
        <w:spacing w:line="360" w:lineRule="auto"/>
        <w:rPr>
          <w:rFonts w:ascii="仿宋" w:hAnsi="仿宋" w:eastAsia="仿宋"/>
          <w:color w:val="auto"/>
          <w:sz w:val="24"/>
          <w:szCs w:val="24"/>
          <w:highlight w:val="none"/>
        </w:rPr>
      </w:pPr>
    </w:p>
    <w:p>
      <w:pPr>
        <w:widowControl/>
        <w:jc w:val="left"/>
        <w:rPr>
          <w:rFonts w:ascii="仿宋" w:hAnsi="仿宋" w:eastAsia="仿宋"/>
          <w:color w:val="auto"/>
          <w:sz w:val="24"/>
          <w:szCs w:val="24"/>
          <w:highlight w:val="none"/>
        </w:rPr>
      </w:pPr>
      <w:r>
        <w:rPr>
          <w:rFonts w:ascii="仿宋" w:hAnsi="仿宋" w:eastAsia="仿宋"/>
          <w:color w:val="auto"/>
          <w:sz w:val="24"/>
          <w:szCs w:val="24"/>
          <w:highlight w:val="none"/>
        </w:rPr>
        <w:br w:type="page"/>
      </w:r>
    </w:p>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维修部分：</w:t>
      </w:r>
    </w:p>
    <w:p>
      <w:pPr>
        <w:spacing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浙江大学医学院附属第四医院医用气体设备主要维修配件报价单</w:t>
      </w:r>
    </w:p>
    <w:tbl>
      <w:tblPr>
        <w:tblStyle w:val="14"/>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546"/>
        <w:gridCol w:w="1776"/>
        <w:gridCol w:w="1705"/>
        <w:gridCol w:w="1747"/>
        <w:gridCol w:w="597"/>
        <w:gridCol w:w="136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546" w:type="dxa"/>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系统</w:t>
            </w: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品牌</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配件名称</w:t>
            </w:r>
          </w:p>
        </w:tc>
        <w:tc>
          <w:tcPr>
            <w:tcW w:w="174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零件号/型号</w:t>
            </w:r>
          </w:p>
        </w:tc>
        <w:tc>
          <w:tcPr>
            <w:tcW w:w="59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36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单价</w:t>
            </w:r>
          </w:p>
        </w:tc>
        <w:tc>
          <w:tcPr>
            <w:tcW w:w="1364" w:type="dxa"/>
            <w:shd w:val="clear" w:color="auto" w:fill="auto"/>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26"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46"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压缩空气系统</w:t>
            </w: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最小压力阀</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2901-0779-00</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卸荷阀维修包</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1621-1610-00</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恒温阀维修包</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2901-1616-00</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单向阀维修包</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2903-0564-00</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排污维修包</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2901-5005-00</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阿特拉斯</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V型皮带</w:t>
            </w:r>
          </w:p>
        </w:tc>
        <w:tc>
          <w:tcPr>
            <w:tcW w:w="1747"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1613-0298-01</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博莱特</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进气阀</w:t>
            </w:r>
          </w:p>
        </w:tc>
        <w:tc>
          <w:tcPr>
            <w:tcW w:w="1747" w:type="dxa"/>
            <w:shd w:val="clear" w:color="auto" w:fill="auto"/>
            <w:vAlign w:val="center"/>
          </w:tcPr>
          <w:p>
            <w:pPr>
              <w:widowControl/>
              <w:jc w:val="center"/>
              <w:rPr>
                <w:rFonts w:ascii="宋体" w:hAnsi="宋体"/>
                <w:color w:val="auto"/>
                <w:szCs w:val="21"/>
                <w:highlight w:val="none"/>
              </w:rPr>
            </w:pP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博莱特</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止回阀</w:t>
            </w:r>
          </w:p>
        </w:tc>
        <w:tc>
          <w:tcPr>
            <w:tcW w:w="1747" w:type="dxa"/>
            <w:shd w:val="clear" w:color="auto" w:fill="auto"/>
            <w:vAlign w:val="center"/>
          </w:tcPr>
          <w:p>
            <w:pPr>
              <w:widowControl/>
              <w:jc w:val="center"/>
              <w:rPr>
                <w:rFonts w:ascii="宋体" w:hAnsi="宋体"/>
                <w:color w:val="auto"/>
                <w:szCs w:val="21"/>
                <w:highlight w:val="none"/>
              </w:rPr>
            </w:pP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博莱特</w:t>
            </w:r>
          </w:p>
        </w:tc>
        <w:tc>
          <w:tcPr>
            <w:tcW w:w="1705" w:type="dxa"/>
            <w:shd w:val="clear" w:color="auto" w:fill="auto"/>
            <w:vAlign w:val="center"/>
          </w:tcPr>
          <w:p>
            <w:pPr>
              <w:widowControl/>
              <w:jc w:val="center"/>
              <w:rPr>
                <w:rFonts w:ascii="宋体" w:hAnsi="宋体"/>
                <w:color w:val="auto"/>
                <w:szCs w:val="21"/>
                <w:highlight w:val="none"/>
              </w:rPr>
            </w:pPr>
            <w:r>
              <w:rPr>
                <w:rFonts w:hint="eastAsia" w:ascii="宋体" w:hAnsi="宋体"/>
                <w:color w:val="auto"/>
                <w:szCs w:val="21"/>
                <w:highlight w:val="none"/>
              </w:rPr>
              <w:t>温控阀</w:t>
            </w:r>
          </w:p>
        </w:tc>
        <w:tc>
          <w:tcPr>
            <w:tcW w:w="1747" w:type="dxa"/>
            <w:shd w:val="clear" w:color="auto" w:fill="auto"/>
            <w:vAlign w:val="center"/>
          </w:tcPr>
          <w:p>
            <w:pPr>
              <w:widowControl/>
              <w:jc w:val="center"/>
              <w:rPr>
                <w:rFonts w:ascii="宋体" w:hAnsi="宋体"/>
                <w:color w:val="auto"/>
                <w:szCs w:val="21"/>
                <w:highlight w:val="none"/>
              </w:rPr>
            </w:pP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46"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负压系统</w:t>
            </w: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普旭</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轴套</w:t>
            </w:r>
          </w:p>
        </w:tc>
        <w:tc>
          <w:tcPr>
            <w:tcW w:w="174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w:t>
            </w:r>
            <w:r>
              <w:rPr>
                <w:rFonts w:ascii="宋体" w:hAnsi="宋体" w:cs="宋体"/>
                <w:color w:val="auto"/>
                <w:kern w:val="0"/>
                <w:szCs w:val="21"/>
                <w:highlight w:val="none"/>
              </w:rPr>
              <w:t>472-545-920</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普旭</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轴承</w:t>
            </w:r>
          </w:p>
        </w:tc>
        <w:tc>
          <w:tcPr>
            <w:tcW w:w="174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w:t>
            </w:r>
            <w:r>
              <w:rPr>
                <w:rFonts w:ascii="宋体" w:hAnsi="宋体" w:cs="宋体"/>
                <w:color w:val="auto"/>
                <w:kern w:val="0"/>
                <w:szCs w:val="21"/>
                <w:highlight w:val="none"/>
              </w:rPr>
              <w:t>473-507-139</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普旭</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叶片</w:t>
            </w:r>
          </w:p>
        </w:tc>
        <w:tc>
          <w:tcPr>
            <w:tcW w:w="174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w:t>
            </w:r>
            <w:r>
              <w:rPr>
                <w:rFonts w:ascii="宋体" w:hAnsi="宋体" w:cs="宋体"/>
                <w:color w:val="auto"/>
                <w:kern w:val="0"/>
                <w:szCs w:val="21"/>
                <w:highlight w:val="none"/>
              </w:rPr>
              <w:t>722-516-729</w:t>
            </w: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rPr>
                <w:rFonts w:ascii="宋体" w:hAnsi="宋体" w:cs="宋体"/>
                <w:color w:val="auto"/>
                <w:kern w:val="0"/>
                <w:szCs w:val="21"/>
                <w:highlight w:val="none"/>
              </w:rPr>
            </w:pPr>
          </w:p>
        </w:tc>
        <w:tc>
          <w:tcPr>
            <w:tcW w:w="1364" w:type="dxa"/>
            <w:shd w:val="clear" w:color="auto" w:fill="auto"/>
            <w:vAlign w:val="center"/>
          </w:tcPr>
          <w:p>
            <w:pPr>
              <w:widowControl/>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迪尔</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选位阀</w:t>
            </w:r>
          </w:p>
        </w:tc>
        <w:tc>
          <w:tcPr>
            <w:tcW w:w="1747" w:type="dxa"/>
            <w:shd w:val="clear" w:color="auto" w:fill="auto"/>
            <w:vAlign w:val="center"/>
          </w:tcPr>
          <w:p>
            <w:pPr>
              <w:widowControl/>
              <w:jc w:val="center"/>
              <w:rPr>
                <w:rFonts w:ascii="宋体" w:hAnsi="宋体" w:cs="宋体"/>
                <w:color w:val="auto"/>
                <w:kern w:val="0"/>
                <w:szCs w:val="21"/>
                <w:highlight w:val="none"/>
              </w:rPr>
            </w:pP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6" w:type="dxa"/>
            <w:vMerge w:val="continue"/>
            <w:vAlign w:val="center"/>
          </w:tcPr>
          <w:p>
            <w:pPr>
              <w:widowControl/>
              <w:jc w:val="center"/>
              <w:rPr>
                <w:rFonts w:ascii="宋体" w:hAnsi="宋体" w:cs="宋体"/>
                <w:color w:val="auto"/>
                <w:kern w:val="0"/>
                <w:szCs w:val="21"/>
                <w:highlight w:val="none"/>
              </w:rPr>
            </w:pPr>
          </w:p>
        </w:tc>
        <w:tc>
          <w:tcPr>
            <w:tcW w:w="546" w:type="dxa"/>
            <w:vMerge w:val="continue"/>
            <w:vAlign w:val="center"/>
          </w:tcPr>
          <w:p>
            <w:pPr>
              <w:widowControl/>
              <w:jc w:val="center"/>
              <w:rPr>
                <w:rFonts w:ascii="宋体" w:hAnsi="宋体" w:cs="宋体"/>
                <w:color w:val="auto"/>
                <w:kern w:val="0"/>
                <w:szCs w:val="21"/>
                <w:highlight w:val="none"/>
              </w:rPr>
            </w:pPr>
          </w:p>
        </w:tc>
        <w:tc>
          <w:tcPr>
            <w:tcW w:w="1776"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迪尔</w:t>
            </w:r>
          </w:p>
        </w:tc>
        <w:tc>
          <w:tcPr>
            <w:tcW w:w="170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压力平衡器</w:t>
            </w:r>
          </w:p>
        </w:tc>
        <w:tc>
          <w:tcPr>
            <w:tcW w:w="1747" w:type="dxa"/>
            <w:shd w:val="clear" w:color="auto" w:fill="auto"/>
            <w:vAlign w:val="center"/>
          </w:tcPr>
          <w:p>
            <w:pPr>
              <w:widowControl/>
              <w:jc w:val="center"/>
              <w:rPr>
                <w:rFonts w:ascii="宋体" w:hAnsi="宋体" w:cs="宋体"/>
                <w:color w:val="auto"/>
                <w:kern w:val="0"/>
                <w:szCs w:val="21"/>
                <w:highlight w:val="none"/>
              </w:rPr>
            </w:pPr>
          </w:p>
        </w:tc>
        <w:tc>
          <w:tcPr>
            <w:tcW w:w="597"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364" w:type="dxa"/>
            <w:shd w:val="clear" w:color="auto" w:fill="auto"/>
            <w:vAlign w:val="center"/>
          </w:tcPr>
          <w:p>
            <w:pPr>
              <w:widowControl/>
              <w:jc w:val="center"/>
              <w:rPr>
                <w:rFonts w:ascii="宋体" w:hAnsi="宋体" w:cs="宋体"/>
                <w:color w:val="auto"/>
                <w:kern w:val="0"/>
                <w:szCs w:val="21"/>
                <w:highlight w:val="none"/>
              </w:rPr>
            </w:pPr>
          </w:p>
        </w:tc>
        <w:tc>
          <w:tcPr>
            <w:tcW w:w="1364" w:type="dxa"/>
            <w:shd w:val="clear" w:color="auto" w:fill="auto"/>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625" w:type="dxa"/>
            <w:gridSpan w:val="8"/>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ascii="宋体" w:hAnsi="宋体" w:cs="宋体"/>
                <w:color w:val="auto"/>
                <w:kern w:val="0"/>
                <w:szCs w:val="21"/>
                <w:highlight w:val="none"/>
              </w:rPr>
              <w:t>：大写：</w:t>
            </w:r>
            <w:r>
              <w:rPr>
                <w:rFonts w:hint="eastAsia" w:ascii="宋体" w:hAnsi="宋体" w:cs="宋体"/>
                <w:color w:val="auto"/>
                <w:kern w:val="0"/>
                <w:szCs w:val="21"/>
                <w:highlight w:val="none"/>
              </w:rPr>
              <w:t xml:space="preserve">                    小写</w:t>
            </w:r>
            <w:r>
              <w:rPr>
                <w:rFonts w:ascii="宋体" w:hAnsi="宋体" w:cs="宋体"/>
                <w:color w:val="auto"/>
                <w:kern w:val="0"/>
                <w:szCs w:val="21"/>
                <w:highlight w:val="none"/>
              </w:rPr>
              <w:t>：</w:t>
            </w:r>
          </w:p>
        </w:tc>
      </w:tr>
    </w:tbl>
    <w:p>
      <w:pPr>
        <w:tabs>
          <w:tab w:val="left" w:pos="1418"/>
        </w:tabs>
        <w:snapToGrid w:val="0"/>
        <w:spacing w:before="50" w:after="50"/>
        <w:ind w:left="1418" w:hanging="567"/>
        <w:jc w:val="center"/>
        <w:rPr>
          <w:rFonts w:hint="eastAsia"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hint="eastAsia"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22</w:t>
                          </w:r>
                          <w:r>
                            <w:rPr>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22</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D253764"/>
    <w:multiLevelType w:val="singleLevel"/>
    <w:tmpl w:val="7D25376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50FC"/>
    <w:rsid w:val="0006631C"/>
    <w:rsid w:val="00073453"/>
    <w:rsid w:val="00073EF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3EC4"/>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5FB51D9"/>
    <w:rsid w:val="0BDF2E33"/>
    <w:rsid w:val="0FE73458"/>
    <w:rsid w:val="15112378"/>
    <w:rsid w:val="211E617F"/>
    <w:rsid w:val="54B60B6C"/>
    <w:rsid w:val="743B2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06"/>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Body Text"/>
    <w:basedOn w:val="1"/>
    <w:link w:val="103"/>
    <w:semiHidden/>
    <w:unhideWhenUsed/>
    <w:qFormat/>
    <w:uiPriority w:val="99"/>
    <w:pPr>
      <w:spacing w:after="120"/>
    </w:pPr>
  </w:style>
  <w:style w:type="paragraph" w:styleId="5">
    <w:name w:val="Plain Text"/>
    <w:basedOn w:val="1"/>
    <w:link w:val="24"/>
    <w:unhideWhenUsed/>
    <w:qFormat/>
    <w:uiPriority w:val="0"/>
    <w:rPr>
      <w:rFonts w:ascii="宋体" w:hAnsi="Courier New" w:cs="Courier New"/>
      <w:szCs w:val="21"/>
    </w:rPr>
  </w:style>
  <w:style w:type="paragraph" w:styleId="6">
    <w:name w:val="Date"/>
    <w:basedOn w:val="1"/>
    <w:next w:val="1"/>
    <w:link w:val="29"/>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6"/>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5"/>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107"/>
    <w:qFormat/>
    <w:uiPriority w:val="0"/>
    <w:pPr>
      <w:spacing w:after="120" w:line="480" w:lineRule="auto"/>
    </w:pPr>
    <w:rPr>
      <w:szCs w:val="24"/>
    </w:rPr>
  </w:style>
  <w:style w:type="paragraph" w:styleId="12">
    <w:name w:val="HTML Preformatted"/>
    <w:basedOn w:val="1"/>
    <w:link w:val="23"/>
    <w:unhideWhenUsed/>
    <w:qFormat/>
    <w:uiPriority w:val="99"/>
    <w:rPr>
      <w:rFonts w:ascii="Courier New" w:hAnsi="Courier New" w:cs="Courier New" w:eastAsiaTheme="minorEastAsia"/>
      <w:szCs w:val="22"/>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000FF"/>
      <w:u w:val="single"/>
    </w:r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character" w:customStyle="1" w:styleId="23">
    <w:name w:val="HTML 预设格式 字符"/>
    <w:link w:val="12"/>
    <w:qFormat/>
    <w:uiPriority w:val="99"/>
    <w:rPr>
      <w:rFonts w:ascii="Courier New" w:hAnsi="Courier New" w:cs="Courier New"/>
    </w:rPr>
  </w:style>
  <w:style w:type="character" w:customStyle="1" w:styleId="24">
    <w:name w:val="纯文本 字符"/>
    <w:basedOn w:val="16"/>
    <w:link w:val="5"/>
    <w:qFormat/>
    <w:uiPriority w:val="6"/>
    <w:rPr>
      <w:rFonts w:ascii="宋体" w:hAnsi="Courier New" w:eastAsia="宋体" w:cs="Courier New"/>
      <w:szCs w:val="21"/>
    </w:rPr>
  </w:style>
  <w:style w:type="character" w:customStyle="1" w:styleId="25">
    <w:name w:val="HTML 预设格式 Char1"/>
    <w:basedOn w:val="16"/>
    <w:semiHidden/>
    <w:qFormat/>
    <w:uiPriority w:val="99"/>
    <w:rPr>
      <w:rFonts w:ascii="Courier New" w:hAnsi="Courier New" w:eastAsia="宋体" w:cs="Courier New"/>
      <w:sz w:val="20"/>
      <w:szCs w:val="20"/>
    </w:rPr>
  </w:style>
  <w:style w:type="character" w:customStyle="1" w:styleId="26">
    <w:name w:val="正文文本缩进 2 字符"/>
    <w:basedOn w:val="16"/>
    <w:link w:val="7"/>
    <w:semiHidden/>
    <w:qFormat/>
    <w:uiPriority w:val="0"/>
    <w:rPr>
      <w:rFonts w:ascii="仿宋_GB2312" w:hAnsi="Times New Roman" w:eastAsia="仿宋_GB2312" w:cs="Times New Roman"/>
      <w:kern w:val="0"/>
      <w:sz w:val="28"/>
      <w:szCs w:val="20"/>
    </w:rPr>
  </w:style>
  <w:style w:type="paragraph" w:styleId="27">
    <w:name w:val="List Paragraph"/>
    <w:basedOn w:val="1"/>
    <w:qFormat/>
    <w:uiPriority w:val="34"/>
    <w:pPr>
      <w:ind w:firstLine="420" w:firstLineChars="200"/>
    </w:pPr>
  </w:style>
  <w:style w:type="character" w:customStyle="1" w:styleId="28">
    <w:name w:val="tpc_content1"/>
    <w:basedOn w:val="16"/>
    <w:qFormat/>
    <w:uiPriority w:val="0"/>
    <w:rPr>
      <w:sz w:val="20"/>
      <w:szCs w:val="20"/>
    </w:rPr>
  </w:style>
  <w:style w:type="character" w:customStyle="1" w:styleId="29">
    <w:name w:val="日期 字符"/>
    <w:basedOn w:val="16"/>
    <w:link w:val="6"/>
    <w:semiHidden/>
    <w:qFormat/>
    <w:uiPriority w:val="0"/>
    <w:rPr>
      <w:rFonts w:ascii="仿宋_GB2312" w:hAnsi="Times New Roman" w:eastAsia="仿宋_GB2312" w:cs="Times New Roman"/>
      <w:kern w:val="0"/>
      <w:sz w:val="28"/>
      <w:szCs w:val="20"/>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3">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0"/>
    <w:basedOn w:val="1"/>
    <w:qFormat/>
    <w:uiPriority w:val="0"/>
    <w:pPr>
      <w:widowControl/>
      <w:spacing w:before="100" w:beforeAutospacing="1" w:after="100" w:afterAutospacing="1"/>
      <w:jc w:val="left"/>
    </w:pPr>
    <w:rPr>
      <w:kern w:val="0"/>
      <w:sz w:val="24"/>
      <w:szCs w:val="24"/>
    </w:rPr>
  </w:style>
  <w:style w:type="paragraph" w:customStyle="1" w:styleId="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7">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4">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10"/>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4"/>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0">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9">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1">
    <w:name w:val="纯文本 Char1"/>
    <w:qFormat/>
    <w:uiPriority w:val="0"/>
    <w:rPr>
      <w:rFonts w:ascii="宋体" w:hAnsi="Courier New" w:eastAsia="宋体"/>
      <w:kern w:val="2"/>
      <w:sz w:val="24"/>
      <w:szCs w:val="24"/>
      <w:lang w:val="en-US" w:eastAsia="zh-CN" w:bidi="ar-SA"/>
    </w:rPr>
  </w:style>
  <w:style w:type="paragraph" w:customStyle="1" w:styleId="1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3">
    <w:name w:val="正文文本 字符"/>
    <w:basedOn w:val="16"/>
    <w:link w:val="4"/>
    <w:semiHidden/>
    <w:qFormat/>
    <w:uiPriority w:val="99"/>
    <w:rPr>
      <w:rFonts w:ascii="Times New Roman" w:hAnsi="Times New Roman" w:eastAsia="宋体" w:cs="Times New Roman"/>
      <w:szCs w:val="20"/>
    </w:rPr>
  </w:style>
  <w:style w:type="paragraph" w:customStyle="1" w:styleId="104">
    <w:name w:val="默认段落字体 Para Char Char Char Char Char Char Char Char Char1 Char Char Char Char"/>
    <w:basedOn w:val="1"/>
    <w:qFormat/>
    <w:uiPriority w:val="0"/>
    <w:rPr>
      <w:rFonts w:ascii="Tahoma" w:hAnsi="Tahoma"/>
      <w:sz w:val="24"/>
    </w:rPr>
  </w:style>
  <w:style w:type="character" w:customStyle="1" w:styleId="105">
    <w:name w:val="批注框文本 字符"/>
    <w:basedOn w:val="16"/>
    <w:link w:val="8"/>
    <w:semiHidden/>
    <w:qFormat/>
    <w:uiPriority w:val="99"/>
    <w:rPr>
      <w:rFonts w:ascii="Times New Roman" w:hAnsi="Times New Roman" w:eastAsia="宋体" w:cs="Times New Roman"/>
      <w:sz w:val="18"/>
      <w:szCs w:val="18"/>
    </w:rPr>
  </w:style>
  <w:style w:type="character" w:customStyle="1" w:styleId="106">
    <w:name w:val="标题 2 字符"/>
    <w:basedOn w:val="16"/>
    <w:link w:val="2"/>
    <w:qFormat/>
    <w:uiPriority w:val="0"/>
    <w:rPr>
      <w:rFonts w:ascii="Arial" w:hAnsi="Arial" w:eastAsia="黑体" w:cs="Times New Roman"/>
      <w:b/>
      <w:bCs/>
      <w:sz w:val="32"/>
      <w:szCs w:val="32"/>
    </w:rPr>
  </w:style>
  <w:style w:type="character" w:customStyle="1" w:styleId="107">
    <w:name w:val="正文文本 2 字符"/>
    <w:basedOn w:val="16"/>
    <w:link w:val="11"/>
    <w:qFormat/>
    <w:uiPriority w:val="0"/>
    <w:rPr>
      <w:rFonts w:ascii="Times New Roman" w:hAnsi="Times New Roman" w:eastAsia="宋体" w:cs="Times New Roman"/>
      <w:szCs w:val="24"/>
    </w:rPr>
  </w:style>
  <w:style w:type="character" w:customStyle="1" w:styleId="108">
    <w:name w:val="纯文本 Char2"/>
    <w:qFormat/>
    <w:uiPriority w:val="99"/>
    <w:rPr>
      <w:rFonts w:ascii="宋体" w:hAnsi="Courier New" w:eastAsia="宋体"/>
      <w:kern w:val="2"/>
      <w:sz w:val="21"/>
      <w:lang w:val="en-US" w:eastAsia="zh-CN" w:bidi="ar-SA"/>
    </w:rPr>
  </w:style>
  <w:style w:type="character" w:customStyle="1" w:styleId="10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ACD24B-7FBC-4D30-B027-8D418EC551C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1762</Words>
  <Characters>10048</Characters>
  <Lines>83</Lines>
  <Paragraphs>23</Paragraphs>
  <TotalTime>7</TotalTime>
  <ScaleCrop>false</ScaleCrop>
  <LinksUpToDate>false</LinksUpToDate>
  <CharactersWithSpaces>11787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ZJU4H</cp:lastModifiedBy>
  <cp:lastPrinted>2015-07-08T07:44:00Z</cp:lastPrinted>
  <dcterms:modified xsi:type="dcterms:W3CDTF">2021-12-29T00:51:18Z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59B346FEC7D941EAA044AC6A2ECEABF3</vt:lpwstr>
  </property>
</Properties>
</file>