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color w:val="auto"/>
        </w:rPr>
      </w:pPr>
    </w:p>
    <w:p>
      <w:pPr>
        <w:rPr>
          <w:rFonts w:hint="eastAsia" w:ascii="仿宋" w:hAnsi="仿宋" w:eastAsia="仿宋" w:cs="仿宋"/>
          <w:color w:val="auto"/>
        </w:rPr>
      </w:pPr>
    </w:p>
    <w:p>
      <w:pPr>
        <w:jc w:val="center"/>
        <w:rPr>
          <w:rFonts w:hint="eastAsia" w:ascii="仿宋" w:hAnsi="仿宋" w:eastAsia="仿宋" w:cs="仿宋"/>
          <w:color w:val="auto"/>
          <w:sz w:val="96"/>
          <w:szCs w:val="96"/>
        </w:rPr>
      </w:pPr>
    </w:p>
    <w:p>
      <w:pPr>
        <w:jc w:val="center"/>
        <w:rPr>
          <w:rFonts w:hint="eastAsia" w:ascii="仿宋" w:hAnsi="仿宋" w:eastAsia="仿宋" w:cs="仿宋"/>
          <w:color w:val="auto"/>
          <w:sz w:val="96"/>
          <w:szCs w:val="96"/>
        </w:rPr>
      </w:pPr>
    </w:p>
    <w:p>
      <w:pPr>
        <w:jc w:val="center"/>
        <w:rPr>
          <w:rFonts w:hint="eastAsia" w:ascii="仿宋" w:hAnsi="仿宋" w:eastAsia="仿宋" w:cs="仿宋"/>
          <w:color w:val="auto"/>
          <w:sz w:val="96"/>
          <w:szCs w:val="96"/>
        </w:rPr>
      </w:pPr>
      <w:r>
        <w:rPr>
          <w:rFonts w:hint="eastAsia" w:ascii="仿宋" w:hAnsi="仿宋" w:eastAsia="仿宋" w:cs="仿宋"/>
          <w:color w:val="auto"/>
          <w:sz w:val="96"/>
          <w:szCs w:val="96"/>
        </w:rPr>
        <w:t>招 标 文 件</w:t>
      </w:r>
    </w:p>
    <w:p>
      <w:pPr>
        <w:jc w:val="center"/>
        <w:rPr>
          <w:rFonts w:hint="eastAsia" w:ascii="仿宋" w:hAnsi="仿宋" w:eastAsia="仿宋" w:cs="仿宋"/>
          <w:color w:val="auto"/>
          <w:sz w:val="96"/>
          <w:szCs w:val="96"/>
        </w:rPr>
      </w:pPr>
    </w:p>
    <w:p>
      <w:pPr>
        <w:jc w:val="left"/>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rPr>
        <w:t xml:space="preserve">采购编号: </w:t>
      </w:r>
      <w:bookmarkStart w:id="0" w:name="_Hlk518312956"/>
      <w:r>
        <w:rPr>
          <w:rFonts w:hint="eastAsia" w:ascii="仿宋" w:hAnsi="仿宋" w:eastAsia="仿宋" w:cs="仿宋"/>
          <w:b/>
          <w:color w:val="auto"/>
          <w:sz w:val="28"/>
          <w:szCs w:val="28"/>
        </w:rPr>
        <w:t>ZYSY</w:t>
      </w:r>
      <w:r>
        <w:rPr>
          <w:rFonts w:hint="eastAsia" w:ascii="仿宋" w:hAnsi="仿宋" w:eastAsia="仿宋" w:cs="仿宋"/>
          <w:b/>
          <w:color w:val="auto"/>
          <w:sz w:val="28"/>
          <w:szCs w:val="28"/>
          <w:lang w:val="en-US" w:eastAsia="zh-CN"/>
        </w:rPr>
        <w:t>YN</w:t>
      </w:r>
      <w:r>
        <w:rPr>
          <w:rFonts w:hint="eastAsia" w:ascii="仿宋" w:hAnsi="仿宋" w:eastAsia="仿宋" w:cs="仿宋"/>
          <w:b/>
          <w:color w:val="auto"/>
          <w:sz w:val="28"/>
          <w:szCs w:val="28"/>
        </w:rPr>
        <w:t>-20</w:t>
      </w:r>
      <w:r>
        <w:rPr>
          <w:rFonts w:hint="eastAsia" w:ascii="仿宋" w:hAnsi="仿宋" w:eastAsia="仿宋" w:cs="仿宋"/>
          <w:b/>
          <w:color w:val="auto"/>
          <w:sz w:val="28"/>
          <w:szCs w:val="28"/>
          <w:lang w:val="en-US" w:eastAsia="zh-CN"/>
        </w:rPr>
        <w:t>22</w:t>
      </w:r>
      <w:r>
        <w:rPr>
          <w:rFonts w:hint="eastAsia" w:ascii="仿宋" w:hAnsi="仿宋" w:eastAsia="仿宋" w:cs="仿宋"/>
          <w:b/>
          <w:color w:val="auto"/>
          <w:sz w:val="28"/>
          <w:szCs w:val="28"/>
        </w:rPr>
        <w:t>070</w:t>
      </w:r>
      <w:bookmarkEnd w:id="0"/>
      <w:r>
        <w:rPr>
          <w:rFonts w:hint="eastAsia" w:ascii="仿宋" w:hAnsi="仿宋" w:eastAsia="仿宋" w:cs="仿宋"/>
          <w:b/>
          <w:color w:val="auto"/>
          <w:sz w:val="28"/>
          <w:szCs w:val="28"/>
          <w:lang w:val="en-US" w:eastAsia="zh-CN"/>
        </w:rPr>
        <w:t>1</w:t>
      </w:r>
    </w:p>
    <w:p>
      <w:pPr>
        <w:ind w:left="1383" w:hanging="1383" w:hangingChars="492"/>
        <w:jc w:val="left"/>
        <w:rPr>
          <w:rFonts w:hint="eastAsia" w:ascii="仿宋" w:hAnsi="仿宋" w:eastAsia="仿宋" w:cs="仿宋"/>
          <w:b/>
          <w:color w:val="auto"/>
          <w:sz w:val="28"/>
          <w:szCs w:val="28"/>
        </w:rPr>
      </w:pPr>
      <w:r>
        <w:rPr>
          <w:rFonts w:hint="eastAsia" w:ascii="仿宋" w:hAnsi="仿宋" w:eastAsia="仿宋" w:cs="仿宋"/>
          <w:b/>
          <w:color w:val="auto"/>
          <w:sz w:val="28"/>
          <w:szCs w:val="28"/>
        </w:rPr>
        <w:t>项目名称：</w:t>
      </w:r>
      <w:r>
        <w:rPr>
          <w:rFonts w:hint="eastAsia" w:ascii="仿宋" w:hAnsi="仿宋" w:eastAsia="仿宋" w:cs="仿宋"/>
          <w:b/>
          <w:color w:val="auto"/>
          <w:sz w:val="28"/>
          <w:szCs w:val="28"/>
          <w:lang w:eastAsia="zh-CN"/>
        </w:rPr>
        <w:t>浙江大学国际健康医学研究院</w:t>
      </w:r>
      <w:r>
        <w:rPr>
          <w:rFonts w:hint="eastAsia" w:ascii="仿宋" w:hAnsi="仿宋" w:eastAsia="仿宋" w:cs="仿宋"/>
          <w:b/>
          <w:color w:val="auto"/>
          <w:sz w:val="28"/>
          <w:szCs w:val="28"/>
        </w:rPr>
        <w:t>一般货物、服务类项目</w:t>
      </w:r>
    </w:p>
    <w:p>
      <w:pPr>
        <w:ind w:left="1378" w:leftChars="656" w:firstLine="138" w:firstLineChars="49"/>
        <w:jc w:val="left"/>
        <w:rPr>
          <w:rFonts w:hint="eastAsia" w:ascii="仿宋" w:hAnsi="仿宋" w:eastAsia="仿宋" w:cs="仿宋"/>
          <w:b/>
          <w:color w:val="auto"/>
          <w:sz w:val="28"/>
          <w:szCs w:val="28"/>
        </w:rPr>
      </w:pPr>
      <w:r>
        <w:rPr>
          <w:rFonts w:hint="eastAsia" w:ascii="仿宋" w:hAnsi="仿宋" w:eastAsia="仿宋" w:cs="仿宋"/>
          <w:b/>
          <w:color w:val="auto"/>
          <w:sz w:val="28"/>
          <w:szCs w:val="28"/>
        </w:rPr>
        <w:t>招标代理服务</w:t>
      </w: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jc w:val="center"/>
        <w:rPr>
          <w:rFonts w:hint="eastAsia" w:ascii="仿宋" w:hAnsi="仿宋" w:eastAsia="仿宋" w:cs="仿宋"/>
          <w:color w:val="auto"/>
          <w:sz w:val="28"/>
          <w:szCs w:val="28"/>
        </w:rPr>
      </w:pPr>
    </w:p>
    <w:p>
      <w:pPr>
        <w:jc w:val="center"/>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浙江大学国际健康医学研究院</w:t>
      </w:r>
    </w:p>
    <w:p>
      <w:pPr>
        <w:pStyle w:val="9"/>
        <w:spacing w:before="150" w:line="360" w:lineRule="atLeas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二〇二</w:t>
      </w:r>
      <w:r>
        <w:rPr>
          <w:rFonts w:hint="eastAsia" w:ascii="仿宋" w:hAnsi="仿宋" w:eastAsia="仿宋" w:cs="仿宋"/>
          <w:b/>
          <w:color w:val="auto"/>
          <w:sz w:val="28"/>
          <w:szCs w:val="28"/>
          <w:lang w:val="en-US" w:eastAsia="zh-CN"/>
        </w:rPr>
        <w:t>二</w:t>
      </w:r>
      <w:r>
        <w:rPr>
          <w:rFonts w:hint="eastAsia" w:ascii="仿宋" w:hAnsi="仿宋" w:eastAsia="仿宋" w:cs="仿宋"/>
          <w:b/>
          <w:color w:val="auto"/>
          <w:sz w:val="28"/>
          <w:szCs w:val="28"/>
        </w:rPr>
        <w:t>年七月</w:t>
      </w:r>
    </w:p>
    <w:p>
      <w:pPr>
        <w:autoSpaceDE w:val="0"/>
        <w:autoSpaceDN w:val="0"/>
        <w:adjustRightInd w:val="0"/>
        <w:spacing w:line="360" w:lineRule="auto"/>
        <w:ind w:firstLine="3036" w:firstLineChars="945"/>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t>第一章 招标公告</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根据</w:t>
      </w:r>
      <w:r>
        <w:rPr>
          <w:rFonts w:hint="eastAsia" w:ascii="仿宋" w:hAnsi="仿宋" w:eastAsia="仿宋" w:cs="仿宋"/>
          <w:color w:val="auto"/>
          <w:sz w:val="24"/>
          <w:lang w:eastAsia="zh-CN"/>
        </w:rPr>
        <w:t>浙江大学国际健康医学研究院</w:t>
      </w:r>
      <w:r>
        <w:rPr>
          <w:rFonts w:hint="eastAsia" w:ascii="仿宋" w:hAnsi="仿宋" w:eastAsia="仿宋" w:cs="仿宋"/>
          <w:b/>
          <w:color w:val="auto"/>
          <w:sz w:val="24"/>
        </w:rPr>
        <w:t>一般货物、服务类项目（不含纳入政府集中采购目录项目）招标代理服务</w:t>
      </w:r>
      <w:r>
        <w:rPr>
          <w:rFonts w:hint="eastAsia" w:ascii="仿宋" w:hAnsi="仿宋" w:eastAsia="仿宋" w:cs="仿宋"/>
          <w:color w:val="auto"/>
          <w:sz w:val="24"/>
        </w:rPr>
        <w:t>采购的要求, 对我院该项目服务进行公开的招标采购。投标单位在投标之前必须认真阅读本招标文件的说明、表格、条件及规范等所有内容，投标方因未能遵循此要求而造成的对本招标文件所要求投标方提供的任何资料、信息、数据的遗漏或任何非针对招标文件要求项目的报价，均须自担风险并承担可能导致其投标文件被招标方拒绝的后果。</w:t>
      </w:r>
    </w:p>
    <w:p>
      <w:pPr>
        <w:numPr>
          <w:ilvl w:val="0"/>
          <w:numId w:val="1"/>
        </w:num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val="zh-CN"/>
        </w:rPr>
        <w:t xml:space="preserve"> ZYSY</w:t>
      </w:r>
      <w:r>
        <w:rPr>
          <w:rFonts w:hint="eastAsia" w:ascii="仿宋" w:hAnsi="仿宋" w:eastAsia="仿宋" w:cs="仿宋"/>
          <w:color w:val="auto"/>
          <w:sz w:val="24"/>
          <w:highlight w:val="none"/>
          <w:lang w:val="zh-CN" w:eastAsia="zh-CN"/>
        </w:rPr>
        <w:t>YN</w:t>
      </w:r>
      <w:r>
        <w:rPr>
          <w:rFonts w:hint="eastAsia" w:ascii="仿宋" w:hAnsi="仿宋" w:eastAsia="仿宋" w:cs="仿宋"/>
          <w:color w:val="auto"/>
          <w:sz w:val="24"/>
          <w:highlight w:val="none"/>
          <w:lang w:val="zh-CN"/>
        </w:rPr>
        <w:t>-20</w:t>
      </w:r>
      <w:r>
        <w:rPr>
          <w:rFonts w:hint="eastAsia" w:ascii="仿宋" w:hAnsi="仿宋" w:eastAsia="仿宋" w:cs="仿宋"/>
          <w:color w:val="auto"/>
          <w:sz w:val="24"/>
          <w:highlight w:val="none"/>
          <w:lang w:val="zh-CN" w:eastAsia="zh-CN"/>
        </w:rPr>
        <w:t>22</w:t>
      </w:r>
      <w:r>
        <w:rPr>
          <w:rFonts w:hint="eastAsia" w:ascii="仿宋" w:hAnsi="仿宋" w:eastAsia="仿宋" w:cs="仿宋"/>
          <w:color w:val="auto"/>
          <w:sz w:val="24"/>
          <w:highlight w:val="none"/>
          <w:lang w:val="zh-CN"/>
        </w:rPr>
        <w:t>070</w:t>
      </w:r>
      <w:r>
        <w:rPr>
          <w:rFonts w:hint="eastAsia" w:ascii="仿宋" w:hAnsi="仿宋" w:eastAsia="仿宋" w:cs="仿宋"/>
          <w:color w:val="auto"/>
          <w:sz w:val="24"/>
          <w:highlight w:val="none"/>
          <w:lang w:val="zh-CN" w:eastAsia="zh-CN"/>
        </w:rPr>
        <w:t>1</w:t>
      </w:r>
    </w:p>
    <w:p>
      <w:pPr>
        <w:numPr>
          <w:ilvl w:val="0"/>
          <w:numId w:val="1"/>
        </w:numPr>
        <w:spacing w:line="360" w:lineRule="auto"/>
        <w:rPr>
          <w:rFonts w:hint="eastAsia" w:ascii="仿宋" w:hAnsi="仿宋" w:eastAsia="仿宋" w:cs="仿宋"/>
          <w:color w:val="auto"/>
          <w:sz w:val="24"/>
        </w:rPr>
      </w:pPr>
      <w:r>
        <w:rPr>
          <w:rFonts w:hint="eastAsia" w:ascii="仿宋" w:hAnsi="仿宋" w:eastAsia="仿宋" w:cs="仿宋"/>
          <w:color w:val="auto"/>
          <w:sz w:val="24"/>
          <w:szCs w:val="24"/>
        </w:rPr>
        <w:t>采购组织类型：</w:t>
      </w:r>
      <w:r>
        <w:rPr>
          <w:rFonts w:hint="eastAsia" w:ascii="仿宋" w:hAnsi="仿宋" w:eastAsia="仿宋" w:cs="仿宋"/>
          <w:color w:val="auto"/>
          <w:sz w:val="24"/>
          <w:szCs w:val="24"/>
          <w:lang w:val="en-US" w:eastAsia="zh-CN"/>
        </w:rPr>
        <w:t>自行</w:t>
      </w:r>
      <w:r>
        <w:rPr>
          <w:rFonts w:hint="eastAsia" w:ascii="仿宋" w:hAnsi="仿宋" w:eastAsia="仿宋" w:cs="仿宋"/>
          <w:color w:val="auto"/>
          <w:sz w:val="24"/>
          <w:szCs w:val="24"/>
        </w:rPr>
        <w:t>采购</w:t>
      </w:r>
    </w:p>
    <w:p>
      <w:pPr>
        <w:numPr>
          <w:ilvl w:val="0"/>
          <w:numId w:val="1"/>
        </w:numPr>
        <w:spacing w:line="360" w:lineRule="auto"/>
        <w:rPr>
          <w:rFonts w:hint="eastAsia" w:ascii="仿宋" w:hAnsi="仿宋" w:eastAsia="仿宋" w:cs="仿宋"/>
          <w:color w:val="auto"/>
          <w:sz w:val="24"/>
        </w:rPr>
      </w:pPr>
      <w:r>
        <w:rPr>
          <w:rFonts w:hint="eastAsia" w:ascii="仿宋" w:hAnsi="仿宋" w:eastAsia="仿宋" w:cs="仿宋"/>
          <w:color w:val="auto"/>
          <w:sz w:val="24"/>
        </w:rPr>
        <w:t>采购方式：</w:t>
      </w:r>
      <w:r>
        <w:rPr>
          <w:rFonts w:hint="eastAsia" w:ascii="仿宋" w:hAnsi="仿宋" w:eastAsia="仿宋" w:cs="仿宋"/>
          <w:color w:val="auto"/>
          <w:sz w:val="24"/>
          <w:lang w:val="en-US" w:eastAsia="zh-CN"/>
        </w:rPr>
        <w:t>院内</w:t>
      </w:r>
      <w:r>
        <w:rPr>
          <w:rFonts w:hint="eastAsia" w:ascii="仿宋" w:hAnsi="仿宋" w:eastAsia="仿宋" w:cs="仿宋"/>
          <w:color w:val="auto"/>
          <w:sz w:val="24"/>
        </w:rPr>
        <w:t>招标</w:t>
      </w:r>
    </w:p>
    <w:p>
      <w:pPr>
        <w:numPr>
          <w:ilvl w:val="0"/>
          <w:numId w:val="1"/>
        </w:numPr>
        <w:spacing w:line="360" w:lineRule="auto"/>
        <w:rPr>
          <w:rFonts w:hint="eastAsia" w:ascii="仿宋" w:hAnsi="仿宋" w:eastAsia="仿宋" w:cs="仿宋"/>
          <w:color w:val="auto"/>
          <w:sz w:val="24"/>
        </w:rPr>
      </w:pPr>
      <w:r>
        <w:rPr>
          <w:rFonts w:hint="eastAsia" w:ascii="仿宋" w:hAnsi="仿宋" w:eastAsia="仿宋" w:cs="仿宋"/>
          <w:color w:val="auto"/>
          <w:sz w:val="24"/>
        </w:rPr>
        <w:t>采购内容：</w:t>
      </w:r>
      <w:r>
        <w:rPr>
          <w:rFonts w:hint="eastAsia" w:ascii="仿宋" w:hAnsi="仿宋" w:eastAsia="仿宋" w:cs="仿宋"/>
          <w:color w:val="auto"/>
          <w:sz w:val="24"/>
          <w:lang w:eastAsia="zh-CN"/>
        </w:rPr>
        <w:t>浙江大学国际健康医学研究院</w:t>
      </w:r>
      <w:r>
        <w:rPr>
          <w:rFonts w:hint="eastAsia" w:ascii="仿宋" w:hAnsi="仿宋" w:eastAsia="仿宋" w:cs="仿宋"/>
          <w:color w:val="auto"/>
          <w:sz w:val="24"/>
        </w:rPr>
        <w:t>一般货物、服务类项目（不含纳入政府集中采购项目）招标代理服务</w:t>
      </w:r>
    </w:p>
    <w:p>
      <w:pPr>
        <w:numPr>
          <w:ilvl w:val="0"/>
          <w:numId w:val="1"/>
        </w:numPr>
        <w:spacing w:line="360" w:lineRule="auto"/>
        <w:rPr>
          <w:rFonts w:hint="eastAsia" w:ascii="仿宋" w:hAnsi="仿宋" w:eastAsia="仿宋" w:cs="仿宋"/>
          <w:color w:val="auto"/>
          <w:sz w:val="24"/>
        </w:rPr>
      </w:pPr>
      <w:r>
        <w:rPr>
          <w:rFonts w:hint="eastAsia" w:ascii="仿宋" w:hAnsi="仿宋" w:eastAsia="仿宋" w:cs="仿宋"/>
          <w:color w:val="auto"/>
          <w:sz w:val="24"/>
        </w:rPr>
        <w:t>投标单位的资格要求：</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（1）符合《中华人民共和国政府采购法》第二十二条对供应商的要求，具有本项目的服务能力；</w:t>
      </w:r>
    </w:p>
    <w:p>
      <w:pPr>
        <w:snapToGrid w:val="0"/>
        <w:spacing w:line="360" w:lineRule="auto"/>
        <w:rPr>
          <w:rFonts w:hint="eastAsia" w:ascii="仿宋" w:hAnsi="仿宋" w:eastAsia="仿宋" w:cs="仿宋"/>
          <w:color w:val="auto"/>
        </w:rPr>
      </w:pPr>
      <w:r>
        <w:rPr>
          <w:rFonts w:hint="eastAsia" w:ascii="仿宋" w:hAnsi="仿宋" w:eastAsia="仿宋" w:cs="仿宋"/>
          <w:color w:val="auto"/>
          <w:sz w:val="24"/>
        </w:rPr>
        <w:t>（2）具有本项目的服务能力，在浙江省政府采购网代理机构完成备案登记的；且有政府采购招标代理实施经验（各提供至少一份加盖投标人公章的委托代理合同及已完成采购项目的中标通知书复印件，原件备查）</w:t>
      </w:r>
    </w:p>
    <w:p>
      <w:pPr>
        <w:widowControl/>
        <w:spacing w:before="54" w:after="54" w:line="360" w:lineRule="auto"/>
        <w:ind w:right="54"/>
        <w:jc w:val="left"/>
        <w:rPr>
          <w:rFonts w:hint="eastAsia" w:ascii="仿宋" w:hAnsi="仿宋" w:eastAsia="仿宋" w:cs="仿宋"/>
          <w:color w:val="auto"/>
          <w:sz w:val="24"/>
        </w:rPr>
      </w:pPr>
      <w:r>
        <w:rPr>
          <w:rFonts w:hint="eastAsia" w:ascii="仿宋" w:hAnsi="仿宋" w:eastAsia="仿宋" w:cs="仿宋"/>
          <w:color w:val="auto"/>
          <w:sz w:val="24"/>
        </w:rPr>
        <w:t>（3）具有从事招标采购代理活动所需的场所证明和相关设备、设施及相应的资金能力；</w:t>
      </w:r>
    </w:p>
    <w:p>
      <w:pPr>
        <w:widowControl/>
        <w:spacing w:before="54" w:after="54" w:line="360" w:lineRule="auto"/>
        <w:ind w:right="54"/>
        <w:jc w:val="left"/>
        <w:rPr>
          <w:rFonts w:hint="eastAsia" w:ascii="仿宋" w:hAnsi="仿宋" w:eastAsia="仿宋" w:cs="仿宋"/>
          <w:color w:val="auto"/>
          <w:sz w:val="24"/>
        </w:rPr>
      </w:pPr>
      <w:r>
        <w:rPr>
          <w:rFonts w:hint="eastAsia" w:ascii="仿宋" w:hAnsi="仿宋" w:eastAsia="仿宋" w:cs="仿宋"/>
          <w:color w:val="auto"/>
          <w:sz w:val="24"/>
        </w:rPr>
        <w:t>（4）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pPr>
        <w:widowControl/>
        <w:spacing w:line="420" w:lineRule="atLeast"/>
        <w:rPr>
          <w:rFonts w:hint="eastAsia" w:ascii="仿宋" w:hAnsi="仿宋" w:eastAsia="仿宋" w:cs="仿宋"/>
          <w:color w:val="auto"/>
          <w:sz w:val="24"/>
        </w:rPr>
      </w:pPr>
      <w:r>
        <w:rPr>
          <w:rFonts w:hint="eastAsia" w:ascii="仿宋" w:hAnsi="仿宋" w:eastAsia="仿宋" w:cs="仿宋"/>
          <w:color w:val="auto"/>
          <w:sz w:val="24"/>
        </w:rPr>
        <w:t>（5）本项目不接受联合体投标；</w:t>
      </w:r>
    </w:p>
    <w:p>
      <w:pPr>
        <w:widowControl/>
        <w:spacing w:line="420" w:lineRule="atLeast"/>
        <w:rPr>
          <w:rFonts w:hint="eastAsia" w:ascii="仿宋" w:hAnsi="仿宋" w:eastAsia="仿宋" w:cs="仿宋"/>
          <w:color w:val="auto"/>
          <w:sz w:val="24"/>
        </w:rPr>
      </w:pPr>
      <w:r>
        <w:rPr>
          <w:rFonts w:hint="eastAsia" w:ascii="仿宋" w:hAnsi="仿宋" w:eastAsia="仿宋" w:cs="仿宋"/>
          <w:color w:val="auto"/>
          <w:sz w:val="24"/>
        </w:rPr>
        <w:t>（6）该行业国家规定必备的资质、资格。</w:t>
      </w:r>
    </w:p>
    <w:p>
      <w:pPr>
        <w:pStyle w:val="20"/>
        <w:numPr>
          <w:ilvl w:val="0"/>
          <w:numId w:val="1"/>
        </w:numPr>
        <w:spacing w:line="360" w:lineRule="auto"/>
        <w:ind w:firstLineChars="0"/>
        <w:rPr>
          <w:rFonts w:hint="eastAsia" w:ascii="仿宋" w:hAnsi="仿宋" w:eastAsia="仿宋" w:cs="仿宋"/>
          <w:color w:val="auto"/>
          <w:sz w:val="24"/>
        </w:rPr>
      </w:pPr>
      <w:r>
        <w:rPr>
          <w:rFonts w:hint="eastAsia" w:ascii="仿宋" w:hAnsi="仿宋" w:eastAsia="仿宋" w:cs="仿宋"/>
          <w:color w:val="auto"/>
          <w:sz w:val="24"/>
        </w:rPr>
        <w:t>招标文件发放方式：浙江大学医学院附属第四医院门户网免费下载</w:t>
      </w:r>
    </w:p>
    <w:p>
      <w:pPr>
        <w:pStyle w:val="20"/>
        <w:numPr>
          <w:ilvl w:val="0"/>
          <w:numId w:val="1"/>
        </w:numPr>
        <w:spacing w:line="360" w:lineRule="auto"/>
        <w:ind w:firstLineChars="0"/>
        <w:rPr>
          <w:rFonts w:hint="eastAsia" w:ascii="仿宋" w:hAnsi="仿宋" w:eastAsia="仿宋" w:cs="仿宋"/>
          <w:color w:val="auto"/>
          <w:sz w:val="24"/>
        </w:rPr>
      </w:pPr>
      <w:r>
        <w:rPr>
          <w:rFonts w:hint="eastAsia" w:ascii="仿宋" w:hAnsi="仿宋" w:eastAsia="仿宋" w:cs="仿宋"/>
          <w:color w:val="auto"/>
          <w:sz w:val="24"/>
        </w:rPr>
        <w:t>报名方式：投标单位必须于</w:t>
      </w:r>
      <w:r>
        <w:rPr>
          <w:rFonts w:hint="eastAsia" w:ascii="仿宋" w:hAnsi="仿宋" w:eastAsia="仿宋" w:cs="仿宋"/>
          <w:color w:val="auto"/>
          <w:sz w:val="24"/>
          <w:highlight w:val="yellow"/>
        </w:rPr>
        <w:t>20</w:t>
      </w:r>
      <w:r>
        <w:rPr>
          <w:rFonts w:hint="eastAsia" w:ascii="仿宋" w:hAnsi="仿宋" w:eastAsia="仿宋" w:cs="仿宋"/>
          <w:color w:val="auto"/>
          <w:sz w:val="24"/>
          <w:highlight w:val="yellow"/>
          <w:lang w:val="en-US" w:eastAsia="zh-CN"/>
        </w:rPr>
        <w:t>22</w:t>
      </w:r>
      <w:r>
        <w:rPr>
          <w:rFonts w:hint="eastAsia" w:ascii="仿宋" w:hAnsi="仿宋" w:eastAsia="仿宋" w:cs="仿宋"/>
          <w:color w:val="auto"/>
          <w:sz w:val="24"/>
          <w:highlight w:val="yellow"/>
        </w:rPr>
        <w:t>年</w:t>
      </w:r>
      <w:r>
        <w:rPr>
          <w:rFonts w:hint="eastAsia" w:ascii="仿宋" w:hAnsi="仿宋" w:eastAsia="仿宋" w:cs="仿宋"/>
          <w:color w:val="auto"/>
          <w:sz w:val="24"/>
          <w:highlight w:val="yellow"/>
          <w:lang w:val="en-US" w:eastAsia="zh-CN"/>
        </w:rPr>
        <w:t>7</w:t>
      </w:r>
      <w:r>
        <w:rPr>
          <w:rFonts w:hint="eastAsia" w:ascii="仿宋" w:hAnsi="仿宋" w:eastAsia="仿宋" w:cs="仿宋"/>
          <w:color w:val="auto"/>
          <w:sz w:val="24"/>
          <w:highlight w:val="yellow"/>
        </w:rPr>
        <w:t>月</w:t>
      </w:r>
      <w:r>
        <w:rPr>
          <w:rFonts w:hint="eastAsia" w:ascii="仿宋" w:hAnsi="仿宋" w:eastAsia="仿宋" w:cs="仿宋"/>
          <w:color w:val="auto"/>
          <w:sz w:val="24"/>
          <w:highlight w:val="yellow"/>
          <w:lang w:val="en-US" w:eastAsia="zh-CN"/>
        </w:rPr>
        <w:t>27</w:t>
      </w:r>
      <w:r>
        <w:rPr>
          <w:rFonts w:hint="eastAsia" w:ascii="仿宋" w:hAnsi="仿宋" w:eastAsia="仿宋" w:cs="仿宋"/>
          <w:color w:val="auto"/>
          <w:sz w:val="24"/>
          <w:highlight w:val="yellow"/>
        </w:rPr>
        <w:t>日17:00</w:t>
      </w:r>
      <w:r>
        <w:rPr>
          <w:rFonts w:hint="eastAsia" w:ascii="仿宋" w:hAnsi="仿宋" w:eastAsia="仿宋" w:cs="仿宋"/>
          <w:color w:val="auto"/>
          <w:sz w:val="24"/>
        </w:rPr>
        <w:t>之前将单位的</w:t>
      </w:r>
      <w:r>
        <w:rPr>
          <w:rFonts w:hint="eastAsia" w:ascii="仿宋" w:hAnsi="仿宋" w:eastAsia="仿宋" w:cs="仿宋"/>
          <w:color w:val="auto"/>
          <w:sz w:val="24"/>
          <w:szCs w:val="24"/>
          <w:highlight w:val="none"/>
          <w:lang w:val="en-US" w:eastAsia="zh-CN"/>
        </w:rPr>
        <w:t>单位营业执照副本</w:t>
      </w:r>
      <w:r>
        <w:rPr>
          <w:rFonts w:hint="eastAsia" w:ascii="仿宋" w:hAnsi="仿宋" w:eastAsia="仿宋" w:cs="仿宋"/>
          <w:color w:val="auto"/>
          <w:sz w:val="24"/>
        </w:rPr>
        <w:t>（加盖单位公章 红章）和授权投标人的身份证复印件（加盖单位公章）交至义乌市商城大道N1号浙江大学医学院附属第四医院住院部四楼临床医学工程部，亦可</w:t>
      </w:r>
      <w:r>
        <w:rPr>
          <w:rFonts w:hint="eastAsia" w:ascii="仿宋" w:hAnsi="仿宋" w:eastAsia="仿宋" w:cs="仿宋"/>
          <w:color w:val="auto"/>
          <w:sz w:val="24"/>
          <w:lang w:val="en-US" w:eastAsia="zh-CN"/>
        </w:rPr>
        <w:t>发送邮箱582623533@qq.com</w:t>
      </w:r>
      <w:r>
        <w:rPr>
          <w:rFonts w:hint="eastAsia" w:ascii="仿宋" w:hAnsi="仿宋" w:eastAsia="仿宋" w:cs="仿宋"/>
          <w:color w:val="auto"/>
          <w:sz w:val="24"/>
        </w:rPr>
        <w:t>报名，原件在开标当天补交。</w:t>
      </w:r>
    </w:p>
    <w:p>
      <w:pPr>
        <w:pStyle w:val="20"/>
        <w:numPr>
          <w:ilvl w:val="0"/>
          <w:numId w:val="1"/>
        </w:numPr>
        <w:spacing w:line="360" w:lineRule="auto"/>
        <w:ind w:firstLineChars="0"/>
        <w:rPr>
          <w:rFonts w:hint="eastAsia" w:ascii="仿宋" w:hAnsi="仿宋" w:eastAsia="仿宋" w:cs="仿宋"/>
          <w:color w:val="auto"/>
          <w:sz w:val="24"/>
        </w:rPr>
      </w:pPr>
      <w:r>
        <w:rPr>
          <w:rFonts w:hint="eastAsia" w:ascii="仿宋" w:hAnsi="仿宋" w:eastAsia="仿宋" w:cs="仿宋"/>
          <w:color w:val="auto"/>
          <w:sz w:val="24"/>
        </w:rPr>
        <w:t xml:space="preserve">投标时间和地点： </w:t>
      </w:r>
    </w:p>
    <w:p>
      <w:pPr>
        <w:spacing w:line="360" w:lineRule="auto"/>
        <w:ind w:left="480"/>
        <w:rPr>
          <w:rFonts w:hint="eastAsia" w:ascii="仿宋" w:hAnsi="仿宋" w:eastAsia="仿宋" w:cs="仿宋"/>
          <w:color w:val="auto"/>
          <w:sz w:val="24"/>
        </w:rPr>
      </w:pPr>
      <w:r>
        <w:rPr>
          <w:rFonts w:hint="eastAsia" w:ascii="仿宋" w:hAnsi="仿宋" w:eastAsia="仿宋" w:cs="仿宋"/>
          <w:color w:val="auto"/>
          <w:sz w:val="24"/>
        </w:rPr>
        <w:t>投标单位应于</w:t>
      </w:r>
      <w:r>
        <w:rPr>
          <w:rFonts w:hint="eastAsia" w:ascii="仿宋" w:hAnsi="仿宋" w:eastAsia="仿宋" w:cs="仿宋"/>
          <w:color w:val="auto"/>
          <w:sz w:val="24"/>
          <w:highlight w:val="yellow"/>
          <w:u w:val="single"/>
        </w:rPr>
        <w:t>20</w:t>
      </w:r>
      <w:r>
        <w:rPr>
          <w:rFonts w:hint="eastAsia" w:ascii="仿宋" w:hAnsi="仿宋" w:eastAsia="仿宋" w:cs="仿宋"/>
          <w:color w:val="auto"/>
          <w:sz w:val="24"/>
          <w:highlight w:val="yellow"/>
          <w:u w:val="single"/>
          <w:lang w:val="en-US" w:eastAsia="zh-CN"/>
        </w:rPr>
        <w:t>22</w:t>
      </w:r>
      <w:r>
        <w:rPr>
          <w:rFonts w:hint="eastAsia" w:ascii="仿宋" w:hAnsi="仿宋" w:eastAsia="仿宋" w:cs="仿宋"/>
          <w:color w:val="auto"/>
          <w:sz w:val="24"/>
          <w:highlight w:val="yellow"/>
          <w:u w:val="single"/>
        </w:rPr>
        <w:t>年</w:t>
      </w:r>
      <w:r>
        <w:rPr>
          <w:rFonts w:hint="eastAsia" w:ascii="仿宋" w:hAnsi="仿宋" w:eastAsia="仿宋" w:cs="仿宋"/>
          <w:color w:val="auto"/>
          <w:sz w:val="24"/>
          <w:highlight w:val="yellow"/>
          <w:u w:val="single"/>
          <w:lang w:val="en-US" w:eastAsia="zh-CN"/>
        </w:rPr>
        <w:t>7</w:t>
      </w:r>
      <w:r>
        <w:rPr>
          <w:rFonts w:hint="eastAsia" w:ascii="仿宋" w:hAnsi="仿宋" w:eastAsia="仿宋" w:cs="仿宋"/>
          <w:color w:val="auto"/>
          <w:sz w:val="24"/>
          <w:highlight w:val="yellow"/>
          <w:u w:val="single"/>
        </w:rPr>
        <w:t>月</w:t>
      </w:r>
      <w:r>
        <w:rPr>
          <w:rFonts w:hint="eastAsia" w:ascii="仿宋" w:hAnsi="仿宋" w:eastAsia="仿宋" w:cs="仿宋"/>
          <w:color w:val="auto"/>
          <w:sz w:val="24"/>
          <w:highlight w:val="yellow"/>
          <w:u w:val="single"/>
          <w:lang w:val="en-US" w:eastAsia="zh-CN"/>
        </w:rPr>
        <w:t>28</w:t>
      </w:r>
      <w:r>
        <w:rPr>
          <w:rFonts w:hint="eastAsia" w:ascii="仿宋" w:hAnsi="仿宋" w:eastAsia="仿宋" w:cs="仿宋"/>
          <w:color w:val="auto"/>
          <w:sz w:val="24"/>
          <w:highlight w:val="yellow"/>
          <w:u w:val="single"/>
        </w:rPr>
        <w:t>日</w:t>
      </w:r>
      <w:r>
        <w:rPr>
          <w:rFonts w:hint="eastAsia" w:ascii="仿宋" w:hAnsi="仿宋" w:eastAsia="仿宋" w:cs="仿宋"/>
          <w:color w:val="auto"/>
          <w:sz w:val="24"/>
          <w:highlight w:val="yellow"/>
          <w:u w:val="single"/>
          <w:lang w:val="en-US" w:eastAsia="zh-CN"/>
        </w:rPr>
        <w:t>9</w:t>
      </w:r>
      <w:r>
        <w:rPr>
          <w:rFonts w:hint="eastAsia" w:ascii="仿宋" w:hAnsi="仿宋" w:eastAsia="仿宋" w:cs="仿宋"/>
          <w:color w:val="auto"/>
          <w:sz w:val="24"/>
          <w:highlight w:val="yellow"/>
          <w:u w:val="single"/>
        </w:rPr>
        <w:t>:</w:t>
      </w:r>
      <w:r>
        <w:rPr>
          <w:rFonts w:hint="eastAsia" w:ascii="仿宋" w:hAnsi="仿宋" w:eastAsia="仿宋" w:cs="仿宋"/>
          <w:color w:val="auto"/>
          <w:sz w:val="24"/>
          <w:highlight w:val="yellow"/>
          <w:u w:val="single"/>
          <w:lang w:val="en-US" w:eastAsia="zh-CN"/>
        </w:rPr>
        <w:t>3</w:t>
      </w:r>
      <w:r>
        <w:rPr>
          <w:rFonts w:hint="eastAsia" w:ascii="仿宋" w:hAnsi="仿宋" w:eastAsia="仿宋" w:cs="仿宋"/>
          <w:color w:val="auto"/>
          <w:sz w:val="24"/>
          <w:highlight w:val="yellow"/>
          <w:u w:val="single"/>
        </w:rPr>
        <w:t>0</w:t>
      </w:r>
      <w:r>
        <w:rPr>
          <w:rFonts w:hint="eastAsia" w:ascii="仿宋" w:hAnsi="仿宋" w:eastAsia="仿宋" w:cs="仿宋"/>
          <w:color w:val="auto"/>
          <w:sz w:val="24"/>
          <w:u w:val="single"/>
        </w:rPr>
        <w:t xml:space="preserve"> </w:t>
      </w:r>
      <w:r>
        <w:rPr>
          <w:rFonts w:hint="eastAsia" w:ascii="仿宋" w:hAnsi="仿宋" w:eastAsia="仿宋" w:cs="仿宋"/>
          <w:color w:val="auto"/>
          <w:sz w:val="24"/>
        </w:rPr>
        <w:t>之前将投标文件密封交到投标地点。</w:t>
      </w:r>
    </w:p>
    <w:p>
      <w:pPr>
        <w:spacing w:line="360" w:lineRule="auto"/>
        <w:ind w:left="480"/>
        <w:rPr>
          <w:rFonts w:hint="eastAsia" w:ascii="仿宋" w:hAnsi="仿宋" w:eastAsia="仿宋" w:cs="仿宋"/>
          <w:color w:val="auto"/>
          <w:sz w:val="24"/>
        </w:rPr>
      </w:pPr>
      <w:r>
        <w:rPr>
          <w:rFonts w:hint="eastAsia" w:ascii="仿宋" w:hAnsi="仿宋" w:eastAsia="仿宋" w:cs="仿宋"/>
          <w:color w:val="auto"/>
          <w:sz w:val="24"/>
        </w:rPr>
        <w:t>投标地点：浙江大学医学院附属第四医院</w:t>
      </w:r>
      <w:r>
        <w:rPr>
          <w:rFonts w:hint="eastAsia" w:ascii="仿宋" w:hAnsi="仿宋" w:eastAsia="仿宋" w:cs="仿宋"/>
          <w:color w:val="auto"/>
          <w:sz w:val="24"/>
          <w:lang w:val="en-US" w:eastAsia="zh-CN"/>
        </w:rPr>
        <w:t>医学工程科会议</w:t>
      </w:r>
      <w:r>
        <w:rPr>
          <w:rFonts w:hint="eastAsia" w:ascii="仿宋" w:hAnsi="仿宋" w:eastAsia="仿宋" w:cs="仿宋"/>
          <w:color w:val="auto"/>
          <w:sz w:val="24"/>
        </w:rPr>
        <w:t>室</w:t>
      </w:r>
    </w:p>
    <w:p>
      <w:pPr>
        <w:numPr>
          <w:ilvl w:val="0"/>
          <w:numId w:val="1"/>
        </w:numPr>
        <w:spacing w:line="360" w:lineRule="auto"/>
        <w:rPr>
          <w:rFonts w:hint="eastAsia" w:ascii="仿宋" w:hAnsi="仿宋" w:eastAsia="仿宋" w:cs="仿宋"/>
          <w:color w:val="auto"/>
          <w:sz w:val="24"/>
        </w:rPr>
      </w:pPr>
      <w:r>
        <w:rPr>
          <w:rFonts w:hint="eastAsia" w:ascii="仿宋" w:hAnsi="仿宋" w:eastAsia="仿宋" w:cs="仿宋"/>
          <w:color w:val="auto"/>
          <w:sz w:val="24"/>
        </w:rPr>
        <w:t>开标时间和地点：</w:t>
      </w:r>
    </w:p>
    <w:p>
      <w:pPr>
        <w:spacing w:line="360" w:lineRule="auto"/>
        <w:ind w:left="480"/>
        <w:rPr>
          <w:rFonts w:hint="eastAsia" w:ascii="仿宋" w:hAnsi="仿宋" w:eastAsia="仿宋" w:cs="仿宋"/>
          <w:color w:val="auto"/>
          <w:sz w:val="24"/>
        </w:rPr>
      </w:pPr>
      <w:r>
        <w:rPr>
          <w:rFonts w:hint="eastAsia" w:ascii="仿宋" w:hAnsi="仿宋" w:eastAsia="仿宋" w:cs="仿宋"/>
          <w:color w:val="auto"/>
          <w:sz w:val="24"/>
        </w:rPr>
        <w:t>开标时间：</w:t>
      </w:r>
      <w:r>
        <w:rPr>
          <w:rFonts w:hint="eastAsia" w:ascii="仿宋" w:hAnsi="仿宋" w:eastAsia="仿宋" w:cs="仿宋"/>
          <w:color w:val="auto"/>
          <w:sz w:val="24"/>
          <w:highlight w:val="yellow"/>
          <w:u w:val="single"/>
        </w:rPr>
        <w:t>20</w:t>
      </w:r>
      <w:r>
        <w:rPr>
          <w:rFonts w:hint="eastAsia" w:ascii="仿宋" w:hAnsi="仿宋" w:eastAsia="仿宋" w:cs="仿宋"/>
          <w:color w:val="auto"/>
          <w:sz w:val="24"/>
          <w:highlight w:val="yellow"/>
          <w:u w:val="single"/>
          <w:lang w:val="en-US" w:eastAsia="zh-CN"/>
        </w:rPr>
        <w:t>22</w:t>
      </w:r>
      <w:r>
        <w:rPr>
          <w:rFonts w:hint="eastAsia" w:ascii="仿宋" w:hAnsi="仿宋" w:eastAsia="仿宋" w:cs="仿宋"/>
          <w:color w:val="auto"/>
          <w:sz w:val="24"/>
          <w:highlight w:val="yellow"/>
          <w:u w:val="single"/>
        </w:rPr>
        <w:t>年</w:t>
      </w:r>
      <w:r>
        <w:rPr>
          <w:rFonts w:hint="eastAsia" w:ascii="仿宋" w:hAnsi="仿宋" w:eastAsia="仿宋" w:cs="仿宋"/>
          <w:color w:val="auto"/>
          <w:sz w:val="24"/>
          <w:highlight w:val="yellow"/>
          <w:u w:val="single"/>
          <w:lang w:val="en-US" w:eastAsia="zh-CN"/>
        </w:rPr>
        <w:t>7</w:t>
      </w:r>
      <w:r>
        <w:rPr>
          <w:rFonts w:hint="eastAsia" w:ascii="仿宋" w:hAnsi="仿宋" w:eastAsia="仿宋" w:cs="仿宋"/>
          <w:color w:val="auto"/>
          <w:sz w:val="24"/>
          <w:highlight w:val="yellow"/>
          <w:u w:val="single"/>
        </w:rPr>
        <w:t>月</w:t>
      </w:r>
      <w:r>
        <w:rPr>
          <w:rFonts w:hint="eastAsia" w:ascii="仿宋" w:hAnsi="仿宋" w:eastAsia="仿宋" w:cs="仿宋"/>
          <w:color w:val="auto"/>
          <w:sz w:val="24"/>
          <w:highlight w:val="yellow"/>
          <w:u w:val="single"/>
          <w:lang w:val="en-US" w:eastAsia="zh-CN"/>
        </w:rPr>
        <w:t>28</w:t>
      </w:r>
      <w:r>
        <w:rPr>
          <w:rFonts w:hint="eastAsia" w:ascii="仿宋" w:hAnsi="仿宋" w:eastAsia="仿宋" w:cs="仿宋"/>
          <w:color w:val="auto"/>
          <w:sz w:val="24"/>
          <w:highlight w:val="yellow"/>
          <w:u w:val="single"/>
        </w:rPr>
        <w:t>日</w:t>
      </w:r>
      <w:r>
        <w:rPr>
          <w:rFonts w:hint="eastAsia" w:ascii="仿宋" w:hAnsi="仿宋" w:eastAsia="仿宋" w:cs="仿宋"/>
          <w:color w:val="auto"/>
          <w:sz w:val="24"/>
          <w:highlight w:val="yellow"/>
          <w:u w:val="single"/>
          <w:lang w:val="en-US" w:eastAsia="zh-CN"/>
        </w:rPr>
        <w:t>9</w:t>
      </w:r>
      <w:r>
        <w:rPr>
          <w:rFonts w:hint="eastAsia" w:ascii="仿宋" w:hAnsi="仿宋" w:eastAsia="仿宋" w:cs="仿宋"/>
          <w:color w:val="auto"/>
          <w:sz w:val="24"/>
          <w:highlight w:val="yellow"/>
          <w:u w:val="single"/>
        </w:rPr>
        <w:t>:</w:t>
      </w:r>
      <w:r>
        <w:rPr>
          <w:rFonts w:hint="eastAsia" w:ascii="仿宋" w:hAnsi="仿宋" w:eastAsia="仿宋" w:cs="仿宋"/>
          <w:color w:val="auto"/>
          <w:sz w:val="24"/>
          <w:highlight w:val="yellow"/>
          <w:u w:val="single"/>
          <w:lang w:val="en-US" w:eastAsia="zh-CN"/>
        </w:rPr>
        <w:t>3</w:t>
      </w:r>
      <w:r>
        <w:rPr>
          <w:rFonts w:hint="eastAsia" w:ascii="仿宋" w:hAnsi="仿宋" w:eastAsia="仿宋" w:cs="仿宋"/>
          <w:color w:val="auto"/>
          <w:sz w:val="24"/>
          <w:highlight w:val="yellow"/>
          <w:u w:val="single"/>
        </w:rPr>
        <w:t>0</w:t>
      </w:r>
      <w:r>
        <w:rPr>
          <w:rFonts w:hint="eastAsia" w:ascii="仿宋" w:hAnsi="仿宋" w:eastAsia="仿宋" w:cs="仿宋"/>
          <w:color w:val="auto"/>
          <w:sz w:val="24"/>
          <w:u w:val="single"/>
        </w:rPr>
        <w:t xml:space="preserve"> </w:t>
      </w:r>
    </w:p>
    <w:p>
      <w:pPr>
        <w:spacing w:line="360" w:lineRule="auto"/>
        <w:ind w:left="480"/>
        <w:rPr>
          <w:rFonts w:hint="eastAsia" w:ascii="仿宋" w:hAnsi="仿宋" w:eastAsia="仿宋" w:cs="仿宋"/>
          <w:color w:val="auto"/>
          <w:sz w:val="24"/>
        </w:rPr>
      </w:pPr>
      <w:r>
        <w:rPr>
          <w:rFonts w:hint="eastAsia" w:ascii="仿宋" w:hAnsi="仿宋" w:eastAsia="仿宋" w:cs="仿宋"/>
          <w:color w:val="auto"/>
          <w:sz w:val="24"/>
        </w:rPr>
        <w:t>开标地点：浙江大学医学院附属第四医院</w:t>
      </w:r>
      <w:r>
        <w:rPr>
          <w:rFonts w:hint="eastAsia" w:ascii="仿宋" w:hAnsi="仿宋" w:eastAsia="仿宋" w:cs="仿宋"/>
          <w:color w:val="auto"/>
          <w:sz w:val="24"/>
          <w:lang w:val="en-US" w:eastAsia="zh-CN"/>
        </w:rPr>
        <w:t>医学工程科会议</w:t>
      </w:r>
      <w:r>
        <w:rPr>
          <w:rFonts w:hint="eastAsia" w:ascii="仿宋" w:hAnsi="仿宋" w:eastAsia="仿宋" w:cs="仿宋"/>
          <w:color w:val="auto"/>
          <w:sz w:val="24"/>
        </w:rPr>
        <w:t>室</w:t>
      </w:r>
    </w:p>
    <w:p>
      <w:pPr>
        <w:numPr>
          <w:ilvl w:val="0"/>
          <w:numId w:val="1"/>
        </w:numPr>
        <w:spacing w:line="360" w:lineRule="auto"/>
        <w:rPr>
          <w:rFonts w:hint="eastAsia" w:ascii="仿宋" w:hAnsi="仿宋" w:eastAsia="仿宋" w:cs="仿宋"/>
          <w:color w:val="auto"/>
          <w:sz w:val="24"/>
        </w:rPr>
      </w:pPr>
      <w:r>
        <w:rPr>
          <w:rFonts w:hint="eastAsia" w:ascii="仿宋" w:hAnsi="仿宋" w:eastAsia="仿宋" w:cs="仿宋"/>
          <w:color w:val="auto"/>
          <w:sz w:val="24"/>
        </w:rPr>
        <w:t>联系地址和电话：</w:t>
      </w:r>
    </w:p>
    <w:p>
      <w:pPr>
        <w:spacing w:line="360" w:lineRule="auto"/>
        <w:ind w:left="480"/>
        <w:rPr>
          <w:rFonts w:hint="eastAsia" w:ascii="仿宋" w:hAnsi="仿宋" w:eastAsia="仿宋" w:cs="仿宋"/>
          <w:color w:val="auto"/>
          <w:sz w:val="24"/>
          <w:lang w:eastAsia="zh-CN"/>
        </w:rPr>
      </w:pPr>
      <w:r>
        <w:rPr>
          <w:rFonts w:hint="eastAsia" w:ascii="仿宋" w:hAnsi="仿宋" w:eastAsia="仿宋" w:cs="仿宋"/>
          <w:color w:val="auto"/>
          <w:sz w:val="24"/>
        </w:rPr>
        <w:t>地  址：浙江大学医学院附属第四医院住院部四楼</w:t>
      </w:r>
      <w:r>
        <w:rPr>
          <w:rFonts w:hint="eastAsia" w:ascii="仿宋" w:hAnsi="仿宋" w:eastAsia="仿宋" w:cs="仿宋"/>
          <w:color w:val="auto"/>
          <w:sz w:val="24"/>
          <w:lang w:val="en-US" w:eastAsia="zh-CN"/>
        </w:rPr>
        <w:t>医学工程科</w:t>
      </w:r>
    </w:p>
    <w:p>
      <w:pPr>
        <w:spacing w:line="360" w:lineRule="auto"/>
        <w:ind w:left="480"/>
        <w:rPr>
          <w:rFonts w:hint="eastAsia" w:ascii="仿宋" w:hAnsi="仿宋" w:eastAsia="仿宋" w:cs="仿宋"/>
          <w:color w:val="auto"/>
          <w:sz w:val="24"/>
          <w:lang w:val="en-US" w:eastAsia="zh-CN"/>
        </w:rPr>
      </w:pPr>
      <w:r>
        <w:rPr>
          <w:rFonts w:hint="eastAsia" w:ascii="仿宋" w:hAnsi="仿宋" w:eastAsia="仿宋" w:cs="仿宋"/>
          <w:color w:val="auto"/>
          <w:sz w:val="24"/>
        </w:rPr>
        <w:t>联系人：</w:t>
      </w:r>
      <w:r>
        <w:rPr>
          <w:rFonts w:hint="eastAsia" w:ascii="仿宋" w:hAnsi="仿宋" w:eastAsia="仿宋" w:cs="仿宋"/>
          <w:color w:val="auto"/>
          <w:sz w:val="24"/>
          <w:lang w:val="en-US" w:eastAsia="zh-CN"/>
        </w:rPr>
        <w:t xml:space="preserve">王老师 </w:t>
      </w:r>
    </w:p>
    <w:p>
      <w:pPr>
        <w:spacing w:line="360" w:lineRule="auto"/>
        <w:ind w:left="480"/>
        <w:rPr>
          <w:rFonts w:hint="default" w:ascii="仿宋" w:hAnsi="仿宋" w:eastAsia="仿宋" w:cs="仿宋"/>
          <w:color w:val="auto"/>
          <w:sz w:val="24"/>
          <w:lang w:val="en-US" w:eastAsia="zh-CN"/>
        </w:rPr>
      </w:pPr>
      <w:r>
        <w:rPr>
          <w:rFonts w:hint="eastAsia" w:ascii="仿宋" w:hAnsi="仿宋" w:eastAsia="仿宋" w:cs="仿宋"/>
          <w:color w:val="auto"/>
          <w:sz w:val="24"/>
        </w:rPr>
        <w:t>联系电话：0579-899350</w:t>
      </w:r>
      <w:r>
        <w:rPr>
          <w:rFonts w:hint="eastAsia" w:ascii="仿宋" w:hAnsi="仿宋" w:eastAsia="仿宋" w:cs="仿宋"/>
          <w:color w:val="auto"/>
          <w:sz w:val="24"/>
          <w:lang w:val="en-US" w:eastAsia="zh-CN"/>
        </w:rPr>
        <w:t xml:space="preserve">79 </w:t>
      </w: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spacing w:line="360" w:lineRule="auto"/>
        <w:ind w:firstLine="200"/>
        <w:jc w:val="center"/>
        <w:rPr>
          <w:rFonts w:hint="eastAsia" w:ascii="仿宋" w:hAnsi="仿宋" w:eastAsia="仿宋" w:cs="仿宋"/>
          <w:color w:val="auto"/>
        </w:rPr>
      </w:pPr>
      <w:r>
        <w:rPr>
          <w:rFonts w:hint="eastAsia" w:ascii="仿宋" w:hAnsi="仿宋" w:eastAsia="仿宋" w:cs="仿宋"/>
          <w:color w:val="auto"/>
        </w:rPr>
        <w:t xml:space="preserve">                            </w:t>
      </w:r>
    </w:p>
    <w:p>
      <w:pPr>
        <w:spacing w:line="360" w:lineRule="auto"/>
        <w:ind w:firstLine="200"/>
        <w:jc w:val="center"/>
        <w:rPr>
          <w:rFonts w:hint="eastAsia" w:ascii="仿宋" w:hAnsi="仿宋" w:eastAsia="仿宋" w:cs="仿宋"/>
          <w:color w:val="auto"/>
          <w:sz w:val="24"/>
        </w:rPr>
      </w:pPr>
      <w:r>
        <w:rPr>
          <w:rFonts w:hint="eastAsia" w:ascii="仿宋" w:hAnsi="仿宋" w:eastAsia="仿宋" w:cs="仿宋"/>
          <w:color w:val="auto"/>
        </w:rPr>
        <w:t xml:space="preserve">                            </w:t>
      </w:r>
      <w:r>
        <w:rPr>
          <w:rFonts w:hint="eastAsia" w:ascii="仿宋" w:hAnsi="仿宋" w:eastAsia="仿宋" w:cs="仿宋"/>
          <w:color w:val="auto"/>
          <w:sz w:val="24"/>
        </w:rPr>
        <w:t xml:space="preserve">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 xml:space="preserve"> </w:t>
      </w:r>
      <w:r>
        <w:rPr>
          <w:rFonts w:hint="eastAsia" w:ascii="仿宋" w:hAnsi="仿宋" w:eastAsia="仿宋" w:cs="仿宋"/>
          <w:color w:val="auto"/>
          <w:sz w:val="24"/>
          <w:lang w:eastAsia="zh-CN"/>
        </w:rPr>
        <w:t>浙江大学国际健康医学研究院</w:t>
      </w:r>
    </w:p>
    <w:p>
      <w:pPr>
        <w:pStyle w:val="4"/>
        <w:spacing w:line="360" w:lineRule="auto"/>
        <w:ind w:firstLine="480" w:firstLineChars="200"/>
        <w:rPr>
          <w:rFonts w:hint="eastAsia" w:ascii="仿宋" w:hAnsi="仿宋" w:eastAsia="仿宋" w:cs="仿宋"/>
          <w:color w:val="auto"/>
          <w:sz w:val="24"/>
          <w:szCs w:val="20"/>
        </w:rPr>
      </w:pPr>
      <w:r>
        <w:rPr>
          <w:rFonts w:hint="eastAsia" w:ascii="仿宋" w:hAnsi="仿宋" w:eastAsia="仿宋" w:cs="仿宋"/>
          <w:color w:val="auto"/>
          <w:sz w:val="24"/>
          <w:szCs w:val="20"/>
        </w:rPr>
        <w:t xml:space="preserve">                                         二○二</w:t>
      </w:r>
      <w:r>
        <w:rPr>
          <w:rFonts w:hint="eastAsia" w:ascii="仿宋" w:hAnsi="仿宋" w:eastAsia="仿宋" w:cs="仿宋"/>
          <w:color w:val="auto"/>
          <w:sz w:val="24"/>
          <w:szCs w:val="20"/>
          <w:lang w:val="en-US" w:eastAsia="zh-CN"/>
        </w:rPr>
        <w:t>二</w:t>
      </w:r>
      <w:r>
        <w:rPr>
          <w:rFonts w:hint="eastAsia" w:ascii="仿宋" w:hAnsi="仿宋" w:eastAsia="仿宋" w:cs="仿宋"/>
          <w:color w:val="auto"/>
          <w:sz w:val="24"/>
          <w:szCs w:val="20"/>
          <w:highlight w:val="none"/>
        </w:rPr>
        <w:t>年七月</w:t>
      </w:r>
      <w:r>
        <w:rPr>
          <w:rFonts w:hint="eastAsia" w:ascii="仿宋" w:hAnsi="仿宋" w:eastAsia="仿宋" w:cs="仿宋"/>
          <w:color w:val="auto"/>
          <w:sz w:val="24"/>
          <w:szCs w:val="20"/>
          <w:highlight w:val="none"/>
          <w:lang w:val="en-US" w:eastAsia="zh-CN"/>
        </w:rPr>
        <w:t>二十</w:t>
      </w:r>
      <w:r>
        <w:rPr>
          <w:rFonts w:hint="eastAsia" w:ascii="仿宋" w:hAnsi="仿宋" w:eastAsia="仿宋" w:cs="仿宋"/>
          <w:color w:val="auto"/>
          <w:sz w:val="24"/>
          <w:szCs w:val="20"/>
          <w:highlight w:val="none"/>
        </w:rPr>
        <w:t>日</w:t>
      </w: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rPr>
          <w:rFonts w:hint="eastAsia" w:ascii="仿宋" w:hAnsi="仿宋" w:eastAsia="仿宋" w:cs="仿宋"/>
          <w:color w:val="auto"/>
          <w:kern w:val="0"/>
          <w:sz w:val="24"/>
          <w:szCs w:val="24"/>
        </w:rPr>
      </w:pPr>
    </w:p>
    <w:p>
      <w:pPr>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br w:type="page"/>
      </w:r>
    </w:p>
    <w:p>
      <w:pPr>
        <w:autoSpaceDE w:val="0"/>
        <w:autoSpaceDN w:val="0"/>
        <w:adjustRightInd w:val="0"/>
        <w:spacing w:line="360" w:lineRule="auto"/>
        <w:ind w:firstLine="3036" w:firstLineChars="945"/>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t>第二章 投标须知</w:t>
      </w:r>
    </w:p>
    <w:p>
      <w:pPr>
        <w:widowControl/>
        <w:spacing w:line="420" w:lineRule="atLeast"/>
        <w:ind w:firstLine="480"/>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一、投标人须知前附表</w:t>
      </w:r>
    </w:p>
    <w:tbl>
      <w:tblPr>
        <w:tblStyle w:val="1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60"/>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20" w:type="dxa"/>
            <w:vAlign w:val="center"/>
          </w:tcPr>
          <w:p>
            <w:pPr>
              <w:pStyle w:val="5"/>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2160" w:type="dxa"/>
            <w:vAlign w:val="center"/>
          </w:tcPr>
          <w:p>
            <w:pPr>
              <w:pStyle w:val="5"/>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项  目</w:t>
            </w:r>
          </w:p>
        </w:tc>
        <w:tc>
          <w:tcPr>
            <w:tcW w:w="6300" w:type="dxa"/>
            <w:vAlign w:val="center"/>
          </w:tcPr>
          <w:p>
            <w:pPr>
              <w:pStyle w:val="5"/>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720" w:type="dxa"/>
            <w:vAlign w:val="center"/>
          </w:tcPr>
          <w:p>
            <w:pPr>
              <w:pStyle w:val="5"/>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2160" w:type="dxa"/>
            <w:vAlign w:val="center"/>
          </w:tcPr>
          <w:p>
            <w:pPr>
              <w:pStyle w:val="5"/>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项目概况</w:t>
            </w:r>
          </w:p>
        </w:tc>
        <w:tc>
          <w:tcPr>
            <w:tcW w:w="6300" w:type="dxa"/>
            <w:vAlign w:val="center"/>
          </w:tcPr>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项目名称：</w:t>
            </w:r>
            <w:r>
              <w:rPr>
                <w:rFonts w:hint="eastAsia" w:ascii="仿宋" w:hAnsi="仿宋" w:eastAsia="仿宋" w:cs="仿宋"/>
                <w:color w:val="auto"/>
                <w:sz w:val="24"/>
                <w:szCs w:val="24"/>
                <w:lang w:eastAsia="zh-CN"/>
              </w:rPr>
              <w:t>浙江大学国际健康医学研究院</w:t>
            </w:r>
            <w:r>
              <w:rPr>
                <w:rFonts w:hint="eastAsia" w:ascii="仿宋" w:hAnsi="仿宋" w:eastAsia="仿宋" w:cs="仿宋"/>
                <w:color w:val="auto"/>
                <w:sz w:val="24"/>
                <w:szCs w:val="24"/>
              </w:rPr>
              <w:t>一般货物、服务类项目招标代理服务</w:t>
            </w:r>
          </w:p>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lang w:val="zh-CN"/>
              </w:rPr>
            </w:pPr>
            <w:r>
              <w:rPr>
                <w:rFonts w:hint="eastAsia" w:ascii="仿宋" w:hAnsi="仿宋" w:eastAsia="仿宋" w:cs="仿宋"/>
                <w:color w:val="auto"/>
                <w:sz w:val="24"/>
                <w:lang w:val="zh-CN"/>
              </w:rPr>
              <w:t>地点：义乌市商城大道N1号</w:t>
            </w:r>
          </w:p>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lang w:val="zh-CN"/>
              </w:rPr>
            </w:pPr>
            <w:r>
              <w:rPr>
                <w:rFonts w:hint="eastAsia" w:ascii="仿宋" w:hAnsi="仿宋" w:eastAsia="仿宋" w:cs="仿宋"/>
                <w:color w:val="auto"/>
                <w:sz w:val="24"/>
                <w:lang w:val="zh-CN"/>
              </w:rPr>
              <w:t>招标人：浙江大学国际健康医学研究院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20" w:type="dxa"/>
            <w:vAlign w:val="center"/>
          </w:tcPr>
          <w:p>
            <w:pPr>
              <w:pStyle w:val="5"/>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2160" w:type="dxa"/>
            <w:vAlign w:val="center"/>
          </w:tcPr>
          <w:p>
            <w:pPr>
              <w:pStyle w:val="5"/>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招标内容</w:t>
            </w:r>
          </w:p>
        </w:tc>
        <w:tc>
          <w:tcPr>
            <w:tcW w:w="6300" w:type="dxa"/>
            <w:vAlign w:val="center"/>
          </w:tcPr>
          <w:p>
            <w:pPr>
              <w:pStyle w:val="5"/>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kern w:val="2"/>
                <w:sz w:val="24"/>
                <w:szCs w:val="24"/>
              </w:rPr>
            </w:pPr>
            <w:r>
              <w:rPr>
                <w:rFonts w:hint="eastAsia" w:ascii="仿宋" w:hAnsi="仿宋" w:eastAsia="仿宋" w:cs="仿宋"/>
                <w:color w:val="auto"/>
                <w:sz w:val="24"/>
                <w:szCs w:val="24"/>
                <w:lang w:eastAsia="zh-CN"/>
              </w:rPr>
              <w:t>浙江大学国际健康医学研究院</w:t>
            </w:r>
            <w:r>
              <w:rPr>
                <w:rFonts w:hint="eastAsia" w:ascii="仿宋" w:hAnsi="仿宋" w:eastAsia="仿宋" w:cs="仿宋"/>
                <w:color w:val="auto"/>
                <w:sz w:val="24"/>
                <w:szCs w:val="24"/>
              </w:rPr>
              <w:t>一般货物、服务类项目招标代理服务</w:t>
            </w:r>
            <w:r>
              <w:rPr>
                <w:rFonts w:hint="eastAsia" w:ascii="仿宋" w:hAnsi="仿宋" w:eastAsia="仿宋" w:cs="仿宋"/>
                <w:color w:val="auto"/>
                <w:kern w:val="2"/>
                <w:sz w:val="24"/>
                <w:szCs w:val="24"/>
              </w:rPr>
              <w:t>（详见本招标文件第四章 招标货物内容）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20" w:type="dxa"/>
            <w:vAlign w:val="center"/>
          </w:tcPr>
          <w:p>
            <w:pPr>
              <w:pStyle w:val="5"/>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2160" w:type="dxa"/>
            <w:vAlign w:val="center"/>
          </w:tcPr>
          <w:p>
            <w:pPr>
              <w:pStyle w:val="5"/>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投标人资格要求</w:t>
            </w:r>
          </w:p>
        </w:tc>
        <w:tc>
          <w:tcPr>
            <w:tcW w:w="6300" w:type="dxa"/>
            <w:vAlign w:val="center"/>
          </w:tcPr>
          <w:p>
            <w:pPr>
              <w:pStyle w:val="5"/>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见招标公告中的“五、投标单位的资格要求”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720" w:type="dxa"/>
            <w:vAlign w:val="center"/>
          </w:tcPr>
          <w:p>
            <w:pPr>
              <w:pStyle w:val="5"/>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4</w:t>
            </w:r>
          </w:p>
        </w:tc>
        <w:tc>
          <w:tcPr>
            <w:tcW w:w="2160" w:type="dxa"/>
            <w:vAlign w:val="center"/>
          </w:tcPr>
          <w:p>
            <w:pPr>
              <w:pStyle w:val="5"/>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kern w:val="2"/>
                <w:sz w:val="24"/>
                <w:szCs w:val="24"/>
              </w:rPr>
              <w:t>完成方式和交货期</w:t>
            </w:r>
          </w:p>
        </w:tc>
        <w:tc>
          <w:tcPr>
            <w:tcW w:w="6300" w:type="dxa"/>
            <w:vAlign w:val="center"/>
          </w:tcPr>
          <w:p>
            <w:pPr>
              <w:pStyle w:val="5"/>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kern w:val="2"/>
                <w:sz w:val="24"/>
                <w:szCs w:val="24"/>
                <w:highlight w:val="yellow"/>
              </w:rPr>
            </w:pPr>
            <w:r>
              <w:rPr>
                <w:rFonts w:hint="eastAsia" w:ascii="仿宋" w:hAnsi="仿宋" w:eastAsia="仿宋" w:cs="仿宋"/>
                <w:color w:val="auto"/>
                <w:kern w:val="2"/>
                <w:sz w:val="24"/>
                <w:szCs w:val="24"/>
              </w:rPr>
              <w:t>按项目计，每个项目从编制招标文件开始直至采购合同备案完毕为止。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720" w:type="dxa"/>
            <w:vAlign w:val="center"/>
          </w:tcPr>
          <w:p>
            <w:pPr>
              <w:pStyle w:val="5"/>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2160" w:type="dxa"/>
            <w:vAlign w:val="center"/>
          </w:tcPr>
          <w:p>
            <w:pPr>
              <w:pStyle w:val="5"/>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结算方式</w:t>
            </w:r>
          </w:p>
        </w:tc>
        <w:tc>
          <w:tcPr>
            <w:tcW w:w="6300" w:type="dxa"/>
            <w:vAlign w:val="center"/>
          </w:tcPr>
          <w:p>
            <w:pPr>
              <w:pStyle w:val="4"/>
              <w:keepNext w:val="0"/>
              <w:keepLines w:val="0"/>
              <w:pageBreakBefore w:val="0"/>
              <w:kinsoku/>
              <w:wordWrap/>
              <w:overflowPunct/>
              <w:topLinePunct w:val="0"/>
              <w:autoSpaceDE/>
              <w:autoSpaceDN/>
              <w:bidi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招标代理服务费按计价格[2002]1980号文件及发改办价格</w:t>
            </w:r>
            <w:r>
              <w:rPr>
                <w:rFonts w:hint="eastAsia" w:ascii="仿宋" w:hAnsi="仿宋" w:eastAsia="仿宋" w:cs="仿宋"/>
                <w:color w:val="auto"/>
                <w:sz w:val="24"/>
                <w:szCs w:val="24"/>
                <w:highlight w:val="none"/>
                <w:lang w:eastAsia="zh-CN"/>
              </w:rPr>
              <w:t>[2011]534号</w:t>
            </w:r>
            <w:r>
              <w:rPr>
                <w:rFonts w:hint="eastAsia" w:ascii="仿宋" w:hAnsi="仿宋" w:eastAsia="仿宋" w:cs="仿宋"/>
                <w:bCs/>
                <w:color w:val="auto"/>
                <w:sz w:val="24"/>
                <w:szCs w:val="24"/>
              </w:rPr>
              <w:t>文件的收费标准*</w:t>
            </w:r>
            <w:r>
              <w:rPr>
                <w:rFonts w:hint="eastAsia" w:ascii="仿宋" w:hAnsi="仿宋" w:eastAsia="仿宋" w:cs="仿宋"/>
                <w:bCs/>
                <w:color w:val="auto"/>
                <w:sz w:val="24"/>
                <w:szCs w:val="24"/>
                <w:highlight w:val="none"/>
                <w:lang w:eastAsia="zh-CN"/>
              </w:rPr>
              <w:t>结算率</w:t>
            </w:r>
            <w:r>
              <w:rPr>
                <w:rFonts w:hint="eastAsia" w:ascii="仿宋" w:hAnsi="仿宋" w:eastAsia="仿宋" w:cs="仿宋"/>
                <w:bCs/>
                <w:color w:val="auto"/>
                <w:sz w:val="24"/>
                <w:szCs w:val="24"/>
              </w:rPr>
              <w:t>。</w:t>
            </w:r>
          </w:p>
          <w:p>
            <w:pPr>
              <w:pStyle w:val="4"/>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szCs w:val="24"/>
                <w:u w:val="single"/>
              </w:rPr>
            </w:pPr>
            <w:r>
              <w:rPr>
                <w:rFonts w:hint="eastAsia" w:ascii="仿宋" w:hAnsi="仿宋" w:eastAsia="仿宋" w:cs="仿宋"/>
                <w:bCs/>
                <w:color w:val="auto"/>
                <w:sz w:val="24"/>
                <w:szCs w:val="24"/>
              </w:rPr>
              <w:t>特殊项目由招标人和中标人协商制定招标代理服务费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20" w:type="dxa"/>
            <w:vAlign w:val="center"/>
          </w:tcPr>
          <w:p>
            <w:pPr>
              <w:pStyle w:val="5"/>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2160" w:type="dxa"/>
            <w:vAlign w:val="center"/>
          </w:tcPr>
          <w:p>
            <w:pPr>
              <w:pStyle w:val="5"/>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服务期限</w:t>
            </w:r>
          </w:p>
        </w:tc>
        <w:tc>
          <w:tcPr>
            <w:tcW w:w="6300" w:type="dxa"/>
            <w:vAlign w:val="center"/>
          </w:tcPr>
          <w:p>
            <w:pPr>
              <w:pStyle w:val="4"/>
              <w:keepNext w:val="0"/>
              <w:keepLines w:val="0"/>
              <w:pageBreakBefore w:val="0"/>
              <w:kinsoku/>
              <w:wordWrap/>
              <w:overflowPunct/>
              <w:topLinePunct w:val="0"/>
              <w:autoSpaceDE/>
              <w:autoSpaceDN/>
              <w:bidi w:val="0"/>
              <w:spacing w:line="24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贰年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20" w:type="dxa"/>
            <w:vAlign w:val="center"/>
          </w:tcPr>
          <w:p>
            <w:pPr>
              <w:pStyle w:val="5"/>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2160" w:type="dxa"/>
            <w:vAlign w:val="center"/>
          </w:tcPr>
          <w:p>
            <w:pPr>
              <w:pStyle w:val="5"/>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投标有效期</w:t>
            </w:r>
          </w:p>
        </w:tc>
        <w:tc>
          <w:tcPr>
            <w:tcW w:w="6300" w:type="dxa"/>
            <w:vAlign w:val="center"/>
          </w:tcPr>
          <w:p>
            <w:pPr>
              <w:keepNext w:val="0"/>
              <w:keepLines w:val="0"/>
              <w:pageBreakBefore w:val="0"/>
              <w:kinsoku/>
              <w:wordWrap/>
              <w:overflowPunct/>
              <w:topLinePunct w:val="0"/>
              <w:autoSpaceDE/>
              <w:autoSpaceDN/>
              <w:bidi w:val="0"/>
              <w:adjustRightInd w:val="0"/>
              <w:snapToGrid w:val="0"/>
              <w:spacing w:before="96" w:after="96" w:line="240" w:lineRule="auto"/>
              <w:textAlignment w:val="bottom"/>
              <w:rPr>
                <w:rFonts w:hint="eastAsia" w:ascii="仿宋" w:hAnsi="仿宋" w:eastAsia="仿宋" w:cs="仿宋"/>
                <w:color w:val="auto"/>
                <w:sz w:val="24"/>
              </w:rPr>
            </w:pPr>
            <w:r>
              <w:rPr>
                <w:rFonts w:hint="eastAsia" w:ascii="仿宋" w:hAnsi="仿宋" w:eastAsia="仿宋" w:cs="仿宋"/>
                <w:color w:val="auto"/>
                <w:sz w:val="24"/>
              </w:rPr>
              <w:t>自投标截止时间起为90日历天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20" w:type="dxa"/>
            <w:vAlign w:val="center"/>
          </w:tcPr>
          <w:p>
            <w:pPr>
              <w:pStyle w:val="5"/>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8</w:t>
            </w:r>
          </w:p>
        </w:tc>
        <w:tc>
          <w:tcPr>
            <w:tcW w:w="2160" w:type="dxa"/>
            <w:vAlign w:val="center"/>
          </w:tcPr>
          <w:p>
            <w:pPr>
              <w:pStyle w:val="5"/>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投标文件份数</w:t>
            </w:r>
          </w:p>
        </w:tc>
        <w:tc>
          <w:tcPr>
            <w:tcW w:w="6300" w:type="dxa"/>
            <w:vAlign w:val="center"/>
          </w:tcPr>
          <w:p>
            <w:pPr>
              <w:keepNext w:val="0"/>
              <w:keepLines w:val="0"/>
              <w:pageBreakBefore w:val="0"/>
              <w:kinsoku/>
              <w:wordWrap/>
              <w:overflowPunct/>
              <w:topLinePunct w:val="0"/>
              <w:autoSpaceDE/>
              <w:autoSpaceDN/>
              <w:bidi w:val="0"/>
              <w:adjustRightInd w:val="0"/>
              <w:snapToGrid w:val="0"/>
              <w:spacing w:before="96" w:after="96" w:line="240" w:lineRule="auto"/>
              <w:textAlignment w:val="bottom"/>
              <w:rPr>
                <w:rFonts w:hint="eastAsia" w:ascii="仿宋" w:hAnsi="仿宋" w:eastAsia="仿宋" w:cs="仿宋"/>
                <w:color w:val="auto"/>
                <w:sz w:val="24"/>
              </w:rPr>
            </w:pPr>
            <w:r>
              <w:rPr>
                <w:rFonts w:hint="eastAsia" w:ascii="仿宋" w:hAnsi="仿宋" w:eastAsia="仿宋" w:cs="仿宋"/>
                <w:color w:val="auto"/>
                <w:sz w:val="24"/>
              </w:rPr>
              <w:t>投标文件的份数：正本1份、副本2份。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720" w:type="dxa"/>
            <w:vAlign w:val="center"/>
          </w:tcPr>
          <w:p>
            <w:pPr>
              <w:pStyle w:val="5"/>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9</w:t>
            </w:r>
          </w:p>
        </w:tc>
        <w:tc>
          <w:tcPr>
            <w:tcW w:w="2160" w:type="dxa"/>
            <w:vAlign w:val="center"/>
          </w:tcPr>
          <w:p>
            <w:pPr>
              <w:pStyle w:val="5"/>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招标答疑</w:t>
            </w:r>
          </w:p>
        </w:tc>
        <w:tc>
          <w:tcPr>
            <w:tcW w:w="6300" w:type="dxa"/>
            <w:vAlign w:val="center"/>
          </w:tcPr>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rPr>
            </w:pPr>
            <w:r>
              <w:rPr>
                <w:rFonts w:hint="eastAsia" w:ascii="仿宋" w:hAnsi="仿宋" w:eastAsia="仿宋" w:cs="仿宋"/>
                <w:color w:val="auto"/>
                <w:sz w:val="24"/>
              </w:rPr>
              <w:t>各投标人对招标文件如有疑问，请</w:t>
            </w:r>
            <w:r>
              <w:rPr>
                <w:rFonts w:hint="eastAsia" w:ascii="仿宋" w:hAnsi="仿宋" w:eastAsia="仿宋" w:cs="仿宋"/>
                <w:color w:val="auto"/>
                <w:sz w:val="24"/>
                <w:highlight w:val="yellow"/>
              </w:rPr>
              <w:t>于 20</w:t>
            </w:r>
            <w:r>
              <w:rPr>
                <w:rFonts w:hint="eastAsia" w:ascii="仿宋" w:hAnsi="仿宋" w:eastAsia="仿宋" w:cs="仿宋"/>
                <w:color w:val="auto"/>
                <w:sz w:val="24"/>
                <w:highlight w:val="yellow"/>
                <w:lang w:val="en-US" w:eastAsia="zh-CN"/>
              </w:rPr>
              <w:t>22</w:t>
            </w:r>
            <w:r>
              <w:rPr>
                <w:rFonts w:hint="eastAsia" w:ascii="仿宋" w:hAnsi="仿宋" w:eastAsia="仿宋" w:cs="仿宋"/>
                <w:color w:val="auto"/>
                <w:sz w:val="24"/>
                <w:highlight w:val="yellow"/>
              </w:rPr>
              <w:t>年</w:t>
            </w:r>
            <w:r>
              <w:rPr>
                <w:rFonts w:hint="eastAsia" w:ascii="仿宋" w:hAnsi="仿宋" w:eastAsia="仿宋" w:cs="仿宋"/>
                <w:color w:val="auto"/>
                <w:sz w:val="24"/>
                <w:highlight w:val="yellow"/>
                <w:lang w:val="en-US" w:eastAsia="zh-CN"/>
              </w:rPr>
              <w:t>7</w:t>
            </w:r>
            <w:r>
              <w:rPr>
                <w:rFonts w:hint="eastAsia" w:ascii="仿宋" w:hAnsi="仿宋" w:eastAsia="仿宋" w:cs="仿宋"/>
                <w:color w:val="auto"/>
                <w:sz w:val="24"/>
                <w:highlight w:val="yellow"/>
              </w:rPr>
              <w:t>月</w:t>
            </w:r>
            <w:r>
              <w:rPr>
                <w:rFonts w:hint="eastAsia" w:ascii="仿宋" w:hAnsi="仿宋" w:eastAsia="仿宋" w:cs="仿宋"/>
                <w:color w:val="auto"/>
                <w:sz w:val="24"/>
                <w:highlight w:val="yellow"/>
                <w:lang w:val="en-US" w:eastAsia="zh-CN"/>
              </w:rPr>
              <w:t>27</w:t>
            </w:r>
            <w:r>
              <w:rPr>
                <w:rFonts w:hint="eastAsia" w:ascii="仿宋" w:hAnsi="仿宋" w:eastAsia="仿宋" w:cs="仿宋"/>
                <w:color w:val="auto"/>
                <w:sz w:val="24"/>
                <w:highlight w:val="yellow"/>
              </w:rPr>
              <w:t>日之前</w:t>
            </w:r>
            <w:r>
              <w:rPr>
                <w:rFonts w:hint="eastAsia" w:ascii="仿宋" w:hAnsi="仿宋" w:eastAsia="仿宋" w:cs="仿宋"/>
                <w:color w:val="auto"/>
                <w:sz w:val="24"/>
              </w:rPr>
              <w:t>以书面形式提出，招标人将视情况给予回复。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720" w:type="dxa"/>
            <w:vAlign w:val="center"/>
          </w:tcPr>
          <w:p>
            <w:pPr>
              <w:pStyle w:val="5"/>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c>
          <w:tcPr>
            <w:tcW w:w="2160" w:type="dxa"/>
            <w:vAlign w:val="center"/>
          </w:tcPr>
          <w:p>
            <w:pPr>
              <w:pStyle w:val="5"/>
              <w:keepNext w:val="0"/>
              <w:keepLines w:val="0"/>
              <w:pageBreakBefore w:val="0"/>
              <w:kinsoku/>
              <w:wordWrap/>
              <w:overflowPunct/>
              <w:topLinePunct w:val="0"/>
              <w:autoSpaceDE/>
              <w:autoSpaceDN/>
              <w:bidi w:val="0"/>
              <w:spacing w:line="240" w:lineRule="auto"/>
              <w:ind w:firstLine="0"/>
              <w:rPr>
                <w:rFonts w:hint="eastAsia" w:ascii="仿宋" w:hAnsi="仿宋" w:eastAsia="仿宋" w:cs="仿宋"/>
                <w:color w:val="auto"/>
                <w:sz w:val="24"/>
                <w:szCs w:val="24"/>
              </w:rPr>
            </w:pPr>
            <w:r>
              <w:rPr>
                <w:rFonts w:hint="eastAsia" w:ascii="仿宋" w:hAnsi="仿宋" w:eastAsia="仿宋" w:cs="仿宋"/>
                <w:color w:val="auto"/>
                <w:sz w:val="24"/>
                <w:szCs w:val="24"/>
              </w:rPr>
              <w:t>踏勘现场</w:t>
            </w:r>
          </w:p>
        </w:tc>
        <w:tc>
          <w:tcPr>
            <w:tcW w:w="6300" w:type="dxa"/>
            <w:vAlign w:val="center"/>
          </w:tcPr>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rPr>
            </w:pPr>
            <w:r>
              <w:rPr>
                <w:rFonts w:hint="eastAsia" w:ascii="仿宋" w:hAnsi="仿宋" w:eastAsia="仿宋" w:cs="仿宋"/>
                <w:color w:val="auto"/>
                <w:sz w:val="24"/>
              </w:rPr>
              <w:t>招标人不组织踏勘现场，投标人如有需要，自行安排踏勘现场，并自行承担所需的费用和风险。</w:t>
            </w:r>
          </w:p>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u w:val="single"/>
              </w:rPr>
            </w:pPr>
            <w:r>
              <w:rPr>
                <w:rFonts w:hint="eastAsia" w:ascii="仿宋" w:hAnsi="仿宋" w:eastAsia="仿宋" w:cs="仿宋"/>
                <w:color w:val="auto"/>
                <w:sz w:val="24"/>
              </w:rPr>
              <w:t>地点：义乌市商城大道N1号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20" w:type="dxa"/>
            <w:vAlign w:val="center"/>
          </w:tcPr>
          <w:p>
            <w:pPr>
              <w:pStyle w:val="5"/>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11</w:t>
            </w:r>
          </w:p>
        </w:tc>
        <w:tc>
          <w:tcPr>
            <w:tcW w:w="2160" w:type="dxa"/>
            <w:vAlign w:val="center"/>
          </w:tcPr>
          <w:p>
            <w:pPr>
              <w:pStyle w:val="5"/>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投标截止时间</w:t>
            </w:r>
          </w:p>
          <w:p>
            <w:pPr>
              <w:pStyle w:val="5"/>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投标地点</w:t>
            </w:r>
          </w:p>
        </w:tc>
        <w:tc>
          <w:tcPr>
            <w:tcW w:w="6300" w:type="dxa"/>
            <w:vAlign w:val="center"/>
          </w:tcPr>
          <w:p>
            <w:pPr>
              <w:keepNext w:val="0"/>
              <w:keepLines w:val="0"/>
              <w:pageBreakBefore w:val="0"/>
              <w:widowControl/>
              <w:kinsoku/>
              <w:wordWrap/>
              <w:overflowPunct/>
              <w:topLinePunct w:val="0"/>
              <w:autoSpaceDE/>
              <w:autoSpaceDN/>
              <w:bidi w:val="0"/>
              <w:spacing w:before="54" w:after="54" w:line="240" w:lineRule="auto"/>
              <w:ind w:left="54" w:right="54"/>
              <w:outlineLvl w:val="0"/>
              <w:rPr>
                <w:rFonts w:hint="eastAsia" w:ascii="仿宋" w:hAnsi="仿宋" w:eastAsia="仿宋" w:cs="仿宋"/>
                <w:color w:val="auto"/>
                <w:kern w:val="0"/>
                <w:sz w:val="24"/>
              </w:rPr>
            </w:pPr>
            <w:r>
              <w:rPr>
                <w:rFonts w:hint="eastAsia" w:ascii="仿宋" w:hAnsi="仿宋" w:eastAsia="仿宋" w:cs="仿宋"/>
                <w:color w:val="auto"/>
                <w:sz w:val="24"/>
              </w:rPr>
              <w:t>投标截止时间：</w:t>
            </w:r>
            <w:r>
              <w:rPr>
                <w:rFonts w:hint="eastAsia" w:ascii="仿宋" w:hAnsi="仿宋" w:eastAsia="仿宋" w:cs="仿宋"/>
                <w:color w:val="auto"/>
                <w:sz w:val="24"/>
                <w:highlight w:val="yellow"/>
              </w:rPr>
              <w:t>20</w:t>
            </w:r>
            <w:r>
              <w:rPr>
                <w:rFonts w:hint="eastAsia" w:ascii="仿宋" w:hAnsi="仿宋" w:eastAsia="仿宋" w:cs="仿宋"/>
                <w:color w:val="auto"/>
                <w:sz w:val="24"/>
                <w:highlight w:val="yellow"/>
                <w:lang w:val="en-US" w:eastAsia="zh-CN"/>
              </w:rPr>
              <w:t>22</w:t>
            </w:r>
            <w:r>
              <w:rPr>
                <w:rFonts w:hint="eastAsia" w:ascii="仿宋" w:hAnsi="仿宋" w:eastAsia="仿宋" w:cs="仿宋"/>
                <w:color w:val="auto"/>
                <w:kern w:val="0"/>
                <w:sz w:val="24"/>
                <w:highlight w:val="yellow"/>
              </w:rPr>
              <w:t>年</w:t>
            </w:r>
            <w:r>
              <w:rPr>
                <w:rFonts w:hint="eastAsia" w:ascii="仿宋" w:hAnsi="仿宋" w:eastAsia="仿宋" w:cs="仿宋"/>
                <w:color w:val="auto"/>
                <w:kern w:val="0"/>
                <w:sz w:val="24"/>
                <w:highlight w:val="yellow"/>
                <w:lang w:val="en-US" w:eastAsia="zh-CN"/>
              </w:rPr>
              <w:t>7</w:t>
            </w:r>
            <w:r>
              <w:rPr>
                <w:rFonts w:hint="eastAsia" w:ascii="仿宋" w:hAnsi="仿宋" w:eastAsia="仿宋" w:cs="仿宋"/>
                <w:color w:val="auto"/>
                <w:kern w:val="0"/>
                <w:sz w:val="24"/>
                <w:highlight w:val="yellow"/>
              </w:rPr>
              <w:t>月</w:t>
            </w:r>
            <w:r>
              <w:rPr>
                <w:rFonts w:hint="eastAsia" w:ascii="仿宋" w:hAnsi="仿宋" w:eastAsia="仿宋" w:cs="仿宋"/>
                <w:color w:val="auto"/>
                <w:kern w:val="0"/>
                <w:sz w:val="24"/>
                <w:highlight w:val="yellow"/>
                <w:lang w:val="en-US" w:eastAsia="zh-CN"/>
              </w:rPr>
              <w:t>28</w:t>
            </w:r>
            <w:r>
              <w:rPr>
                <w:rFonts w:hint="eastAsia" w:ascii="仿宋" w:hAnsi="仿宋" w:eastAsia="仿宋" w:cs="仿宋"/>
                <w:color w:val="auto"/>
                <w:kern w:val="0"/>
                <w:sz w:val="24"/>
                <w:highlight w:val="yellow"/>
              </w:rPr>
              <w:t>日</w:t>
            </w:r>
            <w:r>
              <w:rPr>
                <w:rFonts w:hint="eastAsia" w:ascii="仿宋" w:hAnsi="仿宋" w:eastAsia="仿宋" w:cs="仿宋"/>
                <w:color w:val="auto"/>
                <w:kern w:val="0"/>
                <w:sz w:val="24"/>
                <w:highlight w:val="yellow"/>
                <w:lang w:val="en-US" w:eastAsia="zh-CN"/>
              </w:rPr>
              <w:t>9</w:t>
            </w:r>
            <w:r>
              <w:rPr>
                <w:rFonts w:hint="eastAsia" w:ascii="仿宋" w:hAnsi="仿宋" w:eastAsia="仿宋" w:cs="仿宋"/>
                <w:color w:val="auto"/>
                <w:kern w:val="0"/>
                <w:sz w:val="24"/>
                <w:highlight w:val="yellow"/>
              </w:rPr>
              <w:t>:</w:t>
            </w:r>
            <w:r>
              <w:rPr>
                <w:rFonts w:hint="eastAsia" w:ascii="仿宋" w:hAnsi="仿宋" w:eastAsia="仿宋" w:cs="仿宋"/>
                <w:color w:val="auto"/>
                <w:kern w:val="0"/>
                <w:sz w:val="24"/>
                <w:highlight w:val="yellow"/>
                <w:lang w:val="en-US" w:eastAsia="zh-CN"/>
              </w:rPr>
              <w:t>3</w:t>
            </w:r>
            <w:r>
              <w:rPr>
                <w:rFonts w:hint="eastAsia" w:ascii="仿宋" w:hAnsi="仿宋" w:eastAsia="仿宋" w:cs="仿宋"/>
                <w:color w:val="auto"/>
                <w:kern w:val="0"/>
                <w:sz w:val="24"/>
              </w:rPr>
              <w:t>0  （北京时间）</w:t>
            </w:r>
          </w:p>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rPr>
            </w:pPr>
            <w:r>
              <w:rPr>
                <w:rFonts w:hint="eastAsia" w:ascii="仿宋" w:hAnsi="仿宋" w:eastAsia="仿宋" w:cs="仿宋"/>
                <w:color w:val="auto"/>
                <w:sz w:val="24"/>
              </w:rPr>
              <w:t>投标地点：浙江大学医学院附属第四医院</w:t>
            </w:r>
            <w:r>
              <w:rPr>
                <w:rFonts w:hint="eastAsia" w:ascii="仿宋" w:hAnsi="仿宋" w:eastAsia="仿宋" w:cs="仿宋"/>
                <w:color w:val="auto"/>
                <w:sz w:val="24"/>
                <w:lang w:val="en-US" w:eastAsia="zh-CN"/>
              </w:rPr>
              <w:t>医学工程科会议</w:t>
            </w:r>
            <w:r>
              <w:rPr>
                <w:rFonts w:hint="eastAsia" w:ascii="仿宋" w:hAnsi="仿宋" w:eastAsia="仿宋" w:cs="仿宋"/>
                <w:color w:val="auto"/>
                <w:sz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0" w:type="dxa"/>
            <w:vAlign w:val="center"/>
          </w:tcPr>
          <w:p>
            <w:pPr>
              <w:pStyle w:val="5"/>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12</w:t>
            </w:r>
          </w:p>
        </w:tc>
        <w:tc>
          <w:tcPr>
            <w:tcW w:w="2160" w:type="dxa"/>
            <w:vAlign w:val="center"/>
          </w:tcPr>
          <w:p>
            <w:pPr>
              <w:pStyle w:val="5"/>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开标时间</w:t>
            </w:r>
          </w:p>
          <w:p>
            <w:pPr>
              <w:pStyle w:val="5"/>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开标地点</w:t>
            </w:r>
          </w:p>
        </w:tc>
        <w:tc>
          <w:tcPr>
            <w:tcW w:w="6300" w:type="dxa"/>
            <w:vAlign w:val="center"/>
          </w:tcPr>
          <w:p>
            <w:pPr>
              <w:keepNext w:val="0"/>
              <w:keepLines w:val="0"/>
              <w:pageBreakBefore w:val="0"/>
              <w:widowControl/>
              <w:kinsoku/>
              <w:wordWrap/>
              <w:overflowPunct/>
              <w:topLinePunct w:val="0"/>
              <w:autoSpaceDE/>
              <w:autoSpaceDN/>
              <w:bidi w:val="0"/>
              <w:spacing w:before="54" w:after="54" w:line="240" w:lineRule="auto"/>
              <w:ind w:left="54" w:right="54"/>
              <w:outlineLvl w:val="0"/>
              <w:rPr>
                <w:rFonts w:hint="eastAsia" w:ascii="仿宋" w:hAnsi="仿宋" w:eastAsia="仿宋" w:cs="仿宋"/>
                <w:color w:val="auto"/>
                <w:kern w:val="0"/>
                <w:sz w:val="24"/>
              </w:rPr>
            </w:pPr>
            <w:r>
              <w:rPr>
                <w:rFonts w:hint="eastAsia" w:ascii="仿宋" w:hAnsi="仿宋" w:eastAsia="仿宋" w:cs="仿宋"/>
                <w:color w:val="auto"/>
                <w:sz w:val="24"/>
              </w:rPr>
              <w:t xml:space="preserve">开标时间： </w:t>
            </w:r>
            <w:r>
              <w:rPr>
                <w:rFonts w:hint="eastAsia" w:ascii="仿宋" w:hAnsi="仿宋" w:eastAsia="仿宋" w:cs="仿宋"/>
                <w:color w:val="auto"/>
                <w:sz w:val="24"/>
                <w:highlight w:val="yellow"/>
              </w:rPr>
              <w:t>20</w:t>
            </w:r>
            <w:r>
              <w:rPr>
                <w:rFonts w:hint="eastAsia" w:ascii="仿宋" w:hAnsi="仿宋" w:eastAsia="仿宋" w:cs="仿宋"/>
                <w:color w:val="auto"/>
                <w:sz w:val="24"/>
                <w:highlight w:val="yellow"/>
                <w:lang w:val="en-US" w:eastAsia="zh-CN"/>
              </w:rPr>
              <w:t>22</w:t>
            </w:r>
            <w:r>
              <w:rPr>
                <w:rFonts w:hint="eastAsia" w:ascii="仿宋" w:hAnsi="仿宋" w:eastAsia="仿宋" w:cs="仿宋"/>
                <w:color w:val="auto"/>
                <w:kern w:val="0"/>
                <w:sz w:val="24"/>
                <w:highlight w:val="yellow"/>
              </w:rPr>
              <w:t>年</w:t>
            </w:r>
            <w:r>
              <w:rPr>
                <w:rFonts w:hint="eastAsia" w:ascii="仿宋" w:hAnsi="仿宋" w:eastAsia="仿宋" w:cs="仿宋"/>
                <w:color w:val="auto"/>
                <w:kern w:val="0"/>
                <w:sz w:val="24"/>
                <w:highlight w:val="yellow"/>
                <w:lang w:val="en-US" w:eastAsia="zh-CN"/>
              </w:rPr>
              <w:t>7</w:t>
            </w:r>
            <w:r>
              <w:rPr>
                <w:rFonts w:hint="eastAsia" w:ascii="仿宋" w:hAnsi="仿宋" w:eastAsia="仿宋" w:cs="仿宋"/>
                <w:color w:val="auto"/>
                <w:kern w:val="0"/>
                <w:sz w:val="24"/>
                <w:highlight w:val="yellow"/>
              </w:rPr>
              <w:t>月</w:t>
            </w:r>
            <w:r>
              <w:rPr>
                <w:rFonts w:hint="eastAsia" w:ascii="仿宋" w:hAnsi="仿宋" w:eastAsia="仿宋" w:cs="仿宋"/>
                <w:color w:val="auto"/>
                <w:kern w:val="0"/>
                <w:sz w:val="24"/>
                <w:highlight w:val="yellow"/>
                <w:lang w:val="en-US" w:eastAsia="zh-CN"/>
              </w:rPr>
              <w:t>28</w:t>
            </w:r>
            <w:r>
              <w:rPr>
                <w:rFonts w:hint="eastAsia" w:ascii="仿宋" w:hAnsi="仿宋" w:eastAsia="仿宋" w:cs="仿宋"/>
                <w:color w:val="auto"/>
                <w:kern w:val="0"/>
                <w:sz w:val="24"/>
                <w:highlight w:val="yellow"/>
              </w:rPr>
              <w:t>日</w:t>
            </w:r>
            <w:r>
              <w:rPr>
                <w:rFonts w:hint="eastAsia" w:ascii="仿宋" w:hAnsi="仿宋" w:eastAsia="仿宋" w:cs="仿宋"/>
                <w:color w:val="auto"/>
                <w:kern w:val="0"/>
                <w:sz w:val="24"/>
                <w:highlight w:val="yellow"/>
                <w:lang w:val="en-US" w:eastAsia="zh-CN"/>
              </w:rPr>
              <w:t>9</w:t>
            </w:r>
            <w:r>
              <w:rPr>
                <w:rFonts w:hint="eastAsia" w:ascii="仿宋" w:hAnsi="仿宋" w:eastAsia="仿宋" w:cs="仿宋"/>
                <w:color w:val="auto"/>
                <w:kern w:val="0"/>
                <w:sz w:val="24"/>
                <w:highlight w:val="yellow"/>
              </w:rPr>
              <w:t>:</w:t>
            </w:r>
            <w:r>
              <w:rPr>
                <w:rFonts w:hint="eastAsia" w:ascii="仿宋" w:hAnsi="仿宋" w:eastAsia="仿宋" w:cs="仿宋"/>
                <w:color w:val="auto"/>
                <w:kern w:val="0"/>
                <w:sz w:val="24"/>
                <w:highlight w:val="yellow"/>
                <w:lang w:val="en-US" w:eastAsia="zh-CN"/>
              </w:rPr>
              <w:t>3</w:t>
            </w:r>
            <w:r>
              <w:rPr>
                <w:rFonts w:hint="eastAsia" w:ascii="仿宋" w:hAnsi="仿宋" w:eastAsia="仿宋" w:cs="仿宋"/>
                <w:color w:val="auto"/>
                <w:kern w:val="0"/>
                <w:sz w:val="24"/>
              </w:rPr>
              <w:t>0</w:t>
            </w:r>
            <w:r>
              <w:rPr>
                <w:rFonts w:hint="eastAsia" w:ascii="仿宋" w:hAnsi="仿宋" w:eastAsia="仿宋" w:cs="仿宋"/>
                <w:color w:val="auto"/>
                <w:kern w:val="0"/>
                <w:sz w:val="24"/>
                <w:highlight w:val="yellow"/>
              </w:rPr>
              <w:t>（北京时间）</w:t>
            </w:r>
          </w:p>
          <w:p>
            <w:pPr>
              <w:keepNext w:val="0"/>
              <w:keepLines w:val="0"/>
              <w:pageBreakBefore w:val="0"/>
              <w:kinsoku/>
              <w:wordWrap/>
              <w:overflowPunct/>
              <w:topLinePunct w:val="0"/>
              <w:autoSpaceDE/>
              <w:autoSpaceDN/>
              <w:bidi w:val="0"/>
              <w:adjustRightInd w:val="0"/>
              <w:snapToGrid w:val="0"/>
              <w:spacing w:before="96" w:after="96" w:line="240" w:lineRule="auto"/>
              <w:textAlignment w:val="bottom"/>
              <w:rPr>
                <w:rFonts w:hint="eastAsia" w:ascii="仿宋" w:hAnsi="仿宋" w:eastAsia="仿宋" w:cs="仿宋"/>
                <w:color w:val="auto"/>
                <w:sz w:val="24"/>
              </w:rPr>
            </w:pPr>
            <w:r>
              <w:rPr>
                <w:rFonts w:hint="eastAsia" w:ascii="仿宋" w:hAnsi="仿宋" w:eastAsia="仿宋" w:cs="仿宋"/>
                <w:color w:val="auto"/>
                <w:sz w:val="24"/>
              </w:rPr>
              <w:t>开标地点：浙江大学医学院附属第四医院</w:t>
            </w:r>
            <w:r>
              <w:rPr>
                <w:rFonts w:hint="eastAsia" w:ascii="仿宋" w:hAnsi="仿宋" w:eastAsia="仿宋" w:cs="仿宋"/>
                <w:color w:val="auto"/>
                <w:sz w:val="24"/>
                <w:lang w:val="en-US" w:eastAsia="zh-CN"/>
              </w:rPr>
              <w:t>医学工程科会议</w:t>
            </w:r>
            <w:r>
              <w:rPr>
                <w:rFonts w:hint="eastAsia" w:ascii="仿宋" w:hAnsi="仿宋" w:eastAsia="仿宋" w:cs="仿宋"/>
                <w:color w:val="auto"/>
                <w:sz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0" w:type="dxa"/>
            <w:vAlign w:val="center"/>
          </w:tcPr>
          <w:p>
            <w:pPr>
              <w:pStyle w:val="5"/>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13</w:t>
            </w:r>
          </w:p>
        </w:tc>
        <w:tc>
          <w:tcPr>
            <w:tcW w:w="2160" w:type="dxa"/>
            <w:vAlign w:val="center"/>
          </w:tcPr>
          <w:p>
            <w:pPr>
              <w:pStyle w:val="5"/>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评标办法</w:t>
            </w:r>
          </w:p>
        </w:tc>
        <w:tc>
          <w:tcPr>
            <w:tcW w:w="6300" w:type="dxa"/>
            <w:vAlign w:val="center"/>
          </w:tcPr>
          <w:p>
            <w:pPr>
              <w:pStyle w:val="5"/>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综合评分法</w:t>
            </w:r>
          </w:p>
        </w:tc>
      </w:tr>
    </w:tbl>
    <w:p>
      <w:pPr>
        <w:widowControl/>
        <w:spacing w:line="420" w:lineRule="atLeast"/>
        <w:rPr>
          <w:rFonts w:hint="eastAsia" w:ascii="仿宋" w:hAnsi="仿宋" w:eastAsia="仿宋" w:cs="仿宋"/>
          <w:color w:val="auto"/>
          <w:kern w:val="0"/>
          <w:sz w:val="24"/>
          <w:szCs w:val="24"/>
        </w:rPr>
      </w:pPr>
    </w:p>
    <w:p>
      <w:pPr>
        <w:widowControl/>
        <w:spacing w:line="420" w:lineRule="atLeast"/>
        <w:rPr>
          <w:rFonts w:hint="eastAsia" w:ascii="仿宋" w:hAnsi="仿宋" w:eastAsia="仿宋" w:cs="仿宋"/>
          <w:color w:val="auto"/>
          <w:kern w:val="0"/>
          <w:sz w:val="24"/>
          <w:szCs w:val="24"/>
        </w:rPr>
      </w:pPr>
    </w:p>
    <w:p>
      <w:pPr>
        <w:autoSpaceDE w:val="0"/>
        <w:autoSpaceDN w:val="0"/>
        <w:adjustRightInd w:val="0"/>
        <w:spacing w:line="360" w:lineRule="auto"/>
        <w:ind w:firstLine="3036" w:firstLineChars="945"/>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t>第三章 报价要求</w:t>
      </w:r>
    </w:p>
    <w:p>
      <w:pPr>
        <w:autoSpaceDE w:val="0"/>
        <w:autoSpaceDN w:val="0"/>
        <w:adjustRightInd w:val="0"/>
        <w:spacing w:line="360" w:lineRule="auto"/>
        <w:ind w:firstLine="3036" w:firstLineChars="945"/>
        <w:rPr>
          <w:rFonts w:hint="eastAsia" w:ascii="仿宋" w:hAnsi="仿宋" w:eastAsia="仿宋" w:cs="仿宋"/>
          <w:b/>
          <w:bCs/>
          <w:color w:val="auto"/>
          <w:sz w:val="32"/>
          <w:szCs w:val="32"/>
          <w:lang w:val="zh-CN"/>
        </w:rPr>
      </w:pPr>
    </w:p>
    <w:p>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一</w:t>
      </w:r>
      <w:r>
        <w:rPr>
          <w:rFonts w:hint="eastAsia" w:ascii="仿宋" w:hAnsi="仿宋" w:eastAsia="仿宋" w:cs="仿宋"/>
          <w:color w:val="auto"/>
          <w:sz w:val="24"/>
          <w:lang w:eastAsia="zh-CN"/>
        </w:rPr>
        <w:t>、</w:t>
      </w:r>
      <w:r>
        <w:rPr>
          <w:rFonts w:hint="eastAsia" w:ascii="仿宋" w:hAnsi="仿宋" w:eastAsia="仿宋" w:cs="仿宋"/>
          <w:color w:val="auto"/>
          <w:sz w:val="24"/>
        </w:rPr>
        <w:t>投标人应根据本招标文件和招标人所提供的相关资料及招标代理范围、内容，按照国家有关取费标准，结合自身能力和力量的投入进行竞争报价。</w:t>
      </w:r>
    </w:p>
    <w:p>
      <w:pPr>
        <w:snapToGrid w:val="0"/>
        <w:spacing w:line="360" w:lineRule="auto"/>
        <w:rPr>
          <w:rFonts w:hint="eastAsia" w:ascii="仿宋" w:hAnsi="仿宋" w:eastAsia="仿宋" w:cs="仿宋"/>
          <w:b/>
          <w:color w:val="auto"/>
          <w:sz w:val="24"/>
        </w:rPr>
      </w:pPr>
      <w:r>
        <w:rPr>
          <w:rFonts w:hint="eastAsia" w:ascii="仿宋" w:hAnsi="仿宋" w:eastAsia="仿宋" w:cs="仿宋"/>
          <w:b/>
          <w:color w:val="auto"/>
          <w:sz w:val="24"/>
        </w:rPr>
        <w:t xml:space="preserve">    1）招标代理服务费按计价格[2002]1980号文件的收费标准计算，投标单位报</w:t>
      </w:r>
      <w:r>
        <w:rPr>
          <w:rFonts w:hint="eastAsia" w:ascii="仿宋" w:hAnsi="仿宋" w:eastAsia="仿宋" w:cs="仿宋"/>
          <w:b/>
          <w:color w:val="auto"/>
          <w:sz w:val="24"/>
          <w:highlight w:val="none"/>
          <w:lang w:eastAsia="zh-CN"/>
        </w:rPr>
        <w:t>结算率</w:t>
      </w:r>
      <w:r>
        <w:rPr>
          <w:rFonts w:hint="eastAsia" w:ascii="仿宋" w:hAnsi="仿宋" w:eastAsia="仿宋" w:cs="仿宋"/>
          <w:b/>
          <w:color w:val="auto"/>
          <w:sz w:val="24"/>
        </w:rPr>
        <w:t>（%），招标代理服务费=计价格[2002]1980号文件</w:t>
      </w:r>
      <w:r>
        <w:rPr>
          <w:rFonts w:hint="eastAsia" w:ascii="仿宋" w:hAnsi="仿宋" w:eastAsia="仿宋" w:cs="仿宋"/>
          <w:b/>
          <w:color w:val="auto"/>
          <w:sz w:val="24"/>
          <w:lang w:val="en-US" w:eastAsia="zh-CN"/>
        </w:rPr>
        <w:t>及发改办价格[2011]534号文件</w:t>
      </w:r>
      <w:r>
        <w:rPr>
          <w:rFonts w:hint="eastAsia" w:ascii="仿宋" w:hAnsi="仿宋" w:eastAsia="仿宋" w:cs="仿宋"/>
          <w:b/>
          <w:color w:val="auto"/>
          <w:sz w:val="24"/>
        </w:rPr>
        <w:t>的收费标准*</w:t>
      </w:r>
      <w:r>
        <w:rPr>
          <w:rFonts w:hint="eastAsia" w:ascii="仿宋" w:hAnsi="仿宋" w:eastAsia="仿宋" w:cs="仿宋"/>
          <w:b/>
          <w:bCs w:val="0"/>
          <w:color w:val="auto"/>
          <w:sz w:val="24"/>
          <w:szCs w:val="24"/>
          <w:highlight w:val="none"/>
          <w:lang w:eastAsia="zh-CN"/>
        </w:rPr>
        <w:t>结算率</w:t>
      </w:r>
      <w:r>
        <w:rPr>
          <w:rFonts w:hint="eastAsia" w:ascii="仿宋" w:hAnsi="仿宋" w:eastAsia="仿宋" w:cs="仿宋"/>
          <w:b/>
          <w:color w:val="auto"/>
          <w:sz w:val="24"/>
        </w:rPr>
        <w:t xml:space="preserve"> ；</w:t>
      </w:r>
    </w:p>
    <w:p>
      <w:pPr>
        <w:snapToGrid w:val="0"/>
        <w:spacing w:line="360" w:lineRule="auto"/>
        <w:ind w:firstLine="495"/>
        <w:rPr>
          <w:rFonts w:hint="eastAsia" w:ascii="仿宋" w:hAnsi="仿宋" w:eastAsia="仿宋" w:cs="仿宋"/>
          <w:b/>
          <w:color w:val="auto"/>
          <w:sz w:val="24"/>
        </w:rPr>
      </w:pPr>
      <w:r>
        <w:rPr>
          <w:rFonts w:hint="eastAsia" w:ascii="仿宋" w:hAnsi="仿宋" w:eastAsia="仿宋" w:cs="仿宋"/>
          <w:b/>
          <w:color w:val="auto"/>
          <w:sz w:val="24"/>
        </w:rPr>
        <w:t>2）服务费按单个标段计取，计算基数均为该标段的中标价；</w:t>
      </w:r>
    </w:p>
    <w:p>
      <w:pPr>
        <w:snapToGrid w:val="0"/>
        <w:spacing w:line="360" w:lineRule="auto"/>
        <w:ind w:firstLine="495"/>
        <w:rPr>
          <w:rFonts w:hint="eastAsia" w:ascii="仿宋" w:hAnsi="仿宋" w:eastAsia="仿宋" w:cs="仿宋"/>
          <w:b/>
          <w:color w:val="auto"/>
          <w:sz w:val="24"/>
        </w:rPr>
      </w:pPr>
      <w:r>
        <w:rPr>
          <w:rFonts w:hint="eastAsia" w:ascii="仿宋" w:hAnsi="仿宋" w:eastAsia="仿宋" w:cs="仿宋"/>
          <w:b/>
          <w:color w:val="auto"/>
          <w:sz w:val="24"/>
        </w:rPr>
        <w:t>3）特殊项目由招标人和投标人协商制定招标代理服务费。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二、报价中应包括为完成服务内容可能发生的各项费用，包括</w:t>
      </w:r>
      <w:r>
        <w:rPr>
          <w:rFonts w:hint="eastAsia" w:ascii="仿宋" w:hAnsi="仿宋" w:eastAsia="仿宋" w:cs="仿宋"/>
          <w:color w:val="auto"/>
          <w:sz w:val="24"/>
          <w:szCs w:val="24"/>
          <w:lang w:eastAsia="zh-CN"/>
        </w:rPr>
        <w:t>招标产生的各类相关费用（评标专家费、交易中心场地费、公告和信息发布费等）由招标代理机构自行承担。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同个项目一次招标不成功的，再次招标产生的各类相关费用（评标专家费、交易中心场地费、公告和信息发布费等）由招标代理机构自行承担</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包括但不仅限于如人工、材料、交通、通讯、设备（仪器）、劳力、利润、税收等其他一切费用。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kern w:val="2"/>
          <w:sz w:val="24"/>
          <w:szCs w:val="20"/>
          <w:lang w:val="en-US" w:eastAsia="zh-CN" w:bidi="ar-SA"/>
        </w:rPr>
      </w:pPr>
      <w:r>
        <w:rPr>
          <w:rFonts w:hint="eastAsia" w:ascii="仿宋" w:hAnsi="仿宋" w:eastAsia="仿宋" w:cs="仿宋"/>
          <w:b/>
          <w:bCs/>
          <w:color w:val="auto"/>
          <w:sz w:val="24"/>
          <w:szCs w:val="24"/>
          <w:lang w:val="en-US" w:eastAsia="zh-CN"/>
        </w:rPr>
        <w:t>三、招标代理服务内容和要求（包括但不限于）：</w:t>
      </w:r>
    </w:p>
    <w:p>
      <w:pPr>
        <w:pStyle w:val="4"/>
        <w:spacing w:line="360" w:lineRule="auto"/>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lang w:val="en-US" w:eastAsia="zh-CN"/>
        </w:rPr>
        <w:t>3.</w:t>
      </w:r>
      <w:r>
        <w:rPr>
          <w:rFonts w:hint="eastAsia" w:ascii="仿宋" w:hAnsi="仿宋" w:eastAsia="仿宋" w:cs="仿宋"/>
          <w:color w:val="auto"/>
          <w:sz w:val="24"/>
          <w:szCs w:val="20"/>
        </w:rPr>
        <w:t>1代拟</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0"/>
          <w:highlight w:val="none"/>
        </w:rPr>
        <w:t>方案</w:t>
      </w:r>
    </w:p>
    <w:p>
      <w:pPr>
        <w:pStyle w:val="4"/>
        <w:spacing w:line="360" w:lineRule="auto"/>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3.2向</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0"/>
          <w:highlight w:val="none"/>
        </w:rPr>
        <w:t>监督管理部门提出</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0"/>
          <w:highlight w:val="none"/>
        </w:rPr>
        <w:t>申请，发布</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0"/>
          <w:highlight w:val="none"/>
        </w:rPr>
        <w:t>公告</w:t>
      </w:r>
    </w:p>
    <w:p>
      <w:pPr>
        <w:pStyle w:val="4"/>
        <w:spacing w:line="360" w:lineRule="auto"/>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3.3编制资格预审文件</w:t>
      </w:r>
    </w:p>
    <w:p>
      <w:pPr>
        <w:pStyle w:val="4"/>
        <w:spacing w:line="360" w:lineRule="auto"/>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3.4组织</w:t>
      </w: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rPr>
        <w:t>接收投标人报名</w:t>
      </w:r>
    </w:p>
    <w:p>
      <w:pPr>
        <w:pStyle w:val="4"/>
        <w:spacing w:line="360" w:lineRule="auto"/>
        <w:ind w:firstLine="480" w:firstLineChars="200"/>
        <w:rPr>
          <w:rFonts w:hint="eastAsia" w:ascii="仿宋" w:hAnsi="仿宋" w:eastAsia="仿宋" w:cs="仿宋"/>
          <w:color w:val="auto"/>
          <w:sz w:val="24"/>
          <w:szCs w:val="20"/>
        </w:rPr>
      </w:pPr>
      <w:r>
        <w:rPr>
          <w:rFonts w:hint="eastAsia" w:ascii="仿宋" w:hAnsi="仿宋" w:eastAsia="仿宋" w:cs="仿宋"/>
          <w:color w:val="auto"/>
          <w:sz w:val="24"/>
          <w:szCs w:val="20"/>
          <w:highlight w:val="none"/>
        </w:rPr>
        <w:t>3.5</w:t>
      </w:r>
      <w:r>
        <w:rPr>
          <w:rFonts w:hint="eastAsia" w:ascii="仿宋" w:hAnsi="仿宋" w:eastAsia="仿宋" w:cs="仿宋"/>
          <w:color w:val="auto"/>
          <w:sz w:val="24"/>
          <w:szCs w:val="24"/>
          <w:highlight w:val="none"/>
        </w:rPr>
        <w:t>监督协助评审小组</w:t>
      </w:r>
      <w:r>
        <w:rPr>
          <w:rFonts w:hint="eastAsia" w:ascii="仿宋" w:hAnsi="仿宋" w:eastAsia="仿宋" w:cs="仿宋"/>
          <w:color w:val="auto"/>
          <w:sz w:val="24"/>
          <w:szCs w:val="20"/>
          <w:highlight w:val="none"/>
        </w:rPr>
        <w:t>审查投标人资格，确定投标人</w:t>
      </w:r>
    </w:p>
    <w:p>
      <w:pPr>
        <w:pStyle w:val="4"/>
        <w:spacing w:line="360" w:lineRule="auto"/>
        <w:ind w:firstLine="480" w:firstLineChars="200"/>
        <w:rPr>
          <w:rFonts w:hint="eastAsia" w:ascii="仿宋" w:hAnsi="仿宋" w:eastAsia="仿宋" w:cs="仿宋"/>
          <w:color w:val="auto"/>
          <w:sz w:val="24"/>
          <w:szCs w:val="20"/>
          <w:lang w:eastAsia="zh-CN"/>
        </w:rPr>
      </w:pPr>
      <w:r>
        <w:rPr>
          <w:rFonts w:hint="eastAsia" w:ascii="仿宋" w:hAnsi="仿宋" w:eastAsia="仿宋" w:cs="仿宋"/>
          <w:color w:val="auto"/>
          <w:sz w:val="24"/>
          <w:szCs w:val="20"/>
        </w:rPr>
        <w:t>3.6编制招标文件</w:t>
      </w:r>
      <w:r>
        <w:rPr>
          <w:rFonts w:hint="eastAsia" w:ascii="仿宋" w:hAnsi="仿宋" w:eastAsia="仿宋" w:cs="仿宋"/>
          <w:color w:val="auto"/>
          <w:sz w:val="24"/>
          <w:szCs w:val="20"/>
          <w:lang w:eastAsia="zh-CN"/>
        </w:rPr>
        <w:t>（制定并规范招标文件模板，统一字体大小和行间距等）</w:t>
      </w:r>
    </w:p>
    <w:p>
      <w:pPr>
        <w:pStyle w:val="4"/>
        <w:spacing w:line="360" w:lineRule="auto"/>
        <w:ind w:firstLine="480" w:firstLineChars="200"/>
        <w:rPr>
          <w:rFonts w:hint="eastAsia" w:ascii="仿宋" w:hAnsi="仿宋" w:eastAsia="仿宋" w:cs="仿宋"/>
          <w:color w:val="auto"/>
          <w:sz w:val="24"/>
          <w:szCs w:val="20"/>
        </w:rPr>
      </w:pPr>
      <w:r>
        <w:rPr>
          <w:rFonts w:hint="eastAsia" w:ascii="仿宋" w:hAnsi="仿宋" w:eastAsia="仿宋" w:cs="仿宋"/>
          <w:color w:val="auto"/>
          <w:sz w:val="24"/>
          <w:szCs w:val="20"/>
        </w:rPr>
        <w:t xml:space="preserve">3.7组织答疑 </w:t>
      </w:r>
    </w:p>
    <w:p>
      <w:pPr>
        <w:pStyle w:val="4"/>
        <w:spacing w:line="360" w:lineRule="auto"/>
        <w:ind w:firstLine="480" w:firstLineChars="200"/>
        <w:rPr>
          <w:rFonts w:hint="eastAsia" w:ascii="仿宋" w:hAnsi="仿宋" w:eastAsia="仿宋" w:cs="仿宋"/>
          <w:color w:val="auto"/>
          <w:sz w:val="24"/>
          <w:szCs w:val="20"/>
        </w:rPr>
      </w:pPr>
      <w:r>
        <w:rPr>
          <w:rFonts w:hint="eastAsia" w:ascii="仿宋" w:hAnsi="仿宋" w:eastAsia="仿宋" w:cs="仿宋"/>
          <w:color w:val="auto"/>
          <w:sz w:val="24"/>
          <w:szCs w:val="20"/>
        </w:rPr>
        <w:t>3.8组织开标、评标</w:t>
      </w:r>
    </w:p>
    <w:p>
      <w:pPr>
        <w:pStyle w:val="4"/>
        <w:spacing w:line="360" w:lineRule="auto"/>
        <w:ind w:firstLine="480" w:firstLineChars="200"/>
        <w:rPr>
          <w:rFonts w:hint="eastAsia" w:ascii="仿宋" w:hAnsi="仿宋" w:eastAsia="仿宋" w:cs="仿宋"/>
          <w:color w:val="auto"/>
          <w:sz w:val="24"/>
          <w:szCs w:val="20"/>
        </w:rPr>
      </w:pPr>
      <w:r>
        <w:rPr>
          <w:rFonts w:hint="eastAsia" w:ascii="仿宋" w:hAnsi="仿宋" w:eastAsia="仿宋" w:cs="仿宋"/>
          <w:color w:val="auto"/>
          <w:sz w:val="24"/>
          <w:szCs w:val="20"/>
        </w:rPr>
        <w:t>3.9草拟合同并协助合同谈判</w:t>
      </w:r>
    </w:p>
    <w:p>
      <w:pPr>
        <w:pStyle w:val="4"/>
        <w:spacing w:line="360" w:lineRule="auto"/>
        <w:ind w:firstLine="480" w:firstLineChars="200"/>
        <w:rPr>
          <w:rFonts w:hint="eastAsia" w:ascii="仿宋" w:hAnsi="仿宋" w:eastAsia="仿宋" w:cs="仿宋"/>
          <w:color w:val="auto"/>
          <w:sz w:val="24"/>
          <w:szCs w:val="20"/>
        </w:rPr>
      </w:pPr>
      <w:r>
        <w:rPr>
          <w:rFonts w:hint="eastAsia" w:ascii="仿宋" w:hAnsi="仿宋" w:eastAsia="仿宋" w:cs="仿宋"/>
          <w:color w:val="auto"/>
          <w:sz w:val="24"/>
          <w:szCs w:val="20"/>
        </w:rPr>
        <w:t>3.10编制招投标情况书面报告</w:t>
      </w:r>
    </w:p>
    <w:p>
      <w:pPr>
        <w:pStyle w:val="4"/>
        <w:spacing w:line="360" w:lineRule="auto"/>
        <w:ind w:firstLine="480" w:firstLineChars="200"/>
        <w:rPr>
          <w:rFonts w:hint="eastAsia" w:ascii="仿宋" w:hAnsi="仿宋" w:eastAsia="仿宋" w:cs="仿宋"/>
          <w:color w:val="auto"/>
          <w:sz w:val="24"/>
          <w:szCs w:val="20"/>
        </w:rPr>
      </w:pPr>
      <w:r>
        <w:rPr>
          <w:rFonts w:hint="eastAsia" w:ascii="仿宋" w:hAnsi="仿宋" w:eastAsia="仿宋" w:cs="仿宋"/>
          <w:color w:val="auto"/>
          <w:sz w:val="24"/>
          <w:szCs w:val="20"/>
        </w:rPr>
        <w:t>3.11负责起草询标纪要，分析投标文件，负责询标会议的会务安排及有关事项的落实</w:t>
      </w:r>
    </w:p>
    <w:p>
      <w:pPr>
        <w:pStyle w:val="4"/>
        <w:spacing w:line="360" w:lineRule="auto"/>
        <w:ind w:firstLine="480" w:firstLineChars="200"/>
        <w:rPr>
          <w:rFonts w:hint="default" w:ascii="仿宋" w:hAnsi="仿宋" w:eastAsia="仿宋" w:cs="仿宋"/>
          <w:color w:val="auto"/>
          <w:sz w:val="24"/>
          <w:szCs w:val="20"/>
          <w:lang w:val="en-US" w:eastAsia="zh-CN"/>
        </w:rPr>
      </w:pPr>
      <w:r>
        <w:rPr>
          <w:rFonts w:hint="eastAsia" w:ascii="仿宋" w:hAnsi="仿宋" w:eastAsia="仿宋" w:cs="仿宋"/>
          <w:color w:val="auto"/>
          <w:sz w:val="24"/>
          <w:szCs w:val="20"/>
          <w:lang w:val="en-US" w:eastAsia="zh-CN"/>
        </w:rPr>
        <w:t>3.12 要求中标单位、招标相关资料电子化管理，扫描成件后移交给采购人</w:t>
      </w:r>
    </w:p>
    <w:p>
      <w:pPr>
        <w:pStyle w:val="4"/>
        <w:spacing w:line="360" w:lineRule="auto"/>
        <w:ind w:firstLine="480" w:firstLineChars="200"/>
        <w:rPr>
          <w:rFonts w:hint="eastAsia" w:ascii="仿宋" w:hAnsi="仿宋" w:eastAsia="仿宋" w:cs="仿宋"/>
          <w:color w:val="auto"/>
          <w:sz w:val="24"/>
          <w:szCs w:val="20"/>
        </w:rPr>
      </w:pPr>
      <w:r>
        <w:rPr>
          <w:rFonts w:hint="eastAsia" w:ascii="仿宋" w:hAnsi="仿宋" w:eastAsia="仿宋" w:cs="仿宋"/>
          <w:color w:val="auto"/>
          <w:sz w:val="24"/>
          <w:szCs w:val="20"/>
        </w:rPr>
        <w:t>3.1</w:t>
      </w:r>
      <w:r>
        <w:rPr>
          <w:rFonts w:hint="eastAsia" w:ascii="仿宋" w:hAnsi="仿宋" w:eastAsia="仿宋" w:cs="仿宋"/>
          <w:color w:val="auto"/>
          <w:sz w:val="24"/>
          <w:szCs w:val="20"/>
          <w:lang w:val="en-US" w:eastAsia="zh-CN"/>
        </w:rPr>
        <w:t>3</w:t>
      </w:r>
      <w:r>
        <w:rPr>
          <w:rFonts w:hint="eastAsia" w:ascii="仿宋" w:hAnsi="仿宋" w:eastAsia="仿宋" w:cs="仿宋"/>
          <w:color w:val="auto"/>
          <w:sz w:val="24"/>
          <w:szCs w:val="20"/>
        </w:rPr>
        <w:t>与招标采购有关的其它事宜。</w:t>
      </w:r>
    </w:p>
    <w:p>
      <w:pPr>
        <w:pStyle w:val="4"/>
        <w:spacing w:line="360" w:lineRule="auto"/>
        <w:ind w:firstLine="480" w:firstLineChars="200"/>
        <w:rPr>
          <w:rFonts w:hint="eastAsia" w:ascii="仿宋" w:hAnsi="仿宋" w:eastAsia="仿宋" w:cs="仿宋"/>
          <w:color w:val="auto"/>
          <w:sz w:val="24"/>
          <w:szCs w:val="20"/>
        </w:rPr>
      </w:pPr>
      <w:r>
        <w:rPr>
          <w:rFonts w:hint="eastAsia" w:ascii="仿宋" w:hAnsi="仿宋" w:eastAsia="仿宋" w:cs="仿宋"/>
          <w:color w:val="auto"/>
          <w:sz w:val="24"/>
          <w:szCs w:val="20"/>
        </w:rPr>
        <w:t>四、投标人须对所投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pPr>
        <w:pStyle w:val="4"/>
        <w:spacing w:line="360" w:lineRule="auto"/>
        <w:ind w:firstLine="480" w:firstLineChars="200"/>
        <w:rPr>
          <w:rFonts w:hint="eastAsia" w:ascii="仿宋" w:hAnsi="仿宋" w:eastAsia="仿宋" w:cs="仿宋"/>
          <w:color w:val="auto"/>
          <w:sz w:val="24"/>
          <w:szCs w:val="20"/>
        </w:rPr>
      </w:pPr>
      <w:bookmarkStart w:id="1" w:name="_Toc91899873"/>
      <w:r>
        <w:rPr>
          <w:rFonts w:hint="eastAsia" w:ascii="仿宋" w:hAnsi="仿宋" w:eastAsia="仿宋" w:cs="仿宋"/>
          <w:color w:val="auto"/>
          <w:sz w:val="24"/>
          <w:szCs w:val="20"/>
        </w:rPr>
        <w:t>五、采购方式</w:t>
      </w:r>
      <w:bookmarkEnd w:id="1"/>
    </w:p>
    <w:p>
      <w:pPr>
        <w:pStyle w:val="4"/>
        <w:spacing w:line="360" w:lineRule="auto"/>
        <w:ind w:firstLine="480" w:firstLineChars="200"/>
        <w:rPr>
          <w:rFonts w:hint="eastAsia" w:ascii="仿宋" w:hAnsi="仿宋" w:eastAsia="仿宋" w:cs="仿宋"/>
          <w:color w:val="auto"/>
          <w:sz w:val="24"/>
          <w:szCs w:val="20"/>
        </w:rPr>
      </w:pPr>
      <w:r>
        <w:rPr>
          <w:rFonts w:hint="eastAsia" w:ascii="仿宋" w:hAnsi="仿宋" w:eastAsia="仿宋" w:cs="仿宋"/>
          <w:color w:val="auto"/>
          <w:sz w:val="24"/>
          <w:szCs w:val="20"/>
        </w:rPr>
        <w:t>单位自行组织。</w:t>
      </w:r>
      <w:bookmarkStart w:id="2" w:name="_Hlt68516771"/>
      <w:bookmarkEnd w:id="2"/>
      <w:bookmarkStart w:id="3" w:name="_Hlt74388212"/>
      <w:bookmarkEnd w:id="3"/>
    </w:p>
    <w:p>
      <w:pPr>
        <w:pStyle w:val="4"/>
        <w:spacing w:line="360" w:lineRule="auto"/>
        <w:ind w:firstLine="480" w:firstLineChars="200"/>
        <w:rPr>
          <w:rFonts w:hint="eastAsia" w:ascii="仿宋" w:hAnsi="仿宋" w:eastAsia="仿宋" w:cs="仿宋"/>
          <w:color w:val="auto"/>
          <w:sz w:val="24"/>
          <w:szCs w:val="20"/>
        </w:rPr>
      </w:pPr>
      <w:bookmarkStart w:id="4" w:name="_Toc91899877"/>
      <w:bookmarkStart w:id="5" w:name="_Hlt74730303"/>
      <w:r>
        <w:rPr>
          <w:rFonts w:hint="eastAsia" w:ascii="仿宋" w:hAnsi="仿宋" w:eastAsia="仿宋" w:cs="仿宋"/>
          <w:color w:val="auto"/>
          <w:sz w:val="24"/>
          <w:szCs w:val="20"/>
        </w:rPr>
        <w:t>六、投标费用</w:t>
      </w:r>
      <w:bookmarkEnd w:id="4"/>
    </w:p>
    <w:bookmarkEnd w:id="5"/>
    <w:p>
      <w:pPr>
        <w:pStyle w:val="4"/>
        <w:spacing w:line="360" w:lineRule="auto"/>
        <w:ind w:firstLine="480" w:firstLineChars="200"/>
        <w:rPr>
          <w:rFonts w:hint="eastAsia" w:ascii="仿宋" w:hAnsi="仿宋" w:eastAsia="仿宋" w:cs="仿宋"/>
          <w:color w:val="auto"/>
          <w:sz w:val="24"/>
          <w:szCs w:val="20"/>
        </w:rPr>
      </w:pPr>
      <w:r>
        <w:rPr>
          <w:rFonts w:hint="eastAsia" w:ascii="仿宋" w:hAnsi="仿宋" w:eastAsia="仿宋" w:cs="仿宋"/>
          <w:color w:val="auto"/>
          <w:sz w:val="24"/>
          <w:szCs w:val="20"/>
        </w:rPr>
        <w:t>投标人需自行承担涉及投标的一切费用。</w:t>
      </w:r>
    </w:p>
    <w:p>
      <w:pPr>
        <w:spacing w:line="360" w:lineRule="auto"/>
        <w:ind w:firstLine="241" w:firstLineChars="100"/>
        <w:rPr>
          <w:rFonts w:hint="eastAsia" w:ascii="仿宋" w:hAnsi="仿宋" w:eastAsia="仿宋" w:cs="仿宋"/>
          <w:b/>
          <w:color w:val="auto"/>
          <w:sz w:val="24"/>
        </w:rPr>
      </w:pPr>
    </w:p>
    <w:p>
      <w:pPr>
        <w:spacing w:line="360" w:lineRule="auto"/>
        <w:ind w:firstLine="240" w:firstLineChars="100"/>
        <w:rPr>
          <w:rFonts w:hint="eastAsia" w:ascii="仿宋" w:hAnsi="仿宋" w:eastAsia="仿宋" w:cs="仿宋"/>
          <w:color w:val="auto"/>
          <w:sz w:val="24"/>
        </w:rPr>
      </w:pPr>
    </w:p>
    <w:p>
      <w:pPr>
        <w:spacing w:line="360" w:lineRule="auto"/>
        <w:ind w:firstLine="240" w:firstLineChars="100"/>
        <w:rPr>
          <w:rFonts w:hint="eastAsia" w:ascii="仿宋" w:hAnsi="仿宋" w:eastAsia="仿宋" w:cs="仿宋"/>
          <w:color w:val="auto"/>
          <w:sz w:val="24"/>
        </w:rPr>
      </w:pPr>
    </w:p>
    <w:p>
      <w:pPr>
        <w:spacing w:line="360" w:lineRule="auto"/>
        <w:ind w:firstLine="240" w:firstLineChars="100"/>
        <w:rPr>
          <w:rFonts w:hint="eastAsia" w:ascii="仿宋" w:hAnsi="仿宋" w:eastAsia="仿宋" w:cs="仿宋"/>
          <w:color w:val="auto"/>
          <w:sz w:val="24"/>
        </w:rPr>
      </w:pPr>
    </w:p>
    <w:p>
      <w:pPr>
        <w:spacing w:line="360" w:lineRule="auto"/>
        <w:ind w:firstLine="240" w:firstLineChars="100"/>
        <w:rPr>
          <w:rFonts w:hint="eastAsia" w:ascii="仿宋" w:hAnsi="仿宋" w:eastAsia="仿宋" w:cs="仿宋"/>
          <w:color w:val="auto"/>
          <w:sz w:val="24"/>
        </w:rPr>
      </w:pPr>
    </w:p>
    <w:p>
      <w:pPr>
        <w:spacing w:line="360" w:lineRule="auto"/>
        <w:ind w:firstLine="240" w:firstLineChars="100"/>
        <w:rPr>
          <w:rFonts w:hint="eastAsia" w:ascii="仿宋" w:hAnsi="仿宋" w:eastAsia="仿宋" w:cs="仿宋"/>
          <w:color w:val="auto"/>
          <w:sz w:val="24"/>
        </w:rPr>
      </w:pPr>
    </w:p>
    <w:p>
      <w:pPr>
        <w:spacing w:line="360" w:lineRule="auto"/>
        <w:ind w:firstLine="240" w:firstLineChars="100"/>
        <w:rPr>
          <w:rFonts w:hint="eastAsia" w:ascii="仿宋" w:hAnsi="仿宋" w:eastAsia="仿宋" w:cs="仿宋"/>
          <w:color w:val="auto"/>
          <w:sz w:val="24"/>
        </w:rPr>
      </w:pPr>
    </w:p>
    <w:p>
      <w:pPr>
        <w:spacing w:line="360" w:lineRule="auto"/>
        <w:ind w:firstLine="240" w:firstLineChars="100"/>
        <w:rPr>
          <w:rFonts w:hint="eastAsia" w:ascii="仿宋" w:hAnsi="仿宋" w:eastAsia="仿宋" w:cs="仿宋"/>
          <w:color w:val="auto"/>
          <w:sz w:val="24"/>
        </w:rPr>
      </w:pPr>
    </w:p>
    <w:p>
      <w:pPr>
        <w:spacing w:line="360" w:lineRule="auto"/>
        <w:ind w:firstLine="240" w:firstLineChars="100"/>
        <w:rPr>
          <w:rFonts w:hint="eastAsia" w:ascii="仿宋" w:hAnsi="仿宋" w:eastAsia="仿宋" w:cs="仿宋"/>
          <w:color w:val="auto"/>
          <w:sz w:val="24"/>
        </w:rPr>
      </w:pPr>
    </w:p>
    <w:p>
      <w:pPr>
        <w:spacing w:line="360" w:lineRule="auto"/>
        <w:ind w:firstLine="240" w:firstLineChars="100"/>
        <w:rPr>
          <w:rFonts w:hint="eastAsia" w:ascii="仿宋" w:hAnsi="仿宋" w:eastAsia="仿宋" w:cs="仿宋"/>
          <w:color w:val="auto"/>
          <w:sz w:val="24"/>
        </w:rPr>
      </w:pPr>
    </w:p>
    <w:p>
      <w:pPr>
        <w:spacing w:line="360" w:lineRule="auto"/>
        <w:ind w:firstLine="240" w:firstLineChars="100"/>
        <w:rPr>
          <w:rFonts w:hint="eastAsia" w:ascii="仿宋" w:hAnsi="仿宋" w:eastAsia="仿宋" w:cs="仿宋"/>
          <w:color w:val="auto"/>
          <w:sz w:val="24"/>
        </w:rPr>
      </w:pPr>
    </w:p>
    <w:p>
      <w:pPr>
        <w:spacing w:line="360" w:lineRule="auto"/>
        <w:ind w:firstLine="240" w:firstLineChars="100"/>
        <w:rPr>
          <w:rFonts w:hint="eastAsia" w:ascii="仿宋" w:hAnsi="仿宋" w:eastAsia="仿宋" w:cs="仿宋"/>
          <w:color w:val="auto"/>
          <w:sz w:val="24"/>
        </w:rPr>
      </w:pPr>
    </w:p>
    <w:p>
      <w:pPr>
        <w:widowControl/>
        <w:jc w:val="left"/>
        <w:rPr>
          <w:rFonts w:hint="eastAsia" w:ascii="仿宋" w:hAnsi="仿宋" w:eastAsia="仿宋" w:cs="仿宋"/>
          <w:color w:val="auto"/>
          <w:sz w:val="24"/>
        </w:rPr>
      </w:pPr>
      <w:r>
        <w:rPr>
          <w:rFonts w:hint="eastAsia" w:ascii="仿宋" w:hAnsi="仿宋" w:eastAsia="仿宋" w:cs="仿宋"/>
          <w:color w:val="auto"/>
          <w:sz w:val="24"/>
        </w:rPr>
        <w:br w:type="page"/>
      </w:r>
    </w:p>
    <w:p>
      <w:pPr>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第四章   招标货物内容</w:t>
      </w:r>
    </w:p>
    <w:p>
      <w:pPr>
        <w:spacing w:line="440" w:lineRule="exact"/>
        <w:rPr>
          <w:rFonts w:hint="eastAsia"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lang w:eastAsia="zh-CN"/>
        </w:rPr>
        <w:t>浙江大学国际健康医学研究院</w:t>
      </w:r>
      <w:r>
        <w:rPr>
          <w:rFonts w:hint="eastAsia" w:ascii="仿宋" w:hAnsi="仿宋" w:eastAsia="仿宋" w:cs="仿宋"/>
          <w:color w:val="auto"/>
          <w:sz w:val="24"/>
        </w:rPr>
        <w:t>一般货物、服务类项目招标代理服务采购，不含纳入政府集中采购的项目，主要包括医院相关医疗设备、后勤相关设备、用品、服务，计算机类硬件设备及软件系统等项目。</w:t>
      </w:r>
    </w:p>
    <w:p>
      <w:pP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本项目投标人负责实施的事项包含并不限于以下内容：</w:t>
      </w:r>
      <w:r>
        <w:rPr>
          <w:rFonts w:hint="eastAsia" w:ascii="仿宋" w:hAnsi="仿宋" w:eastAsia="仿宋" w:cs="仿宋"/>
          <w:color w:val="auto"/>
          <w:sz w:val="24"/>
          <w:highlight w:val="none"/>
          <w:u w:val="single"/>
        </w:rPr>
        <w:t>编制招标（或谈判、询价）文件、向采购监督管理部门提出采购申请、制定评标办法和定标程序、发布采购信息、报名、组织投标人踏勘现场和答疑、整理发放答疑纪要、代收代退投标保证金、协助评审小组审查投标人资格、组织开标、评标和定标、提交招投标书面情况报告、协助合同的签订、组织实施采购程序、支付专家费等。</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招标代理服务费由中标人或成交人按计费标准直接向中标</w:t>
      </w:r>
      <w:r>
        <w:rPr>
          <w:rFonts w:hint="eastAsia" w:ascii="仿宋" w:hAnsi="仿宋" w:eastAsia="仿宋" w:cs="仿宋"/>
          <w:color w:val="auto"/>
          <w:sz w:val="24"/>
          <w:szCs w:val="24"/>
          <w:lang w:val="en-US" w:eastAsia="zh-CN"/>
        </w:rPr>
        <w:t>代理机构</w:t>
      </w:r>
      <w:r>
        <w:rPr>
          <w:rFonts w:hint="eastAsia" w:ascii="仿宋" w:hAnsi="仿宋" w:eastAsia="仿宋" w:cs="仿宋"/>
          <w:color w:val="auto"/>
          <w:sz w:val="24"/>
        </w:rPr>
        <w:t>支付。</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    本项目所有要求提供原件备查的资料复印件必须和保持一致。 </w:t>
      </w:r>
    </w:p>
    <w:p>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招标代理服务收费计价基准</w:t>
      </w:r>
    </w:p>
    <w:p>
      <w:pPr>
        <w:tabs>
          <w:tab w:val="left" w:pos="4125"/>
        </w:tabs>
        <w:spacing w:line="360" w:lineRule="auto"/>
        <w:jc w:val="center"/>
        <w:rPr>
          <w:rFonts w:hint="eastAsia" w:ascii="仿宋" w:hAnsi="仿宋" w:eastAsia="仿宋" w:cs="仿宋"/>
          <w:color w:val="auto"/>
          <w:sz w:val="28"/>
        </w:rPr>
      </w:pPr>
      <w:r>
        <w:rPr>
          <w:rFonts w:hint="eastAsia" w:ascii="仿宋" w:hAnsi="仿宋" w:eastAsia="仿宋" w:cs="仿宋"/>
          <w:color w:val="auto"/>
          <w:sz w:val="28"/>
        </w:rPr>
        <w:t>招标代理服务收费标准[2002]1980号文件</w:t>
      </w:r>
    </w:p>
    <w:tbl>
      <w:tblPr>
        <w:tblStyle w:val="11"/>
        <w:tblW w:w="9468"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28"/>
        <w:gridCol w:w="2340"/>
        <w:gridCol w:w="2160"/>
        <w:gridCol w:w="234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0" w:hRule="atLeast"/>
          <w:jc w:val="center"/>
        </w:trPr>
        <w:tc>
          <w:tcPr>
            <w:tcW w:w="2628" w:type="dxa"/>
            <w:vMerge w:val="restart"/>
            <w:vAlign w:val="center"/>
          </w:tcPr>
          <w:p>
            <w:pPr>
              <w:tabs>
                <w:tab w:val="left" w:pos="0"/>
              </w:tabs>
              <w:spacing w:line="360" w:lineRule="auto"/>
              <w:jc w:val="center"/>
              <w:rPr>
                <w:rFonts w:hint="eastAsia" w:ascii="仿宋" w:hAnsi="仿宋" w:eastAsia="仿宋" w:cs="仿宋"/>
                <w:caps/>
                <w:color w:val="auto"/>
                <w:spacing w:val="20"/>
                <w:sz w:val="24"/>
              </w:rPr>
            </w:pPr>
            <w:r>
              <w:rPr>
                <w:rFonts w:hint="eastAsia" w:ascii="仿宋" w:hAnsi="仿宋" w:eastAsia="仿宋" w:cs="仿宋"/>
                <w:color w:val="auto"/>
                <w:spacing w:val="20"/>
                <w:sz w:val="24"/>
              </w:rPr>
              <w:t>中标金额（万元）</w:t>
            </w:r>
          </w:p>
        </w:tc>
        <w:tc>
          <w:tcPr>
            <w:tcW w:w="6840" w:type="dxa"/>
            <w:gridSpan w:val="3"/>
            <w:tcBorders>
              <w:bottom w:val="single" w:color="auto" w:sz="4" w:space="0"/>
            </w:tcBorders>
            <w:vAlign w:val="center"/>
          </w:tcPr>
          <w:p>
            <w:pPr>
              <w:tabs>
                <w:tab w:val="left" w:pos="0"/>
              </w:tabs>
              <w:spacing w:line="360" w:lineRule="auto"/>
              <w:jc w:val="center"/>
              <w:rPr>
                <w:rFonts w:hint="eastAsia" w:ascii="仿宋" w:hAnsi="仿宋" w:eastAsia="仿宋" w:cs="仿宋"/>
                <w:caps/>
                <w:color w:val="auto"/>
                <w:spacing w:val="20"/>
                <w:sz w:val="24"/>
              </w:rPr>
            </w:pPr>
            <w:r>
              <w:rPr>
                <w:rFonts w:hint="eastAsia" w:ascii="仿宋" w:hAnsi="仿宋" w:eastAsia="仿宋" w:cs="仿宋"/>
                <w:color w:val="auto"/>
                <w:spacing w:val="20"/>
                <w:sz w:val="24"/>
              </w:rPr>
              <w:t>服务类型</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0" w:hRule="atLeast"/>
          <w:jc w:val="center"/>
        </w:trPr>
        <w:tc>
          <w:tcPr>
            <w:tcW w:w="2628" w:type="dxa"/>
            <w:vMerge w:val="continue"/>
            <w:vAlign w:val="center"/>
          </w:tcPr>
          <w:p>
            <w:pPr>
              <w:tabs>
                <w:tab w:val="left" w:pos="0"/>
              </w:tabs>
              <w:spacing w:line="360" w:lineRule="auto"/>
              <w:jc w:val="center"/>
              <w:rPr>
                <w:rFonts w:hint="eastAsia" w:ascii="仿宋" w:hAnsi="仿宋" w:eastAsia="仿宋" w:cs="仿宋"/>
                <w:color w:val="auto"/>
                <w:spacing w:val="20"/>
                <w:sz w:val="24"/>
              </w:rPr>
            </w:pPr>
          </w:p>
        </w:tc>
        <w:tc>
          <w:tcPr>
            <w:tcW w:w="2340" w:type="dxa"/>
            <w:tcBorders>
              <w:top w:val="single" w:color="auto" w:sz="4" w:space="0"/>
              <w:bottom w:val="single" w:color="auto" w:sz="4" w:space="0"/>
            </w:tcBorders>
            <w:vAlign w:val="center"/>
          </w:tcPr>
          <w:p>
            <w:pPr>
              <w:tabs>
                <w:tab w:val="left" w:pos="0"/>
              </w:tabs>
              <w:spacing w:line="360" w:lineRule="auto"/>
              <w:jc w:val="center"/>
              <w:rPr>
                <w:rFonts w:hint="eastAsia" w:ascii="仿宋" w:hAnsi="仿宋" w:eastAsia="仿宋" w:cs="仿宋"/>
                <w:caps/>
                <w:color w:val="auto"/>
                <w:spacing w:val="20"/>
                <w:sz w:val="24"/>
              </w:rPr>
            </w:pPr>
            <w:r>
              <w:rPr>
                <w:rFonts w:hint="eastAsia" w:ascii="仿宋" w:hAnsi="仿宋" w:eastAsia="仿宋" w:cs="仿宋"/>
                <w:color w:val="auto"/>
                <w:spacing w:val="20"/>
                <w:sz w:val="24"/>
              </w:rPr>
              <w:t>货物招标</w:t>
            </w:r>
          </w:p>
        </w:tc>
        <w:tc>
          <w:tcPr>
            <w:tcW w:w="2160" w:type="dxa"/>
            <w:tcBorders>
              <w:top w:val="single" w:color="auto" w:sz="4" w:space="0"/>
              <w:bottom w:val="single" w:color="auto" w:sz="4" w:space="0"/>
            </w:tcBorders>
            <w:vAlign w:val="center"/>
          </w:tcPr>
          <w:p>
            <w:pPr>
              <w:tabs>
                <w:tab w:val="left" w:pos="0"/>
              </w:tabs>
              <w:spacing w:line="360" w:lineRule="auto"/>
              <w:jc w:val="center"/>
              <w:rPr>
                <w:rFonts w:hint="eastAsia" w:ascii="仿宋" w:hAnsi="仿宋" w:eastAsia="仿宋" w:cs="仿宋"/>
                <w:caps/>
                <w:color w:val="auto"/>
                <w:spacing w:val="20"/>
                <w:sz w:val="24"/>
              </w:rPr>
            </w:pPr>
            <w:r>
              <w:rPr>
                <w:rFonts w:hint="eastAsia" w:ascii="仿宋" w:hAnsi="仿宋" w:eastAsia="仿宋" w:cs="仿宋"/>
                <w:color w:val="auto"/>
                <w:spacing w:val="20"/>
                <w:sz w:val="24"/>
              </w:rPr>
              <w:t>服务招标</w:t>
            </w:r>
          </w:p>
        </w:tc>
        <w:tc>
          <w:tcPr>
            <w:tcW w:w="2340" w:type="dxa"/>
            <w:tcBorders>
              <w:top w:val="single" w:color="auto" w:sz="4" w:space="0"/>
              <w:bottom w:val="single" w:color="auto" w:sz="4" w:space="0"/>
            </w:tcBorders>
            <w:vAlign w:val="center"/>
          </w:tcPr>
          <w:p>
            <w:pPr>
              <w:tabs>
                <w:tab w:val="left" w:pos="0"/>
              </w:tabs>
              <w:spacing w:line="360" w:lineRule="auto"/>
              <w:jc w:val="center"/>
              <w:rPr>
                <w:rFonts w:hint="eastAsia" w:ascii="仿宋" w:hAnsi="仿宋" w:eastAsia="仿宋" w:cs="仿宋"/>
                <w:caps/>
                <w:color w:val="auto"/>
                <w:spacing w:val="20"/>
                <w:sz w:val="24"/>
              </w:rPr>
            </w:pPr>
            <w:r>
              <w:rPr>
                <w:rFonts w:hint="eastAsia" w:ascii="仿宋" w:hAnsi="仿宋" w:eastAsia="仿宋" w:cs="仿宋"/>
                <w:color w:val="auto"/>
                <w:spacing w:val="20"/>
                <w:sz w:val="24"/>
              </w:rPr>
              <w:t>工程招标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0" w:hRule="atLeast"/>
          <w:jc w:val="center"/>
        </w:trPr>
        <w:tc>
          <w:tcPr>
            <w:tcW w:w="2628" w:type="dxa"/>
            <w:vMerge w:val="continue"/>
            <w:vAlign w:val="center"/>
          </w:tcPr>
          <w:p>
            <w:pPr>
              <w:tabs>
                <w:tab w:val="left" w:pos="0"/>
              </w:tabs>
              <w:spacing w:line="360" w:lineRule="auto"/>
              <w:jc w:val="center"/>
              <w:rPr>
                <w:rFonts w:hint="eastAsia" w:ascii="仿宋" w:hAnsi="仿宋" w:eastAsia="仿宋" w:cs="仿宋"/>
                <w:color w:val="auto"/>
                <w:spacing w:val="20"/>
                <w:sz w:val="24"/>
              </w:rPr>
            </w:pPr>
          </w:p>
        </w:tc>
        <w:tc>
          <w:tcPr>
            <w:tcW w:w="6840" w:type="dxa"/>
            <w:gridSpan w:val="3"/>
            <w:tcBorders>
              <w:top w:val="single" w:color="auto" w:sz="4" w:space="0"/>
            </w:tcBorders>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费率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28"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100以下</w:t>
            </w:r>
          </w:p>
        </w:tc>
        <w:tc>
          <w:tcPr>
            <w:tcW w:w="234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1.5%</w:t>
            </w:r>
          </w:p>
        </w:tc>
        <w:tc>
          <w:tcPr>
            <w:tcW w:w="216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1.5%</w:t>
            </w:r>
          </w:p>
        </w:tc>
        <w:tc>
          <w:tcPr>
            <w:tcW w:w="234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1.0%</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28"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100-500</w:t>
            </w:r>
          </w:p>
        </w:tc>
        <w:tc>
          <w:tcPr>
            <w:tcW w:w="234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1.1%</w:t>
            </w:r>
          </w:p>
        </w:tc>
        <w:tc>
          <w:tcPr>
            <w:tcW w:w="216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0.8%</w:t>
            </w:r>
          </w:p>
        </w:tc>
        <w:tc>
          <w:tcPr>
            <w:tcW w:w="234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0.7%</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28"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500-1000</w:t>
            </w:r>
          </w:p>
        </w:tc>
        <w:tc>
          <w:tcPr>
            <w:tcW w:w="234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0.8%</w:t>
            </w:r>
          </w:p>
        </w:tc>
        <w:tc>
          <w:tcPr>
            <w:tcW w:w="216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0.45%</w:t>
            </w:r>
          </w:p>
        </w:tc>
        <w:tc>
          <w:tcPr>
            <w:tcW w:w="234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0.55%</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28"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1000-5000</w:t>
            </w:r>
          </w:p>
        </w:tc>
        <w:tc>
          <w:tcPr>
            <w:tcW w:w="234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0.5%</w:t>
            </w:r>
          </w:p>
        </w:tc>
        <w:tc>
          <w:tcPr>
            <w:tcW w:w="216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0.25%</w:t>
            </w:r>
          </w:p>
        </w:tc>
        <w:tc>
          <w:tcPr>
            <w:tcW w:w="234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0.35%</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28"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5000-10000</w:t>
            </w:r>
          </w:p>
        </w:tc>
        <w:tc>
          <w:tcPr>
            <w:tcW w:w="234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0.25%</w:t>
            </w:r>
          </w:p>
        </w:tc>
        <w:tc>
          <w:tcPr>
            <w:tcW w:w="216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0.1%</w:t>
            </w:r>
          </w:p>
        </w:tc>
        <w:tc>
          <w:tcPr>
            <w:tcW w:w="234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28"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10000-100000</w:t>
            </w:r>
          </w:p>
        </w:tc>
        <w:tc>
          <w:tcPr>
            <w:tcW w:w="234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0.05%</w:t>
            </w:r>
          </w:p>
        </w:tc>
        <w:tc>
          <w:tcPr>
            <w:tcW w:w="216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0.05%</w:t>
            </w:r>
          </w:p>
        </w:tc>
        <w:tc>
          <w:tcPr>
            <w:tcW w:w="234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0.05%</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28"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1000000以上</w:t>
            </w:r>
          </w:p>
        </w:tc>
        <w:tc>
          <w:tcPr>
            <w:tcW w:w="234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0.01%</w:t>
            </w:r>
          </w:p>
        </w:tc>
        <w:tc>
          <w:tcPr>
            <w:tcW w:w="216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0.01%</w:t>
            </w:r>
          </w:p>
        </w:tc>
        <w:tc>
          <w:tcPr>
            <w:tcW w:w="234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0.01%</w:t>
            </w:r>
          </w:p>
        </w:tc>
      </w:tr>
    </w:tbl>
    <w:p>
      <w:pPr>
        <w:spacing w:line="360" w:lineRule="auto"/>
        <w:rPr>
          <w:rFonts w:hint="eastAsia" w:ascii="仿宋" w:hAnsi="仿宋" w:eastAsia="仿宋" w:cs="仿宋"/>
          <w:b/>
          <w:color w:val="auto"/>
          <w:sz w:val="32"/>
          <w:szCs w:val="32"/>
          <w:highlight w:val="none"/>
        </w:rPr>
      </w:pPr>
      <w:r>
        <w:rPr>
          <w:rFonts w:hint="eastAsia" w:ascii="仿宋" w:hAnsi="仿宋" w:eastAsia="仿宋" w:cs="仿宋"/>
          <w:b w:val="0"/>
          <w:bCs/>
          <w:color w:val="auto"/>
          <w:sz w:val="24"/>
          <w:szCs w:val="24"/>
          <w:highlight w:val="none"/>
          <w:lang w:val="en-US" w:eastAsia="zh-CN"/>
        </w:rPr>
        <w:t>注：按上表计算，单次代理服务费少于3000元时，按3000元计。</w:t>
      </w:r>
    </w:p>
    <w:p>
      <w:pPr>
        <w:spacing w:line="360" w:lineRule="auto"/>
        <w:rPr>
          <w:rFonts w:hint="eastAsia" w:ascii="仿宋" w:hAnsi="仿宋" w:eastAsia="仿宋" w:cs="仿宋"/>
          <w:b/>
          <w:color w:val="auto"/>
          <w:sz w:val="32"/>
          <w:szCs w:val="32"/>
        </w:rPr>
      </w:pPr>
    </w:p>
    <w:p>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pPr>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第五章   投标文件要求</w:t>
      </w:r>
    </w:p>
    <w:p>
      <w:pPr>
        <w:keepNext w:val="0"/>
        <w:keepLines w:val="0"/>
        <w:pageBreakBefore w:val="0"/>
        <w:kinsoku/>
        <w:wordWrap/>
        <w:overflowPunct/>
        <w:topLinePunct w:val="0"/>
        <w:bidi w:val="0"/>
        <w:spacing w:line="360" w:lineRule="auto"/>
        <w:textAlignment w:val="auto"/>
        <w:rPr>
          <w:rFonts w:hint="eastAsia" w:ascii="仿宋" w:hAnsi="仿宋" w:eastAsia="仿宋" w:cs="仿宋"/>
          <w:color w:val="auto"/>
          <w:sz w:val="24"/>
          <w:szCs w:val="21"/>
        </w:rPr>
      </w:pPr>
      <w:r>
        <w:rPr>
          <w:rFonts w:hint="eastAsia" w:ascii="仿宋" w:hAnsi="仿宋" w:eastAsia="仿宋" w:cs="仿宋"/>
          <w:b/>
          <w:bCs/>
          <w:color w:val="auto"/>
          <w:sz w:val="24"/>
        </w:rPr>
        <w:t>一、</w:t>
      </w:r>
      <w:r>
        <w:rPr>
          <w:rFonts w:hint="eastAsia" w:ascii="仿宋" w:hAnsi="仿宋" w:eastAsia="仿宋" w:cs="仿宋"/>
          <w:color w:val="auto"/>
          <w:sz w:val="24"/>
          <w:szCs w:val="21"/>
        </w:rPr>
        <w:t>投标方应仔细阅读招标文件的所有内容，按招标文件的要求提供投标文件，并保证所提供的全部资料的真实性，以使其投标对招标文件做出实质性响应，否则，其投标可能被拒绝。</w:t>
      </w:r>
    </w:p>
    <w:p>
      <w:pPr>
        <w:pStyle w:val="4"/>
        <w:keepNext w:val="0"/>
        <w:keepLines w:val="0"/>
        <w:pageBreakBefore w:val="0"/>
        <w:kinsoku/>
        <w:wordWrap/>
        <w:overflowPunct/>
        <w:topLinePunct w:val="0"/>
        <w:bidi w:val="0"/>
        <w:spacing w:line="360" w:lineRule="auto"/>
        <w:textAlignment w:val="auto"/>
        <w:rPr>
          <w:rFonts w:hint="eastAsia" w:ascii="仿宋" w:hAnsi="仿宋" w:eastAsia="仿宋" w:cs="仿宋"/>
          <w:color w:val="auto"/>
          <w:sz w:val="24"/>
          <w:szCs w:val="21"/>
        </w:rPr>
      </w:pPr>
      <w:r>
        <w:rPr>
          <w:rFonts w:hint="eastAsia" w:ascii="仿宋" w:hAnsi="仿宋" w:eastAsia="仿宋" w:cs="仿宋"/>
          <w:b/>
          <w:bCs/>
          <w:color w:val="auto"/>
          <w:sz w:val="24"/>
          <w:szCs w:val="21"/>
        </w:rPr>
        <w:t>二、投标文件的组成</w:t>
      </w:r>
    </w:p>
    <w:p>
      <w:pPr>
        <w:pStyle w:val="4"/>
        <w:keepNext w:val="0"/>
        <w:keepLines w:val="0"/>
        <w:pageBreakBefore w:val="0"/>
        <w:kinsoku/>
        <w:wordWrap/>
        <w:overflowPunct/>
        <w:topLinePunct w:val="0"/>
        <w:bidi w:val="0"/>
        <w:spacing w:line="360" w:lineRule="auto"/>
        <w:textAlignment w:val="auto"/>
        <w:rPr>
          <w:rFonts w:hint="eastAsia" w:ascii="仿宋" w:hAnsi="仿宋" w:eastAsia="仿宋" w:cs="仿宋"/>
          <w:color w:val="auto"/>
          <w:sz w:val="24"/>
          <w:szCs w:val="21"/>
        </w:rPr>
      </w:pPr>
      <w:r>
        <w:rPr>
          <w:rFonts w:hint="eastAsia" w:ascii="仿宋" w:hAnsi="仿宋" w:eastAsia="仿宋" w:cs="仿宋"/>
          <w:color w:val="auto"/>
          <w:sz w:val="24"/>
          <w:szCs w:val="21"/>
        </w:rPr>
        <w:t>投标文件应当包括以下主要内容：技术文件、商务文件，分别装订，分开密封。</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b/>
          <w:color w:val="auto"/>
          <w:sz w:val="24"/>
          <w:szCs w:val="24"/>
        </w:rPr>
      </w:pPr>
      <w:bookmarkStart w:id="6" w:name="_Hlt68073093"/>
      <w:bookmarkEnd w:id="6"/>
      <w:bookmarkStart w:id="7" w:name="_Hlt68403820"/>
      <w:bookmarkEnd w:id="7"/>
      <w:bookmarkStart w:id="8" w:name="_Hlt68072998"/>
      <w:bookmarkEnd w:id="8"/>
      <w:r>
        <w:rPr>
          <w:rFonts w:hint="eastAsia" w:ascii="仿宋" w:hAnsi="仿宋" w:eastAsia="仿宋" w:cs="仿宋"/>
          <w:b/>
          <w:color w:val="auto"/>
          <w:sz w:val="24"/>
          <w:szCs w:val="24"/>
          <w:lang w:val="en-US" w:eastAsia="zh-CN"/>
        </w:rPr>
        <w:t>1、</w:t>
      </w:r>
      <w:r>
        <w:rPr>
          <w:rFonts w:hint="eastAsia" w:ascii="仿宋" w:hAnsi="仿宋" w:eastAsia="仿宋" w:cs="仿宋"/>
          <w:b/>
          <w:color w:val="auto"/>
          <w:sz w:val="24"/>
          <w:szCs w:val="24"/>
        </w:rPr>
        <w:t>技术文件的组成（</w:t>
      </w:r>
      <w:r>
        <w:rPr>
          <w:rFonts w:hint="eastAsia" w:ascii="仿宋" w:hAnsi="仿宋" w:eastAsia="仿宋" w:cs="仿宋"/>
          <w:b/>
          <w:bCs/>
          <w:color w:val="auto"/>
          <w:sz w:val="24"/>
          <w:szCs w:val="24"/>
        </w:rPr>
        <w:t>逐页加盖公章）</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zh-CN"/>
        </w:rPr>
        <w:t>投标单位工商营业执照</w:t>
      </w:r>
    </w:p>
    <w:p>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highlight w:val="cyan"/>
          <w:lang w:val="zh-CN"/>
        </w:rPr>
      </w:pPr>
      <w:r>
        <w:rPr>
          <w:rFonts w:hint="eastAsia" w:ascii="仿宋" w:hAnsi="仿宋" w:eastAsia="仿宋" w:cs="仿宋"/>
          <w:color w:val="auto"/>
          <w:sz w:val="24"/>
          <w:lang w:val="zh-CN"/>
        </w:rPr>
        <w:t>2）投标单位税务登记证</w:t>
      </w:r>
    </w:p>
    <w:p>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3）投标单位开户银行、帐号</w:t>
      </w:r>
    </w:p>
    <w:p>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4）《法人代表人授权委托书》</w:t>
      </w:r>
    </w:p>
    <w:p>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cyan"/>
          <w:lang w:eastAsia="zh-CN"/>
        </w:rPr>
      </w:pPr>
      <w:r>
        <w:rPr>
          <w:rFonts w:hint="eastAsia" w:ascii="仿宋" w:hAnsi="仿宋" w:eastAsia="仿宋" w:cs="仿宋"/>
          <w:color w:val="auto"/>
          <w:sz w:val="24"/>
        </w:rPr>
        <w:t>5）</w:t>
      </w:r>
      <w:r>
        <w:rPr>
          <w:rFonts w:hint="eastAsia" w:ascii="仿宋" w:hAnsi="仿宋" w:eastAsia="仿宋" w:cs="仿宋"/>
          <w:color w:val="auto"/>
          <w:sz w:val="24"/>
          <w:lang w:val="zh-CN"/>
        </w:rPr>
        <w:t>受委托人身份证复印件</w:t>
      </w:r>
    </w:p>
    <w:p>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6）投标单位工作内容描述</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①概述：简述本项目适用的有关政策、法规以及工作流程等资料；</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②目标:说明本项目计划达到的目标；</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③工作范围：详细说明投标单位应当完成的代理任务和具体要求；</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④培训要求：如果需要人员培训（对新的政策、法律、法规、招标程序以及委托人的要求），说明投标单位在人员培训方面应做的工作；</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⑤进度与报告：关于工作的招标时间工作安排和工作进展情况报告的要求；</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⑥招标代理过程与各方的沟通的保证措施；</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⑦投诉处理方案、招标代理资料的合法性、完整性与及时性保证措施；</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⑧对代理服务的其他建议、要求；</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7）投标单位人员分工与职责</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①投标单位服务人员工作守则；</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②投标单位服务人员分工与职责；</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8）投标服务人员资历、业绩情况</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①投标服务人员汇总表；</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②项目负责人情况；</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③相关证明材料文件（人员资质证书等）；</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9）近三年来医院一般货物、服务类项目招标代理服务的业绩表 (主要有业主名称、联系电话、地址、项目名称及规模)；</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1</w:t>
      </w:r>
      <w:r>
        <w:rPr>
          <w:rFonts w:hint="eastAsia" w:ascii="仿宋" w:hAnsi="仿宋" w:eastAsia="仿宋" w:cs="仿宋"/>
          <w:color w:val="auto"/>
          <w:sz w:val="24"/>
          <w:lang w:val="en-US" w:eastAsia="zh-CN"/>
        </w:rPr>
        <w:t>0</w:t>
      </w:r>
      <w:r>
        <w:rPr>
          <w:rFonts w:hint="eastAsia" w:ascii="仿宋" w:hAnsi="仿宋" w:eastAsia="仿宋" w:cs="仿宋"/>
          <w:color w:val="auto"/>
          <w:sz w:val="24"/>
          <w:lang w:val="zh-CN"/>
        </w:rPr>
        <w:t>)投标人自201</w:t>
      </w:r>
      <w:r>
        <w:rPr>
          <w:rFonts w:hint="eastAsia" w:ascii="仿宋" w:hAnsi="仿宋" w:eastAsia="仿宋" w:cs="仿宋"/>
          <w:color w:val="auto"/>
          <w:sz w:val="24"/>
          <w:lang w:val="en-US" w:eastAsia="zh-CN"/>
        </w:rPr>
        <w:t>9</w:t>
      </w:r>
      <w:r>
        <w:rPr>
          <w:rFonts w:hint="eastAsia" w:ascii="仿宋" w:hAnsi="仿宋" w:eastAsia="仿宋" w:cs="仿宋"/>
          <w:color w:val="auto"/>
          <w:sz w:val="24"/>
          <w:lang w:val="zh-CN"/>
        </w:rPr>
        <w:t>年1月1日起到中标公告期结束前无行贿犯罪记录（通过中国裁判文书网（http://wenshu.court.gov.cn/）查询，查询结果以网站页面显示内容为准）</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1</w:t>
      </w:r>
      <w:r>
        <w:rPr>
          <w:rFonts w:hint="eastAsia" w:ascii="仿宋" w:hAnsi="仿宋" w:eastAsia="仿宋" w:cs="仿宋"/>
          <w:color w:val="auto"/>
          <w:sz w:val="24"/>
          <w:lang w:val="en-US" w:eastAsia="zh-CN"/>
        </w:rPr>
        <w:t>1</w:t>
      </w:r>
      <w:r>
        <w:rPr>
          <w:rFonts w:hint="eastAsia" w:ascii="仿宋" w:hAnsi="仿宋" w:eastAsia="仿宋" w:cs="仿宋"/>
          <w:color w:val="auto"/>
          <w:sz w:val="24"/>
          <w:lang w:val="zh-CN"/>
        </w:rPr>
        <w:t>)招标人要求提交的其他资料或投标人认为可以提供的其他资料。</w:t>
      </w:r>
    </w:p>
    <w:p>
      <w:pPr>
        <w:spacing w:line="360" w:lineRule="auto"/>
        <w:ind w:firstLine="480" w:firstLineChars="200"/>
        <w:rPr>
          <w:rFonts w:hint="eastAsia"/>
          <w:highlight w:val="none"/>
          <w:lang w:val="zh-CN"/>
        </w:rPr>
      </w:pPr>
      <w:r>
        <w:rPr>
          <w:rFonts w:hint="eastAsia" w:ascii="仿宋" w:hAnsi="仿宋" w:eastAsia="仿宋"/>
          <w:sz w:val="24"/>
          <w:highlight w:val="none"/>
          <w:lang w:val="en-US" w:eastAsia="zh-CN"/>
        </w:rPr>
        <w:t>12</w:t>
      </w:r>
      <w:r>
        <w:rPr>
          <w:rFonts w:hint="eastAsia" w:ascii="仿宋" w:hAnsi="仿宋" w:eastAsia="仿宋"/>
          <w:sz w:val="24"/>
          <w:highlight w:val="none"/>
          <w:lang w:val="zh-CN"/>
        </w:rPr>
        <w:t>)</w:t>
      </w:r>
      <w:r>
        <w:rPr>
          <w:rFonts w:hint="eastAsia" w:ascii="仿宋" w:hAnsi="仿宋" w:eastAsia="仿宋"/>
          <w:sz w:val="24"/>
          <w:highlight w:val="none"/>
          <w:lang w:val="zh-CN" w:eastAsia="zh-CN"/>
        </w:rPr>
        <w:t>提供工商登记股东清单加盖单位公章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2、</w:t>
      </w:r>
      <w:r>
        <w:rPr>
          <w:rFonts w:hint="eastAsia" w:ascii="仿宋" w:hAnsi="仿宋" w:eastAsia="仿宋" w:cs="仿宋"/>
          <w:b/>
          <w:color w:val="auto"/>
          <w:sz w:val="24"/>
          <w:szCs w:val="24"/>
        </w:rPr>
        <w:t>商务文件的组成（</w:t>
      </w:r>
      <w:r>
        <w:rPr>
          <w:rFonts w:hint="eastAsia" w:ascii="仿宋" w:hAnsi="仿宋" w:eastAsia="仿宋" w:cs="仿宋"/>
          <w:b/>
          <w:bCs/>
          <w:color w:val="auto"/>
          <w:sz w:val="24"/>
          <w:szCs w:val="24"/>
        </w:rPr>
        <w:t>逐页加盖公章）</w:t>
      </w:r>
    </w:p>
    <w:p>
      <w:pPr>
        <w:pStyle w:val="4"/>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0"/>
          <w:lang w:val="zh-CN"/>
        </w:rPr>
      </w:pPr>
      <w:r>
        <w:rPr>
          <w:rFonts w:hint="eastAsia" w:ascii="仿宋" w:hAnsi="仿宋" w:eastAsia="仿宋" w:cs="仿宋"/>
          <w:color w:val="auto"/>
          <w:sz w:val="24"/>
          <w:szCs w:val="20"/>
          <w:lang w:val="zh-CN"/>
        </w:rPr>
        <w:t>1）投标函；</w:t>
      </w:r>
    </w:p>
    <w:p>
      <w:pPr>
        <w:pStyle w:val="4"/>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0"/>
          <w:lang w:val="zh-CN"/>
        </w:rPr>
      </w:pPr>
      <w:r>
        <w:rPr>
          <w:rFonts w:hint="eastAsia" w:ascii="仿宋" w:hAnsi="仿宋" w:eastAsia="仿宋" w:cs="仿宋"/>
          <w:color w:val="auto"/>
          <w:sz w:val="24"/>
          <w:szCs w:val="20"/>
          <w:lang w:val="zh-CN"/>
        </w:rPr>
        <w:t>2）报价一览表；</w:t>
      </w:r>
    </w:p>
    <w:p>
      <w:pPr>
        <w:pStyle w:val="4"/>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0"/>
          <w:lang w:val="zh-CN"/>
        </w:rPr>
      </w:pPr>
      <w:r>
        <w:rPr>
          <w:rFonts w:hint="eastAsia" w:ascii="仿宋" w:hAnsi="仿宋" w:eastAsia="仿宋" w:cs="仿宋"/>
          <w:color w:val="auto"/>
          <w:sz w:val="24"/>
          <w:szCs w:val="20"/>
          <w:lang w:val="zh-CN"/>
        </w:rPr>
        <w:t>3）其他投标人认为须提供的资料。</w:t>
      </w:r>
    </w:p>
    <w:p>
      <w:pPr>
        <w:keepNext w:val="0"/>
        <w:keepLines w:val="0"/>
        <w:pageBreakBefore w:val="0"/>
        <w:widowControl/>
        <w:kinsoku/>
        <w:wordWrap/>
        <w:overflowPunct/>
        <w:topLinePunct w:val="0"/>
        <w:bidi w:val="0"/>
        <w:spacing w:line="360" w:lineRule="auto"/>
        <w:textAlignment w:val="auto"/>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rPr>
        <w:t>三、投标文件制作要求</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投标文件正本必须用不退色的墨水填写或打印，幅面规格A4并装订成册，副本可用复印件。投标文件须一式3份（正本1份，副本2份）。正本与副本如有差别，以正本为准，责任由投标人自负。</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投标文件中不许有加行、涂抹或改写。若修改错漏处，须由法定代表人或其授权代表签字并加盖单位公章方可生效。</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投标文件封面应标明“正本”或“副本”字样。</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w:t>
      </w:r>
      <w:r>
        <w:rPr>
          <w:rFonts w:hint="eastAsia" w:ascii="仿宋" w:hAnsi="仿宋" w:eastAsia="仿宋" w:cs="仿宋"/>
          <w:color w:val="auto"/>
          <w:kern w:val="0"/>
          <w:sz w:val="24"/>
          <w:szCs w:val="24"/>
          <w:lang w:val="en-US" w:eastAsia="zh-CN"/>
        </w:rPr>
        <w:t>.</w:t>
      </w:r>
      <w:r>
        <w:rPr>
          <w:rFonts w:hint="eastAsia" w:ascii="仿宋" w:hAnsi="仿宋" w:eastAsia="仿宋" w:cs="仿宋"/>
          <w:b/>
          <w:bCs/>
          <w:color w:val="auto"/>
          <w:kern w:val="0"/>
          <w:sz w:val="24"/>
          <w:szCs w:val="24"/>
          <w:highlight w:val="cyan"/>
          <w:lang w:val="en-US" w:eastAsia="zh-CN"/>
        </w:rPr>
        <w:t>技术文件与商务文件应分别单独密封包装，</w:t>
      </w:r>
      <w:r>
        <w:rPr>
          <w:rFonts w:hint="eastAsia" w:ascii="仿宋" w:hAnsi="仿宋" w:eastAsia="仿宋" w:cs="仿宋"/>
          <w:b/>
          <w:bCs/>
          <w:color w:val="auto"/>
          <w:sz w:val="24"/>
          <w:szCs w:val="24"/>
          <w:highlight w:val="cyan"/>
          <w:lang w:val="en-US" w:eastAsia="zh-CN"/>
        </w:rPr>
        <w:t>相应</w:t>
      </w:r>
      <w:r>
        <w:rPr>
          <w:rFonts w:hint="eastAsia" w:ascii="仿宋" w:hAnsi="仿宋" w:eastAsia="仿宋" w:cs="仿宋"/>
          <w:b/>
          <w:bCs/>
          <w:color w:val="auto"/>
          <w:kern w:val="0"/>
          <w:sz w:val="24"/>
          <w:szCs w:val="24"/>
          <w:highlight w:val="cyan"/>
        </w:rPr>
        <w:t>投标文件应装入同一密封袋内，密封包装，封口处应加盖投标单位公章；</w:t>
      </w:r>
      <w:r>
        <w:rPr>
          <w:rFonts w:hint="eastAsia" w:ascii="仿宋" w:hAnsi="仿宋" w:eastAsia="仿宋" w:cs="仿宋"/>
          <w:bCs/>
          <w:color w:val="auto"/>
          <w:kern w:val="0"/>
          <w:sz w:val="24"/>
          <w:szCs w:val="24"/>
          <w:highlight w:val="cyan"/>
        </w:rPr>
        <w:t>封面注明招标项目名称和编号，投标人的名称、地址、联系人、联系电话</w:t>
      </w:r>
      <w:r>
        <w:rPr>
          <w:rFonts w:hint="eastAsia" w:ascii="仿宋" w:hAnsi="仿宋" w:eastAsia="仿宋" w:cs="仿宋"/>
          <w:b/>
          <w:bCs/>
          <w:color w:val="auto"/>
          <w:kern w:val="0"/>
          <w:sz w:val="24"/>
          <w:szCs w:val="24"/>
          <w:highlight w:val="cyan"/>
        </w:rPr>
        <w:t>。</w:t>
      </w:r>
    </w:p>
    <w:p>
      <w:pPr>
        <w:keepNext w:val="0"/>
        <w:keepLines w:val="0"/>
        <w:pageBreakBefore w:val="0"/>
        <w:widowControl/>
        <w:kinsoku/>
        <w:wordWrap/>
        <w:overflowPunct/>
        <w:topLinePunct w:val="0"/>
        <w:bidi w:val="0"/>
        <w:spacing w:line="360" w:lineRule="auto"/>
        <w:textAlignment w:val="auto"/>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rPr>
        <w:t>四</w:t>
      </w:r>
      <w:r>
        <w:rPr>
          <w:rFonts w:hint="eastAsia" w:ascii="仿宋" w:hAnsi="仿宋" w:eastAsia="仿宋" w:cs="仿宋"/>
          <w:b/>
          <w:bCs/>
          <w:color w:val="auto"/>
          <w:kern w:val="0"/>
          <w:sz w:val="24"/>
          <w:szCs w:val="24"/>
          <w:lang w:eastAsia="zh-CN"/>
        </w:rPr>
        <w:t>、</w:t>
      </w:r>
      <w:r>
        <w:rPr>
          <w:rFonts w:hint="eastAsia" w:ascii="仿宋" w:hAnsi="仿宋" w:eastAsia="仿宋" w:cs="仿宋"/>
          <w:b/>
          <w:bCs/>
          <w:color w:val="auto"/>
          <w:kern w:val="0"/>
          <w:sz w:val="24"/>
          <w:szCs w:val="24"/>
        </w:rPr>
        <w:t>投标文件的送达时间</w:t>
      </w:r>
      <w:r>
        <w:rPr>
          <w:rFonts w:hint="eastAsia" w:ascii="仿宋" w:hAnsi="仿宋" w:eastAsia="仿宋" w:cs="仿宋"/>
          <w:color w:val="auto"/>
          <w:kern w:val="0"/>
          <w:sz w:val="24"/>
          <w:szCs w:val="24"/>
        </w:rPr>
        <w:t xml:space="preserve"> </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开标地点即为投标文件的递交地点，招标人在投标截止时间前一小时内接收投标文件。</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投标截止时间即为开标时间，招标方将拒绝在投标截止时间后收到的投标文件。</w:t>
      </w:r>
    </w:p>
    <w:p>
      <w:pPr>
        <w:keepNext w:val="0"/>
        <w:keepLines w:val="0"/>
        <w:pageBreakBefore w:val="0"/>
        <w:widowControl/>
        <w:kinsoku/>
        <w:wordWrap/>
        <w:overflowPunct/>
        <w:topLinePunct w:val="0"/>
        <w:bidi w:val="0"/>
        <w:spacing w:line="360" w:lineRule="auto"/>
        <w:textAlignment w:val="auto"/>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rPr>
        <w:t>五、投标单位有下列情况之一的，</w:t>
      </w:r>
      <w:r>
        <w:rPr>
          <w:rFonts w:hint="eastAsia" w:ascii="仿宋" w:hAnsi="仿宋" w:eastAsia="仿宋" w:cs="仿宋"/>
          <w:b/>
          <w:bCs/>
          <w:color w:val="auto"/>
          <w:kern w:val="0"/>
          <w:sz w:val="24"/>
          <w:szCs w:val="24"/>
          <w:lang w:val="en-GB"/>
        </w:rPr>
        <w:t>其投标将可能被拒绝或作无效投标处理：</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未在规定时间内将投标书送达规定地点的。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投标书未按规定密封或未按要求加盖公章或投标文件签署不符合要求的。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投标文件无法人代表签字或签字无法人代表有效委托的。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投标单位不符合投标单位资格要求的。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投标单位不符合产品报价要求的。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投标文件中提供伪造、虚假材料的。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sz w:val="24"/>
        </w:rPr>
      </w:pPr>
      <w:r>
        <w:rPr>
          <w:rFonts w:hint="eastAsia" w:ascii="仿宋" w:hAnsi="仿宋" w:eastAsia="仿宋" w:cs="仿宋"/>
          <w:color w:val="auto"/>
          <w:kern w:val="0"/>
          <w:sz w:val="24"/>
          <w:szCs w:val="24"/>
        </w:rPr>
        <w:t>7</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投标报价经评标小组认定明显不合理的。</w:t>
      </w:r>
    </w:p>
    <w:p>
      <w:pPr>
        <w:snapToGrid w:val="0"/>
        <w:spacing w:line="360" w:lineRule="auto"/>
        <w:rPr>
          <w:rFonts w:hint="eastAsia" w:ascii="仿宋" w:hAnsi="仿宋" w:eastAsia="仿宋" w:cs="仿宋"/>
          <w:color w:val="auto"/>
          <w:sz w:val="24"/>
        </w:rPr>
      </w:pPr>
    </w:p>
    <w:p>
      <w:pPr>
        <w:widowControl/>
        <w:spacing w:line="420" w:lineRule="atLeast"/>
        <w:rPr>
          <w:rFonts w:hint="eastAsia" w:ascii="仿宋" w:hAnsi="仿宋" w:eastAsia="仿宋" w:cs="仿宋"/>
          <w:color w:val="auto"/>
          <w:kern w:val="0"/>
          <w:sz w:val="24"/>
          <w:szCs w:val="24"/>
        </w:rPr>
      </w:pPr>
    </w:p>
    <w:p>
      <w:pPr>
        <w:widowControl/>
        <w:spacing w:line="420" w:lineRule="atLeast"/>
        <w:rPr>
          <w:rFonts w:hint="eastAsia" w:ascii="仿宋" w:hAnsi="仿宋" w:eastAsia="仿宋" w:cs="仿宋"/>
          <w:color w:val="auto"/>
          <w:kern w:val="0"/>
          <w:sz w:val="24"/>
          <w:szCs w:val="24"/>
        </w:rPr>
      </w:pPr>
    </w:p>
    <w:p>
      <w:pPr>
        <w:widowControl/>
        <w:spacing w:line="420" w:lineRule="atLeast"/>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rPr>
          <w:rFonts w:hint="eastAsia" w:ascii="仿宋" w:hAnsi="仿宋" w:eastAsia="仿宋" w:cs="仿宋"/>
          <w:color w:val="auto"/>
          <w:kern w:val="0"/>
          <w:sz w:val="24"/>
          <w:szCs w:val="24"/>
        </w:rPr>
      </w:pPr>
    </w:p>
    <w:p>
      <w:pPr>
        <w:spacing w:line="360" w:lineRule="auto"/>
        <w:jc w:val="center"/>
        <w:rPr>
          <w:rFonts w:hint="eastAsia" w:ascii="仿宋" w:hAnsi="仿宋" w:eastAsia="仿宋" w:cs="仿宋"/>
          <w:b/>
          <w:color w:val="auto"/>
          <w:sz w:val="32"/>
          <w:szCs w:val="32"/>
        </w:rPr>
      </w:pPr>
    </w:p>
    <w:p>
      <w:pPr>
        <w:spacing w:line="360" w:lineRule="auto"/>
        <w:jc w:val="center"/>
        <w:rPr>
          <w:rFonts w:hint="eastAsia" w:ascii="仿宋" w:hAnsi="仿宋" w:eastAsia="仿宋" w:cs="仿宋"/>
          <w:b/>
          <w:color w:val="auto"/>
          <w:sz w:val="32"/>
          <w:szCs w:val="32"/>
        </w:rPr>
      </w:pPr>
    </w:p>
    <w:p>
      <w:pPr>
        <w:spacing w:line="360" w:lineRule="auto"/>
        <w:jc w:val="center"/>
        <w:rPr>
          <w:rFonts w:hint="eastAsia" w:ascii="仿宋" w:hAnsi="仿宋" w:eastAsia="仿宋" w:cs="仿宋"/>
          <w:b/>
          <w:color w:val="auto"/>
          <w:sz w:val="32"/>
          <w:szCs w:val="32"/>
        </w:rPr>
      </w:pPr>
    </w:p>
    <w:p>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pPr>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第六章   评分办法</w:t>
      </w:r>
    </w:p>
    <w:p>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本项目总分为100分。其中技术分70分、商务报价30分。合格投标人的综合得分为各部分项目汇总得分，中标候选资格按综合得分由高到低顺序排列，得分相同的，按投标</w:t>
      </w:r>
      <w:r>
        <w:rPr>
          <w:rFonts w:hint="eastAsia" w:ascii="仿宋" w:hAnsi="仿宋" w:eastAsia="仿宋" w:cs="仿宋"/>
          <w:color w:val="auto"/>
          <w:sz w:val="24"/>
          <w:szCs w:val="24"/>
          <w:highlight w:val="none"/>
          <w:lang w:eastAsia="zh-CN"/>
        </w:rPr>
        <w:t>结算率</w:t>
      </w:r>
      <w:r>
        <w:rPr>
          <w:rFonts w:hint="eastAsia" w:ascii="仿宋" w:hAnsi="仿宋" w:eastAsia="仿宋" w:cs="仿宋"/>
          <w:color w:val="auto"/>
          <w:sz w:val="24"/>
          <w:szCs w:val="24"/>
          <w:highlight w:val="none"/>
        </w:rPr>
        <w:t>由</w:t>
      </w:r>
      <w:r>
        <w:rPr>
          <w:rFonts w:hint="eastAsia" w:ascii="仿宋" w:hAnsi="仿宋" w:eastAsia="仿宋" w:cs="仿宋"/>
          <w:color w:val="auto"/>
          <w:sz w:val="24"/>
          <w:szCs w:val="24"/>
          <w:highlight w:val="none"/>
          <w:lang w:eastAsia="zh-CN"/>
        </w:rPr>
        <w:t>低</w:t>
      </w:r>
      <w:r>
        <w:rPr>
          <w:rFonts w:hint="eastAsia" w:ascii="仿宋" w:hAnsi="仿宋" w:eastAsia="仿宋" w:cs="仿宋"/>
          <w:color w:val="auto"/>
          <w:sz w:val="24"/>
          <w:szCs w:val="24"/>
          <w:highlight w:val="none"/>
        </w:rPr>
        <w:t>到</w:t>
      </w:r>
      <w:r>
        <w:rPr>
          <w:rFonts w:hint="eastAsia" w:ascii="仿宋" w:hAnsi="仿宋" w:eastAsia="仿宋" w:cs="仿宋"/>
          <w:color w:val="auto"/>
          <w:sz w:val="24"/>
          <w:szCs w:val="24"/>
          <w:highlight w:val="none"/>
          <w:lang w:eastAsia="zh-CN"/>
        </w:rPr>
        <w:t>高</w:t>
      </w:r>
      <w:r>
        <w:rPr>
          <w:rFonts w:hint="eastAsia" w:ascii="仿宋" w:hAnsi="仿宋" w:eastAsia="仿宋" w:cs="仿宋"/>
          <w:color w:val="auto"/>
          <w:sz w:val="24"/>
          <w:szCs w:val="24"/>
        </w:rPr>
        <w:t>顺序排列；综合得分且投标</w:t>
      </w:r>
      <w:r>
        <w:rPr>
          <w:rFonts w:hint="eastAsia" w:ascii="仿宋" w:hAnsi="仿宋" w:eastAsia="仿宋" w:cs="仿宋"/>
          <w:color w:val="auto"/>
          <w:sz w:val="24"/>
          <w:szCs w:val="24"/>
          <w:highlight w:val="none"/>
          <w:lang w:eastAsia="zh-CN"/>
        </w:rPr>
        <w:t>结算率</w:t>
      </w:r>
      <w:r>
        <w:rPr>
          <w:rFonts w:hint="eastAsia" w:ascii="仿宋" w:hAnsi="仿宋" w:eastAsia="仿宋" w:cs="仿宋"/>
          <w:color w:val="auto"/>
          <w:sz w:val="24"/>
          <w:szCs w:val="24"/>
        </w:rPr>
        <w:t>相同的，按技术分的优劣顺序排列。排名第一的投标人为中标候选人，排名第二的投标人为候补中标候选人，其他投标人中标候选资格依次类推。</w:t>
      </w:r>
    </w:p>
    <w:p>
      <w:pPr>
        <w:keepNext w:val="0"/>
        <w:keepLines w:val="0"/>
        <w:pageBreakBefore w:val="0"/>
        <w:tabs>
          <w:tab w:val="left" w:pos="540"/>
          <w:tab w:val="left" w:pos="884"/>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技术分满分为70分，分值分配见表格。评标委员会根据表格，对各投标单位的技术标进行书面审核和评论后，由各专家独立酌情给分评标委员会根据评分细则，对各投标人的技术部分进行书面审核和评论后，由各专家独立酌情给分，打分时保留小数1位，每人一份评分表，并签名。在统计得分时，如果发现某一单项评分超过评分标准规定的分值范围，则该张评分表无效。投标人最终得分为评标委员会所有成员的有效评分的算术平均值，计算时保留小数2位。</w:t>
      </w:r>
    </w:p>
    <w:tbl>
      <w:tblPr>
        <w:tblStyle w:val="11"/>
        <w:tblW w:w="9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506"/>
        <w:gridCol w:w="2425"/>
        <w:gridCol w:w="5150"/>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15" w:type="dxa"/>
            <w:vMerge w:val="restart"/>
            <w:vAlign w:val="center"/>
          </w:tcPr>
          <w:p>
            <w:pPr>
              <w:snapToGrid w:val="0"/>
              <w:ind w:left="113" w:right="113"/>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技术标评分</w:t>
            </w:r>
          </w:p>
        </w:tc>
        <w:tc>
          <w:tcPr>
            <w:tcW w:w="8081" w:type="dxa"/>
            <w:gridSpan w:val="3"/>
            <w:vAlign w:val="center"/>
          </w:tcPr>
          <w:p>
            <w:pPr>
              <w:snapToGrid w:val="0"/>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评分标准</w:t>
            </w:r>
          </w:p>
        </w:tc>
        <w:tc>
          <w:tcPr>
            <w:tcW w:w="1176" w:type="dxa"/>
            <w:vAlign w:val="center"/>
          </w:tcPr>
          <w:p>
            <w:pPr>
              <w:snapToGrid w:val="0"/>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615" w:type="dxa"/>
            <w:vMerge w:val="continue"/>
            <w:vAlign w:val="center"/>
          </w:tcPr>
          <w:p>
            <w:pPr>
              <w:snapToGrid w:val="0"/>
              <w:ind w:left="113" w:right="113"/>
              <w:jc w:val="center"/>
              <w:rPr>
                <w:rFonts w:hint="eastAsia" w:ascii="仿宋" w:hAnsi="仿宋" w:eastAsia="仿宋" w:cs="仿宋"/>
                <w:b/>
                <w:color w:val="auto"/>
                <w:sz w:val="24"/>
                <w:szCs w:val="24"/>
              </w:rPr>
            </w:pPr>
          </w:p>
        </w:tc>
        <w:tc>
          <w:tcPr>
            <w:tcW w:w="506" w:type="dxa"/>
            <w:vAlign w:val="center"/>
          </w:tcPr>
          <w:p>
            <w:pPr>
              <w:snapToGrid w:val="0"/>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1</w:t>
            </w:r>
          </w:p>
        </w:tc>
        <w:tc>
          <w:tcPr>
            <w:tcW w:w="2425"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招标代理服务大纲</w:t>
            </w:r>
          </w:p>
        </w:tc>
        <w:tc>
          <w:tcPr>
            <w:tcW w:w="5150" w:type="dxa"/>
            <w:vAlign w:val="center"/>
          </w:tcPr>
          <w:p>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招标代理服务大纲内容是否完整、齐全，根据招投标相关政策、法规对招标全过程、流程进行描述,内容完整，条理清楚，满足国家、省、市、区现行的对招标代理机构服务的要求。投标人间横向对比，0-1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tc>
        <w:tc>
          <w:tcPr>
            <w:tcW w:w="1176"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15" w:type="dxa"/>
            <w:vMerge w:val="continue"/>
            <w:vAlign w:val="center"/>
          </w:tcPr>
          <w:p>
            <w:pPr>
              <w:snapToGrid w:val="0"/>
              <w:ind w:left="113" w:right="113"/>
              <w:jc w:val="center"/>
              <w:rPr>
                <w:rFonts w:hint="eastAsia" w:ascii="仿宋" w:hAnsi="仿宋" w:eastAsia="仿宋" w:cs="仿宋"/>
                <w:b/>
                <w:color w:val="auto"/>
                <w:sz w:val="24"/>
                <w:szCs w:val="24"/>
              </w:rPr>
            </w:pPr>
          </w:p>
        </w:tc>
        <w:tc>
          <w:tcPr>
            <w:tcW w:w="506" w:type="dxa"/>
            <w:vAlign w:val="center"/>
          </w:tcPr>
          <w:p>
            <w:pPr>
              <w:snapToGrid w:val="0"/>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2</w:t>
            </w:r>
          </w:p>
        </w:tc>
        <w:tc>
          <w:tcPr>
            <w:tcW w:w="2425"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人员配置及分工</w:t>
            </w:r>
          </w:p>
        </w:tc>
        <w:tc>
          <w:tcPr>
            <w:tcW w:w="5150" w:type="dxa"/>
            <w:vAlign w:val="center"/>
          </w:tcPr>
          <w:p>
            <w:pPr>
              <w:spacing w:line="240" w:lineRule="atLeast"/>
              <w:rPr>
                <w:rFonts w:hint="eastAsia" w:ascii="仿宋" w:hAnsi="仿宋" w:eastAsia="仿宋" w:cs="仿宋"/>
                <w:color w:val="auto"/>
                <w:sz w:val="24"/>
                <w:szCs w:val="24"/>
              </w:rPr>
            </w:pPr>
            <w:r>
              <w:rPr>
                <w:rFonts w:hint="eastAsia" w:ascii="仿宋" w:hAnsi="仿宋" w:eastAsia="仿宋" w:cs="仿宋"/>
                <w:color w:val="auto"/>
                <w:sz w:val="24"/>
                <w:szCs w:val="24"/>
              </w:rPr>
              <w:t>代理大纲中对相应人员的组织分工明确、专业配置是否合理，人员资质证书等（人员必须全部为投标单位的正式职工，要求在本单位供职一年以上，以在本单位缴纳的近一年的社保记录为准）。投标人间横向对比，0-8分</w:t>
            </w:r>
          </w:p>
        </w:tc>
        <w:tc>
          <w:tcPr>
            <w:tcW w:w="1176"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15" w:type="dxa"/>
            <w:vMerge w:val="continue"/>
            <w:vAlign w:val="center"/>
          </w:tcPr>
          <w:p>
            <w:pPr>
              <w:snapToGrid w:val="0"/>
              <w:jc w:val="center"/>
              <w:rPr>
                <w:rFonts w:hint="eastAsia" w:ascii="仿宋" w:hAnsi="仿宋" w:eastAsia="仿宋" w:cs="仿宋"/>
                <w:b/>
                <w:color w:val="auto"/>
                <w:sz w:val="24"/>
                <w:szCs w:val="24"/>
              </w:rPr>
            </w:pPr>
          </w:p>
        </w:tc>
        <w:tc>
          <w:tcPr>
            <w:tcW w:w="506" w:type="dxa"/>
            <w:vAlign w:val="center"/>
          </w:tcPr>
          <w:p>
            <w:pPr>
              <w:snapToGrid w:val="0"/>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3</w:t>
            </w:r>
          </w:p>
        </w:tc>
        <w:tc>
          <w:tcPr>
            <w:tcW w:w="2425"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招标代理的质量及进度</w:t>
            </w:r>
          </w:p>
        </w:tc>
        <w:tc>
          <w:tcPr>
            <w:tcW w:w="5150" w:type="dxa"/>
            <w:vAlign w:val="center"/>
          </w:tcPr>
          <w:p>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招标代理的质量及进度是否科学合理及保证措施，根据各投标单位服务响应能力，本地化服务能力，服务响应时间及熟悉本地化政策等方面考虑。投标人间横向对比，0-</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分</w:t>
            </w:r>
          </w:p>
        </w:tc>
        <w:tc>
          <w:tcPr>
            <w:tcW w:w="1176" w:type="dxa"/>
            <w:vAlign w:val="center"/>
          </w:tcPr>
          <w:p>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15" w:type="dxa"/>
            <w:vMerge w:val="continue"/>
            <w:vAlign w:val="center"/>
          </w:tcPr>
          <w:p>
            <w:pPr>
              <w:snapToGrid w:val="0"/>
              <w:jc w:val="center"/>
              <w:rPr>
                <w:rFonts w:hint="eastAsia" w:ascii="仿宋" w:hAnsi="仿宋" w:eastAsia="仿宋" w:cs="仿宋"/>
                <w:b/>
                <w:color w:val="auto"/>
                <w:sz w:val="24"/>
                <w:szCs w:val="24"/>
              </w:rPr>
            </w:pPr>
          </w:p>
        </w:tc>
        <w:tc>
          <w:tcPr>
            <w:tcW w:w="506" w:type="dxa"/>
            <w:vAlign w:val="center"/>
          </w:tcPr>
          <w:p>
            <w:pPr>
              <w:snapToGrid w:val="0"/>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4</w:t>
            </w:r>
          </w:p>
        </w:tc>
        <w:tc>
          <w:tcPr>
            <w:tcW w:w="2425"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机构内部质量控制体系（内部管理制度等）</w:t>
            </w:r>
          </w:p>
        </w:tc>
        <w:tc>
          <w:tcPr>
            <w:tcW w:w="5150" w:type="dxa"/>
            <w:vAlign w:val="center"/>
          </w:tcPr>
          <w:p>
            <w:pPr>
              <w:spacing w:line="240" w:lineRule="atLeast"/>
              <w:rPr>
                <w:rFonts w:hint="eastAsia" w:ascii="仿宋" w:hAnsi="仿宋" w:eastAsia="仿宋" w:cs="仿宋"/>
                <w:color w:val="auto"/>
                <w:sz w:val="24"/>
                <w:szCs w:val="24"/>
              </w:rPr>
            </w:pPr>
            <w:r>
              <w:rPr>
                <w:rFonts w:hint="eastAsia" w:ascii="仿宋" w:hAnsi="仿宋" w:eastAsia="仿宋" w:cs="仿宋"/>
                <w:color w:val="auto"/>
                <w:sz w:val="24"/>
                <w:szCs w:val="24"/>
              </w:rPr>
              <w:t>质量控制体系以机构提供机构文件、业务及分工、人事、财务、档案管理等管理制度为依据判断，若没明确制度的，但能够有一些材料证明其采取了一些质量控制措施或方法的，投标人间横向对比，0-</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分；</w:t>
            </w:r>
          </w:p>
        </w:tc>
        <w:tc>
          <w:tcPr>
            <w:tcW w:w="1176"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0-</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15" w:type="dxa"/>
            <w:vMerge w:val="continue"/>
            <w:vAlign w:val="center"/>
          </w:tcPr>
          <w:p>
            <w:pPr>
              <w:snapToGrid w:val="0"/>
              <w:jc w:val="center"/>
              <w:rPr>
                <w:rFonts w:hint="eastAsia" w:ascii="仿宋" w:hAnsi="仿宋" w:eastAsia="仿宋" w:cs="仿宋"/>
                <w:b/>
                <w:color w:val="auto"/>
                <w:sz w:val="24"/>
                <w:szCs w:val="24"/>
              </w:rPr>
            </w:pPr>
          </w:p>
        </w:tc>
        <w:tc>
          <w:tcPr>
            <w:tcW w:w="506" w:type="dxa"/>
            <w:vAlign w:val="center"/>
          </w:tcPr>
          <w:p>
            <w:pPr>
              <w:spacing w:line="240" w:lineRule="atLeas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2425" w:type="dxa"/>
            <w:vAlign w:val="center"/>
          </w:tcPr>
          <w:p>
            <w:pPr>
              <w:spacing w:line="240" w:lineRule="atLeas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对研究院招标项目的理解</w:t>
            </w:r>
          </w:p>
        </w:tc>
        <w:tc>
          <w:tcPr>
            <w:tcW w:w="5150" w:type="dxa"/>
            <w:vAlign w:val="center"/>
          </w:tcPr>
          <w:p>
            <w:pPr>
              <w:spacing w:line="240" w:lineRule="atLeas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根据研究院</w:t>
            </w:r>
            <w:bookmarkStart w:id="15" w:name="_GoBack"/>
            <w:bookmarkEnd w:id="15"/>
            <w:r>
              <w:rPr>
                <w:rFonts w:hint="eastAsia" w:ascii="仿宋" w:hAnsi="仿宋" w:eastAsia="仿宋" w:cs="仿宋"/>
                <w:color w:val="auto"/>
                <w:sz w:val="24"/>
                <w:szCs w:val="24"/>
                <w:lang w:val="en-US" w:eastAsia="zh-CN"/>
              </w:rPr>
              <w:t>不同类型的招标项目特点，提出招标方案及合理化建议</w:t>
            </w:r>
          </w:p>
        </w:tc>
        <w:tc>
          <w:tcPr>
            <w:tcW w:w="1176" w:type="dxa"/>
            <w:vAlign w:val="center"/>
          </w:tcPr>
          <w:p>
            <w:pPr>
              <w:spacing w:line="240" w:lineRule="atLeas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0-8</w:t>
            </w:r>
            <w:r>
              <w:rPr>
                <w:rFonts w:hint="eastAsia" w:ascii="仿宋" w:hAnsi="仿宋" w:eastAsia="仿宋" w:cs="仿宋"/>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15" w:type="dxa"/>
            <w:vMerge w:val="continue"/>
            <w:vAlign w:val="center"/>
          </w:tcPr>
          <w:p>
            <w:pPr>
              <w:snapToGrid w:val="0"/>
              <w:jc w:val="center"/>
              <w:rPr>
                <w:rFonts w:hint="eastAsia" w:ascii="仿宋" w:hAnsi="仿宋" w:eastAsia="仿宋" w:cs="仿宋"/>
                <w:b/>
                <w:color w:val="auto"/>
                <w:sz w:val="24"/>
                <w:szCs w:val="24"/>
              </w:rPr>
            </w:pPr>
          </w:p>
        </w:tc>
        <w:tc>
          <w:tcPr>
            <w:tcW w:w="506" w:type="dxa"/>
            <w:vAlign w:val="center"/>
          </w:tcPr>
          <w:p>
            <w:pPr>
              <w:snapToGrid w:val="0"/>
              <w:jc w:val="center"/>
              <w:rPr>
                <w:rFonts w:hint="eastAsia" w:ascii="仿宋" w:hAnsi="仿宋" w:eastAsia="仿宋" w:cs="仿宋"/>
                <w:bCs/>
                <w:color w:val="auto"/>
                <w:kern w:val="0"/>
                <w:sz w:val="24"/>
                <w:szCs w:val="24"/>
                <w:lang w:eastAsia="zh-CN"/>
              </w:rPr>
            </w:pPr>
            <w:r>
              <w:rPr>
                <w:rFonts w:hint="eastAsia" w:ascii="仿宋" w:hAnsi="仿宋" w:eastAsia="仿宋" w:cs="仿宋"/>
                <w:bCs/>
                <w:color w:val="auto"/>
                <w:kern w:val="0"/>
                <w:sz w:val="24"/>
                <w:szCs w:val="24"/>
                <w:lang w:val="en-US" w:eastAsia="zh-CN"/>
              </w:rPr>
              <w:t>6</w:t>
            </w:r>
          </w:p>
        </w:tc>
        <w:tc>
          <w:tcPr>
            <w:tcW w:w="2425"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招标代理过程与各方的沟通的保证措施，投诉处理方案</w:t>
            </w:r>
          </w:p>
        </w:tc>
        <w:tc>
          <w:tcPr>
            <w:tcW w:w="5150"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根据投标文件响应，酌情打分0-5分</w:t>
            </w:r>
          </w:p>
        </w:tc>
        <w:tc>
          <w:tcPr>
            <w:tcW w:w="1176"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15" w:type="dxa"/>
            <w:vMerge w:val="continue"/>
            <w:vAlign w:val="center"/>
          </w:tcPr>
          <w:p>
            <w:pPr>
              <w:snapToGrid w:val="0"/>
              <w:jc w:val="center"/>
              <w:rPr>
                <w:rFonts w:hint="eastAsia" w:ascii="仿宋" w:hAnsi="仿宋" w:eastAsia="仿宋" w:cs="仿宋"/>
                <w:b/>
                <w:color w:val="auto"/>
                <w:sz w:val="24"/>
                <w:szCs w:val="24"/>
              </w:rPr>
            </w:pPr>
          </w:p>
        </w:tc>
        <w:tc>
          <w:tcPr>
            <w:tcW w:w="506" w:type="dxa"/>
            <w:vAlign w:val="center"/>
          </w:tcPr>
          <w:p>
            <w:pPr>
              <w:snapToGrid w:val="0"/>
              <w:jc w:val="center"/>
              <w:rPr>
                <w:rFonts w:hint="eastAsia" w:ascii="仿宋" w:hAnsi="仿宋" w:eastAsia="仿宋" w:cs="仿宋"/>
                <w:bCs/>
                <w:color w:val="auto"/>
                <w:kern w:val="0"/>
                <w:sz w:val="24"/>
                <w:szCs w:val="24"/>
                <w:lang w:eastAsia="zh-CN"/>
              </w:rPr>
            </w:pPr>
            <w:r>
              <w:rPr>
                <w:rFonts w:hint="eastAsia" w:ascii="仿宋" w:hAnsi="仿宋" w:eastAsia="仿宋" w:cs="仿宋"/>
                <w:bCs/>
                <w:color w:val="auto"/>
                <w:kern w:val="0"/>
                <w:sz w:val="24"/>
                <w:szCs w:val="24"/>
                <w:lang w:val="en-US" w:eastAsia="zh-CN"/>
              </w:rPr>
              <w:t>7</w:t>
            </w:r>
          </w:p>
        </w:tc>
        <w:tc>
          <w:tcPr>
            <w:tcW w:w="2425"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确保招标代理资料的合法性、完整性与及时性保证措施</w:t>
            </w:r>
          </w:p>
        </w:tc>
        <w:tc>
          <w:tcPr>
            <w:tcW w:w="5150"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根据投标文件响应，酌情打分0-5分</w:t>
            </w:r>
          </w:p>
        </w:tc>
        <w:tc>
          <w:tcPr>
            <w:tcW w:w="1176"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15" w:type="dxa"/>
            <w:vMerge w:val="continue"/>
            <w:vAlign w:val="center"/>
          </w:tcPr>
          <w:p>
            <w:pPr>
              <w:snapToGrid w:val="0"/>
              <w:jc w:val="center"/>
              <w:rPr>
                <w:rFonts w:hint="eastAsia" w:ascii="仿宋" w:hAnsi="仿宋" w:eastAsia="仿宋" w:cs="仿宋"/>
                <w:b/>
                <w:color w:val="auto"/>
                <w:sz w:val="24"/>
                <w:szCs w:val="24"/>
              </w:rPr>
            </w:pPr>
          </w:p>
        </w:tc>
        <w:tc>
          <w:tcPr>
            <w:tcW w:w="506" w:type="dxa"/>
            <w:vAlign w:val="center"/>
          </w:tcPr>
          <w:p>
            <w:pPr>
              <w:snapToGrid w:val="0"/>
              <w:jc w:val="center"/>
              <w:rPr>
                <w:rFonts w:hint="eastAsia" w:ascii="仿宋" w:hAnsi="仿宋" w:eastAsia="仿宋" w:cs="仿宋"/>
                <w:bCs/>
                <w:color w:val="auto"/>
                <w:kern w:val="0"/>
                <w:sz w:val="24"/>
                <w:szCs w:val="24"/>
                <w:lang w:eastAsia="zh-CN"/>
              </w:rPr>
            </w:pPr>
            <w:r>
              <w:rPr>
                <w:rFonts w:hint="eastAsia" w:ascii="仿宋" w:hAnsi="仿宋" w:eastAsia="仿宋" w:cs="仿宋"/>
                <w:bCs/>
                <w:color w:val="auto"/>
                <w:kern w:val="0"/>
                <w:sz w:val="24"/>
                <w:szCs w:val="24"/>
                <w:lang w:val="en-US" w:eastAsia="zh-CN"/>
              </w:rPr>
              <w:t>8</w:t>
            </w:r>
          </w:p>
        </w:tc>
        <w:tc>
          <w:tcPr>
            <w:tcW w:w="2425"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确保招标代理从业人员廉政建设的保证措施</w:t>
            </w:r>
          </w:p>
        </w:tc>
        <w:tc>
          <w:tcPr>
            <w:tcW w:w="5150"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根据投标文件响应，酌情打分0-2分</w:t>
            </w:r>
          </w:p>
        </w:tc>
        <w:tc>
          <w:tcPr>
            <w:tcW w:w="1176"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615" w:type="dxa"/>
            <w:vMerge w:val="continue"/>
            <w:vAlign w:val="center"/>
          </w:tcPr>
          <w:p>
            <w:pPr>
              <w:snapToGrid w:val="0"/>
              <w:jc w:val="center"/>
              <w:rPr>
                <w:rFonts w:hint="eastAsia" w:ascii="仿宋" w:hAnsi="仿宋" w:eastAsia="仿宋" w:cs="仿宋"/>
                <w:b/>
                <w:color w:val="auto"/>
                <w:sz w:val="24"/>
                <w:szCs w:val="24"/>
              </w:rPr>
            </w:pPr>
          </w:p>
        </w:tc>
        <w:tc>
          <w:tcPr>
            <w:tcW w:w="506" w:type="dxa"/>
            <w:vAlign w:val="center"/>
          </w:tcPr>
          <w:p>
            <w:pPr>
              <w:snapToGrid w:val="0"/>
              <w:jc w:val="center"/>
              <w:rPr>
                <w:rFonts w:hint="eastAsia" w:ascii="仿宋" w:hAnsi="仿宋" w:eastAsia="仿宋" w:cs="仿宋"/>
                <w:bCs/>
                <w:color w:val="auto"/>
                <w:kern w:val="0"/>
                <w:sz w:val="24"/>
                <w:szCs w:val="24"/>
                <w:lang w:eastAsia="zh-CN"/>
              </w:rPr>
            </w:pPr>
            <w:r>
              <w:rPr>
                <w:rFonts w:hint="eastAsia" w:ascii="仿宋" w:hAnsi="仿宋" w:eastAsia="仿宋" w:cs="仿宋"/>
                <w:bCs/>
                <w:color w:val="auto"/>
                <w:kern w:val="0"/>
                <w:sz w:val="24"/>
                <w:szCs w:val="24"/>
                <w:lang w:val="en-US" w:eastAsia="zh-CN"/>
              </w:rPr>
              <w:t>9</w:t>
            </w:r>
          </w:p>
        </w:tc>
        <w:tc>
          <w:tcPr>
            <w:tcW w:w="2425"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投标文件编制质量（对招标要求的响应性和提交资料的完整性、规范性；）</w:t>
            </w:r>
          </w:p>
        </w:tc>
        <w:tc>
          <w:tcPr>
            <w:tcW w:w="5150"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根据投标文件响应，酌情打分0-2分</w:t>
            </w:r>
          </w:p>
        </w:tc>
        <w:tc>
          <w:tcPr>
            <w:tcW w:w="1176"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615" w:type="dxa"/>
            <w:vAlign w:val="center"/>
          </w:tcPr>
          <w:p>
            <w:pPr>
              <w:snapToGrid w:val="0"/>
              <w:jc w:val="center"/>
              <w:rPr>
                <w:rFonts w:hint="eastAsia" w:ascii="仿宋" w:hAnsi="仿宋" w:eastAsia="仿宋" w:cs="仿宋"/>
                <w:b/>
                <w:color w:val="auto"/>
                <w:sz w:val="24"/>
                <w:szCs w:val="24"/>
              </w:rPr>
            </w:pPr>
          </w:p>
        </w:tc>
        <w:tc>
          <w:tcPr>
            <w:tcW w:w="506" w:type="dxa"/>
            <w:vAlign w:val="center"/>
          </w:tcPr>
          <w:p>
            <w:pPr>
              <w:snapToGrid w:val="0"/>
              <w:jc w:val="center"/>
              <w:rPr>
                <w:rFonts w:hint="eastAsia"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lang w:val="en-US" w:eastAsia="zh-CN"/>
              </w:rPr>
              <w:t>10</w:t>
            </w:r>
          </w:p>
        </w:tc>
        <w:tc>
          <w:tcPr>
            <w:tcW w:w="2425"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同类项目业绩</w:t>
            </w:r>
          </w:p>
        </w:tc>
        <w:tc>
          <w:tcPr>
            <w:tcW w:w="5150" w:type="dxa"/>
            <w:vAlign w:val="center"/>
          </w:tcPr>
          <w:p>
            <w:pPr>
              <w:spacing w:line="24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201</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年1月1日以来已完成医院或卫生服务中心医疗设备、货物及服务招标项目业绩的，每个医院业绩得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分，最高得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分。（提供委托代理合同或协议复印件、项目中标通知书复印件或合同复印件，两项齐备为有效业绩，缺项无效，原件备查）同一家医院项目累计不超过</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tc>
        <w:tc>
          <w:tcPr>
            <w:tcW w:w="1176"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615" w:type="dxa"/>
            <w:vAlign w:val="center"/>
          </w:tcPr>
          <w:p>
            <w:pPr>
              <w:snapToGrid w:val="0"/>
              <w:jc w:val="center"/>
              <w:rPr>
                <w:rFonts w:hint="eastAsia" w:ascii="仿宋" w:hAnsi="仿宋" w:eastAsia="仿宋" w:cs="仿宋"/>
                <w:b/>
                <w:color w:val="auto"/>
                <w:sz w:val="24"/>
                <w:szCs w:val="24"/>
              </w:rPr>
            </w:pPr>
          </w:p>
        </w:tc>
        <w:tc>
          <w:tcPr>
            <w:tcW w:w="506" w:type="dxa"/>
            <w:vAlign w:val="center"/>
          </w:tcPr>
          <w:p>
            <w:pPr>
              <w:snapToGrid w:val="0"/>
              <w:jc w:val="center"/>
              <w:rPr>
                <w:rFonts w:hint="eastAsia" w:ascii="仿宋" w:hAnsi="仿宋" w:eastAsia="仿宋" w:cs="仿宋"/>
                <w:bCs/>
                <w:color w:val="auto"/>
                <w:kern w:val="0"/>
                <w:sz w:val="24"/>
                <w:szCs w:val="24"/>
                <w:lang w:eastAsia="zh-CN"/>
              </w:rPr>
            </w:pPr>
            <w:r>
              <w:rPr>
                <w:rFonts w:hint="eastAsia" w:ascii="仿宋" w:hAnsi="仿宋" w:eastAsia="仿宋" w:cs="仿宋"/>
                <w:bCs/>
                <w:color w:val="auto"/>
                <w:kern w:val="0"/>
                <w:sz w:val="24"/>
                <w:szCs w:val="24"/>
              </w:rPr>
              <w:t>1</w:t>
            </w:r>
            <w:r>
              <w:rPr>
                <w:rFonts w:hint="eastAsia" w:ascii="仿宋" w:hAnsi="仿宋" w:eastAsia="仿宋" w:cs="仿宋"/>
                <w:bCs/>
                <w:color w:val="auto"/>
                <w:kern w:val="0"/>
                <w:sz w:val="24"/>
                <w:szCs w:val="24"/>
                <w:lang w:val="en-US" w:eastAsia="zh-CN"/>
              </w:rPr>
              <w:t>1</w:t>
            </w:r>
          </w:p>
        </w:tc>
        <w:tc>
          <w:tcPr>
            <w:tcW w:w="2425"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在本地的办事机构的设置</w:t>
            </w:r>
          </w:p>
        </w:tc>
        <w:tc>
          <w:tcPr>
            <w:tcW w:w="5150"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投标单位在义乌是否设有办事处</w:t>
            </w:r>
          </w:p>
        </w:tc>
        <w:tc>
          <w:tcPr>
            <w:tcW w:w="1176"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615" w:type="dxa"/>
            <w:vAlign w:val="center"/>
          </w:tcPr>
          <w:p>
            <w:pPr>
              <w:snapToGrid w:val="0"/>
              <w:jc w:val="center"/>
              <w:rPr>
                <w:rFonts w:hint="eastAsia" w:ascii="仿宋" w:hAnsi="仿宋" w:eastAsia="仿宋" w:cs="仿宋"/>
                <w:b/>
                <w:color w:val="auto"/>
                <w:sz w:val="24"/>
                <w:szCs w:val="24"/>
              </w:rPr>
            </w:pPr>
          </w:p>
        </w:tc>
        <w:tc>
          <w:tcPr>
            <w:tcW w:w="506" w:type="dxa"/>
            <w:vAlign w:val="center"/>
          </w:tcPr>
          <w:p>
            <w:pPr>
              <w:snapToGrid w:val="0"/>
              <w:jc w:val="center"/>
              <w:rPr>
                <w:rFonts w:hint="eastAsia"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lang w:val="en-US" w:eastAsia="zh-CN"/>
              </w:rPr>
              <w:t>12</w:t>
            </w:r>
          </w:p>
        </w:tc>
        <w:tc>
          <w:tcPr>
            <w:tcW w:w="2425" w:type="dxa"/>
            <w:vAlign w:val="center"/>
          </w:tcPr>
          <w:p>
            <w:pPr>
              <w:jc w:val="center"/>
              <w:rPr>
                <w:rFonts w:hint="eastAsia" w:ascii="仿宋" w:hAnsi="仿宋" w:eastAsia="仿宋" w:cs="仿宋"/>
                <w:color w:val="auto"/>
                <w:kern w:val="2"/>
                <w:sz w:val="24"/>
                <w:szCs w:val="24"/>
                <w:highlight w:val="cyan"/>
                <w:lang w:val="en-US" w:eastAsia="zh-CN" w:bidi="ar-SA"/>
              </w:rPr>
            </w:pPr>
            <w:r>
              <w:rPr>
                <w:rFonts w:hint="eastAsia" w:ascii="仿宋" w:hAnsi="仿宋" w:eastAsia="仿宋" w:cs="仿宋"/>
                <w:color w:val="auto"/>
                <w:sz w:val="24"/>
                <w:szCs w:val="24"/>
                <w:highlight w:val="none"/>
              </w:rPr>
              <w:t>考核</w:t>
            </w:r>
          </w:p>
        </w:tc>
        <w:tc>
          <w:tcPr>
            <w:tcW w:w="5150" w:type="dxa"/>
            <w:vAlign w:val="center"/>
          </w:tcPr>
          <w:p>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义乌市公共资源交易服务平台上最新一期政府采购代理机构考核结果，9</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分（含）以上的得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95</w:t>
            </w:r>
            <w:r>
              <w:rPr>
                <w:rFonts w:hint="eastAsia" w:ascii="仿宋" w:hAnsi="仿宋" w:eastAsia="仿宋" w:cs="仿宋"/>
                <w:color w:val="auto"/>
                <w:sz w:val="24"/>
                <w:szCs w:val="24"/>
                <w:highlight w:val="none"/>
              </w:rPr>
              <w:t>分（含）至9</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不含</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的得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分，其余的不得分。以截图为准并加盖投标单位公章。</w:t>
            </w:r>
          </w:p>
        </w:tc>
        <w:tc>
          <w:tcPr>
            <w:tcW w:w="1176" w:type="dxa"/>
            <w:vAlign w:val="center"/>
          </w:tcPr>
          <w:p>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546" w:type="dxa"/>
            <w:gridSpan w:val="3"/>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总     计</w:t>
            </w:r>
          </w:p>
        </w:tc>
        <w:tc>
          <w:tcPr>
            <w:tcW w:w="5150" w:type="dxa"/>
            <w:vAlign w:val="center"/>
          </w:tcPr>
          <w:p>
            <w:pPr>
              <w:snapToGrid w:val="0"/>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 xml:space="preserve"> </w:t>
            </w:r>
          </w:p>
        </w:tc>
        <w:tc>
          <w:tcPr>
            <w:tcW w:w="1176" w:type="dxa"/>
          </w:tcPr>
          <w:p>
            <w:pPr>
              <w:snapToGrid w:val="0"/>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70分</w:t>
            </w:r>
          </w:p>
        </w:tc>
      </w:tr>
    </w:tbl>
    <w:p>
      <w:pPr>
        <w:adjustRightInd w:val="0"/>
        <w:snapToGrid w:val="0"/>
        <w:spacing w:line="360" w:lineRule="auto"/>
        <w:rPr>
          <w:rFonts w:hint="eastAsia" w:ascii="仿宋" w:hAnsi="仿宋" w:eastAsia="仿宋" w:cs="仿宋"/>
          <w:color w:val="auto"/>
          <w:kern w:val="0"/>
          <w:sz w:val="24"/>
          <w:szCs w:val="24"/>
        </w:rPr>
      </w:pPr>
    </w:p>
    <w:p>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二、商务标详细评审（</w:t>
      </w:r>
      <w:r>
        <w:rPr>
          <w:rFonts w:hint="eastAsia" w:ascii="仿宋" w:hAnsi="仿宋" w:eastAsia="仿宋" w:cs="仿宋"/>
          <w:color w:val="auto"/>
          <w:sz w:val="24"/>
          <w:u w:val="single"/>
        </w:rPr>
        <w:t>30</w:t>
      </w:r>
      <w:r>
        <w:rPr>
          <w:rFonts w:hint="eastAsia" w:ascii="仿宋" w:hAnsi="仿宋" w:eastAsia="仿宋" w:cs="仿宋"/>
          <w:color w:val="auto"/>
          <w:sz w:val="24"/>
        </w:rPr>
        <w:t>分）</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rPr>
        <w:t>（1）评标基准价</w:t>
      </w:r>
      <w:r>
        <w:rPr>
          <w:rFonts w:hint="eastAsia" w:ascii="仿宋" w:hAnsi="仿宋" w:eastAsia="仿宋" w:cs="仿宋"/>
          <w:color w:val="auto"/>
          <w:sz w:val="24"/>
          <w:highlight w:val="none"/>
        </w:rPr>
        <w:t>以满足招标文件要求且</w:t>
      </w:r>
      <w:r>
        <w:rPr>
          <w:rFonts w:hint="eastAsia" w:ascii="仿宋" w:hAnsi="仿宋" w:eastAsia="仿宋" w:cs="仿宋"/>
          <w:color w:val="auto"/>
          <w:sz w:val="24"/>
          <w:highlight w:val="none"/>
          <w:lang w:eastAsia="zh-CN"/>
        </w:rPr>
        <w:t>结算率</w:t>
      </w:r>
      <w:r>
        <w:rPr>
          <w:rFonts w:hint="eastAsia" w:ascii="仿宋" w:hAnsi="仿宋" w:eastAsia="仿宋" w:cs="仿宋"/>
          <w:color w:val="auto"/>
          <w:sz w:val="24"/>
          <w:highlight w:val="none"/>
        </w:rPr>
        <w:t>最</w:t>
      </w:r>
      <w:r>
        <w:rPr>
          <w:rFonts w:hint="eastAsia" w:ascii="仿宋" w:hAnsi="仿宋" w:eastAsia="仿宋" w:cs="仿宋"/>
          <w:color w:val="auto"/>
          <w:sz w:val="24"/>
          <w:highlight w:val="none"/>
          <w:lang w:eastAsia="zh-CN"/>
        </w:rPr>
        <w:t>低</w:t>
      </w:r>
      <w:r>
        <w:rPr>
          <w:rFonts w:hint="eastAsia" w:ascii="仿宋" w:hAnsi="仿宋" w:eastAsia="仿宋" w:cs="仿宋"/>
          <w:color w:val="auto"/>
          <w:sz w:val="24"/>
          <w:highlight w:val="none"/>
        </w:rPr>
        <w:t>的投标报价为评标基准价，其商务报价分为30分。</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（2）商务得分计算。</w:t>
      </w:r>
    </w:p>
    <w:p>
      <w:pPr>
        <w:spacing w:line="360" w:lineRule="auto"/>
        <w:ind w:firstLine="120" w:firstLineChars="50"/>
        <w:rPr>
          <w:rFonts w:hint="eastAsia" w:ascii="仿宋" w:hAnsi="仿宋" w:eastAsia="仿宋" w:cs="仿宋"/>
          <w:color w:val="auto"/>
          <w:sz w:val="24"/>
        </w:rPr>
      </w:pPr>
      <w:r>
        <w:rPr>
          <w:rFonts w:hint="eastAsia" w:ascii="仿宋" w:hAnsi="仿宋" w:eastAsia="仿宋" w:cs="仿宋"/>
          <w:color w:val="auto"/>
          <w:sz w:val="24"/>
          <w:highlight w:val="none"/>
        </w:rPr>
        <w:t>商务得分=（评标基准价</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结算率</w:t>
      </w:r>
      <w:r>
        <w:rPr>
          <w:rFonts w:hint="eastAsia" w:ascii="仿宋" w:hAnsi="仿宋" w:eastAsia="仿宋" w:cs="仿宋"/>
          <w:color w:val="auto"/>
          <w:sz w:val="24"/>
          <w:highlight w:val="none"/>
        </w:rPr>
        <w:t>）×30%</w:t>
      </w:r>
      <w:r>
        <w:rPr>
          <w:rFonts w:hint="eastAsia" w:ascii="仿宋" w:hAnsi="仿宋" w:eastAsia="仿宋" w:cs="仿宋"/>
          <w:color w:val="auto"/>
          <w:sz w:val="24"/>
        </w:rPr>
        <w:t>×100，保留小数2位</w:t>
      </w: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rPr>
          <w:rFonts w:hint="eastAsia" w:ascii="仿宋" w:hAnsi="仿宋" w:eastAsia="仿宋" w:cs="仿宋"/>
          <w:color w:val="auto"/>
          <w:kern w:val="0"/>
          <w:sz w:val="24"/>
          <w:szCs w:val="24"/>
        </w:rPr>
      </w:pPr>
    </w:p>
    <w:p>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pPr>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第七章  投标相关文件部分格式</w:t>
      </w:r>
    </w:p>
    <w:p>
      <w:pPr>
        <w:rPr>
          <w:rFonts w:hint="eastAsia" w:ascii="仿宋" w:hAnsi="仿宋" w:eastAsia="仿宋" w:cs="仿宋"/>
          <w:b/>
          <w:color w:val="auto"/>
          <w:sz w:val="32"/>
          <w:szCs w:val="32"/>
        </w:rPr>
      </w:pPr>
    </w:p>
    <w:p>
      <w:pPr>
        <w:rPr>
          <w:rFonts w:hint="eastAsia" w:ascii="仿宋" w:hAnsi="仿宋" w:eastAsia="仿宋" w:cs="仿宋"/>
          <w:b/>
          <w:color w:val="auto"/>
          <w:sz w:val="32"/>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封面格式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投标人基本情况表（格式）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投标人法定代表人授权书（格式）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投标报价单</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格式</w:t>
      </w:r>
      <w:r>
        <w:rPr>
          <w:rFonts w:hint="eastAsia" w:ascii="仿宋" w:hAnsi="仿宋" w:eastAsia="仿宋" w:cs="仿宋"/>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投标函</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格式</w:t>
      </w:r>
      <w:r>
        <w:rPr>
          <w:rFonts w:hint="eastAsia" w:ascii="仿宋" w:hAnsi="仿宋" w:eastAsia="仿宋" w:cs="仿宋"/>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pPr>
        <w:widowControl/>
        <w:spacing w:before="260" w:after="260" w:line="270" w:lineRule="atLeast"/>
        <w:jc w:val="left"/>
        <w:outlineLvl w:val="2"/>
        <w:rPr>
          <w:rFonts w:hint="eastAsia" w:ascii="仿宋" w:hAnsi="仿宋" w:eastAsia="仿宋" w:cs="仿宋"/>
          <w:b/>
          <w:bCs/>
          <w:color w:val="auto"/>
          <w:kern w:val="0"/>
          <w:sz w:val="36"/>
          <w:szCs w:val="36"/>
        </w:rPr>
      </w:pPr>
      <w:r>
        <w:rPr>
          <w:rFonts w:hint="eastAsia" w:ascii="仿宋" w:hAnsi="仿宋" w:eastAsia="仿宋" w:cs="仿宋"/>
          <w:b/>
          <w:bCs/>
          <w:color w:val="auto"/>
          <w:kern w:val="0"/>
          <w:sz w:val="36"/>
          <w:szCs w:val="36"/>
        </w:rPr>
        <w:t xml:space="preserve">封面格式                          </w:t>
      </w:r>
    </w:p>
    <w:p>
      <w:pPr>
        <w:widowControl/>
        <w:spacing w:before="260" w:after="260" w:line="270" w:lineRule="atLeast"/>
        <w:jc w:val="right"/>
        <w:outlineLvl w:val="2"/>
        <w:rPr>
          <w:rFonts w:hint="eastAsia" w:ascii="仿宋" w:hAnsi="仿宋" w:eastAsia="仿宋" w:cs="仿宋"/>
          <w:b/>
          <w:bCs/>
          <w:color w:val="auto"/>
          <w:kern w:val="0"/>
          <w:szCs w:val="21"/>
        </w:rPr>
      </w:pPr>
      <w:r>
        <w:rPr>
          <w:rFonts w:hint="eastAsia" w:ascii="仿宋" w:hAnsi="仿宋" w:eastAsia="仿宋" w:cs="仿宋"/>
          <w:b/>
          <w:bCs/>
          <w:color w:val="auto"/>
          <w:kern w:val="0"/>
          <w:sz w:val="36"/>
          <w:szCs w:val="36"/>
        </w:rPr>
        <w:t>正/副本</w:t>
      </w:r>
    </w:p>
    <w:p>
      <w:pPr>
        <w:widowControl/>
        <w:tabs>
          <w:tab w:val="left" w:pos="8280"/>
        </w:tabs>
        <w:spacing w:line="360" w:lineRule="auto"/>
        <w:ind w:firstLine="480"/>
        <w:jc w:val="center"/>
        <w:rPr>
          <w:rFonts w:hint="eastAsia" w:ascii="仿宋" w:hAnsi="仿宋" w:eastAsia="仿宋" w:cs="仿宋"/>
          <w:b/>
          <w:color w:val="auto"/>
          <w:kern w:val="0"/>
          <w:sz w:val="32"/>
          <w:szCs w:val="32"/>
        </w:rPr>
      </w:pPr>
    </w:p>
    <w:p>
      <w:pPr>
        <w:widowControl/>
        <w:tabs>
          <w:tab w:val="left" w:pos="450"/>
          <w:tab w:val="left" w:pos="8280"/>
        </w:tabs>
        <w:spacing w:line="360" w:lineRule="auto"/>
        <w:jc w:val="center"/>
        <w:rPr>
          <w:rFonts w:hint="eastAsia" w:ascii="仿宋" w:hAnsi="仿宋" w:eastAsia="仿宋" w:cs="仿宋"/>
          <w:b/>
          <w:color w:val="auto"/>
          <w:kern w:val="0"/>
          <w:sz w:val="44"/>
          <w:szCs w:val="44"/>
        </w:rPr>
      </w:pPr>
      <w:r>
        <w:rPr>
          <w:rFonts w:hint="eastAsia" w:ascii="仿宋" w:hAnsi="仿宋" w:eastAsia="仿宋" w:cs="仿宋"/>
          <w:b/>
          <w:color w:val="auto"/>
          <w:kern w:val="0"/>
          <w:sz w:val="44"/>
          <w:szCs w:val="44"/>
        </w:rPr>
        <w:t>浙江大学国际健康医学研究院一般货物、服务类项目招标代理服务采购</w:t>
      </w:r>
    </w:p>
    <w:p>
      <w:pPr>
        <w:widowControl/>
        <w:tabs>
          <w:tab w:val="left" w:pos="450"/>
          <w:tab w:val="left" w:pos="8280"/>
        </w:tabs>
        <w:spacing w:line="360" w:lineRule="auto"/>
        <w:ind w:firstLine="480"/>
        <w:jc w:val="center"/>
        <w:rPr>
          <w:rFonts w:hint="eastAsia" w:ascii="仿宋" w:hAnsi="仿宋" w:eastAsia="仿宋" w:cs="仿宋"/>
          <w:b/>
          <w:color w:val="auto"/>
          <w:kern w:val="0"/>
          <w:sz w:val="44"/>
          <w:szCs w:val="44"/>
        </w:rPr>
      </w:pPr>
    </w:p>
    <w:p>
      <w:pPr>
        <w:widowControl/>
        <w:tabs>
          <w:tab w:val="left" w:pos="450"/>
          <w:tab w:val="left" w:pos="8280"/>
        </w:tabs>
        <w:spacing w:line="360" w:lineRule="auto"/>
        <w:ind w:firstLine="480"/>
        <w:jc w:val="center"/>
        <w:rPr>
          <w:rFonts w:hint="eastAsia" w:ascii="仿宋" w:hAnsi="仿宋" w:eastAsia="仿宋" w:cs="仿宋"/>
          <w:b/>
          <w:color w:val="auto"/>
          <w:kern w:val="0"/>
          <w:sz w:val="44"/>
          <w:szCs w:val="44"/>
        </w:rPr>
      </w:pPr>
      <w:r>
        <w:rPr>
          <w:rFonts w:hint="eastAsia" w:ascii="仿宋" w:hAnsi="仿宋" w:eastAsia="仿宋" w:cs="仿宋"/>
          <w:b/>
          <w:color w:val="auto"/>
          <w:kern w:val="0"/>
          <w:sz w:val="44"/>
          <w:szCs w:val="44"/>
        </w:rPr>
        <w:t>投标文件</w:t>
      </w:r>
    </w:p>
    <w:p>
      <w:pPr>
        <w:widowControl/>
        <w:tabs>
          <w:tab w:val="left" w:pos="450"/>
          <w:tab w:val="left" w:pos="8280"/>
        </w:tabs>
        <w:spacing w:line="360" w:lineRule="auto"/>
        <w:ind w:firstLine="480"/>
        <w:jc w:val="center"/>
        <w:rPr>
          <w:rFonts w:hint="eastAsia" w:ascii="仿宋" w:hAnsi="仿宋" w:eastAsia="仿宋" w:cs="仿宋"/>
          <w:b/>
          <w:color w:val="auto"/>
          <w:kern w:val="0"/>
          <w:sz w:val="44"/>
          <w:szCs w:val="44"/>
        </w:rPr>
      </w:pPr>
      <w:r>
        <w:rPr>
          <w:rFonts w:hint="eastAsia" w:ascii="仿宋" w:hAnsi="仿宋" w:eastAsia="仿宋" w:cs="仿宋"/>
          <w:b/>
          <w:color w:val="auto"/>
          <w:kern w:val="0"/>
          <w:sz w:val="44"/>
          <w:szCs w:val="44"/>
        </w:rPr>
        <w:t>（技术文件/商务文件）</w:t>
      </w:r>
    </w:p>
    <w:p>
      <w:pPr>
        <w:widowControl/>
        <w:tabs>
          <w:tab w:val="left" w:pos="275"/>
          <w:tab w:val="left" w:pos="8280"/>
        </w:tabs>
        <w:spacing w:line="360" w:lineRule="auto"/>
        <w:ind w:firstLine="480"/>
        <w:jc w:val="left"/>
        <w:rPr>
          <w:rFonts w:hint="eastAsia" w:ascii="仿宋" w:hAnsi="仿宋" w:eastAsia="仿宋" w:cs="仿宋"/>
          <w:b/>
          <w:color w:val="auto"/>
          <w:kern w:val="0"/>
          <w:sz w:val="36"/>
          <w:szCs w:val="36"/>
        </w:rPr>
      </w:pPr>
    </w:p>
    <w:p>
      <w:pPr>
        <w:widowControl/>
        <w:tabs>
          <w:tab w:val="left" w:pos="275"/>
          <w:tab w:val="left" w:pos="8280"/>
        </w:tabs>
        <w:spacing w:line="360" w:lineRule="auto"/>
        <w:ind w:firstLine="480"/>
        <w:jc w:val="left"/>
        <w:rPr>
          <w:rFonts w:hint="eastAsia" w:ascii="仿宋" w:hAnsi="仿宋" w:eastAsia="仿宋" w:cs="仿宋"/>
          <w:b/>
          <w:color w:val="auto"/>
          <w:kern w:val="0"/>
          <w:sz w:val="36"/>
          <w:szCs w:val="36"/>
        </w:rPr>
      </w:pPr>
      <w:r>
        <w:rPr>
          <w:rFonts w:hint="eastAsia" w:ascii="仿宋" w:hAnsi="仿宋" w:eastAsia="仿宋" w:cs="仿宋"/>
          <w:b/>
          <w:color w:val="auto"/>
          <w:kern w:val="0"/>
          <w:sz w:val="36"/>
          <w:szCs w:val="36"/>
        </w:rPr>
        <w:tab/>
      </w:r>
    </w:p>
    <w:p>
      <w:pPr>
        <w:widowControl/>
        <w:tabs>
          <w:tab w:val="left" w:pos="275"/>
          <w:tab w:val="left" w:pos="8280"/>
        </w:tabs>
        <w:spacing w:line="360" w:lineRule="auto"/>
        <w:ind w:firstLine="480"/>
        <w:jc w:val="left"/>
        <w:rPr>
          <w:rFonts w:hint="eastAsia" w:ascii="仿宋" w:hAnsi="仿宋" w:eastAsia="仿宋" w:cs="仿宋"/>
          <w:b/>
          <w:color w:val="auto"/>
          <w:kern w:val="0"/>
          <w:sz w:val="32"/>
          <w:szCs w:val="32"/>
        </w:rPr>
      </w:pPr>
    </w:p>
    <w:p>
      <w:pPr>
        <w:widowControl/>
        <w:tabs>
          <w:tab w:val="left" w:pos="275"/>
          <w:tab w:val="left" w:pos="8280"/>
        </w:tabs>
        <w:spacing w:line="360" w:lineRule="auto"/>
        <w:ind w:firstLine="480"/>
        <w:jc w:val="left"/>
        <w:rPr>
          <w:rFonts w:hint="eastAsia" w:ascii="仿宋" w:hAnsi="仿宋" w:eastAsia="仿宋" w:cs="仿宋"/>
          <w:b/>
          <w:color w:val="auto"/>
          <w:kern w:val="0"/>
          <w:sz w:val="32"/>
          <w:szCs w:val="32"/>
        </w:rPr>
      </w:pPr>
    </w:p>
    <w:p>
      <w:pPr>
        <w:widowControl/>
        <w:tabs>
          <w:tab w:val="left" w:pos="275"/>
          <w:tab w:val="left" w:pos="8280"/>
        </w:tabs>
        <w:spacing w:line="360" w:lineRule="auto"/>
        <w:ind w:firstLine="480"/>
        <w:jc w:val="left"/>
        <w:rPr>
          <w:rFonts w:hint="eastAsia" w:ascii="仿宋" w:hAnsi="仿宋" w:eastAsia="仿宋" w:cs="仿宋"/>
          <w:b/>
          <w:color w:val="auto"/>
          <w:kern w:val="0"/>
          <w:sz w:val="32"/>
          <w:szCs w:val="32"/>
        </w:rPr>
      </w:pPr>
    </w:p>
    <w:p>
      <w:pPr>
        <w:widowControl/>
        <w:tabs>
          <w:tab w:val="left" w:pos="275"/>
          <w:tab w:val="left" w:pos="8280"/>
        </w:tabs>
        <w:spacing w:line="360" w:lineRule="auto"/>
        <w:ind w:firstLine="315" w:firstLineChars="98"/>
        <w:jc w:val="left"/>
        <w:rPr>
          <w:rFonts w:hint="eastAsia" w:ascii="仿宋" w:hAnsi="仿宋" w:eastAsia="仿宋" w:cs="仿宋"/>
          <w:b/>
          <w:color w:val="auto"/>
          <w:kern w:val="0"/>
          <w:sz w:val="36"/>
          <w:szCs w:val="36"/>
        </w:rPr>
      </w:pPr>
      <w:r>
        <w:rPr>
          <w:rFonts w:hint="eastAsia" w:ascii="仿宋" w:hAnsi="仿宋" w:eastAsia="仿宋" w:cs="仿宋"/>
          <w:b/>
          <w:color w:val="auto"/>
          <w:kern w:val="0"/>
          <w:sz w:val="32"/>
          <w:szCs w:val="32"/>
        </w:rPr>
        <w:t>采购项目编号：</w:t>
      </w:r>
      <w:r>
        <w:rPr>
          <w:rFonts w:hint="eastAsia" w:ascii="仿宋" w:hAnsi="仿宋" w:eastAsia="仿宋" w:cs="仿宋"/>
          <w:b/>
          <w:color w:val="auto"/>
          <w:kern w:val="0"/>
          <w:sz w:val="36"/>
          <w:szCs w:val="36"/>
          <w:u w:val="single"/>
        </w:rPr>
        <w:t xml:space="preserve">        ZYSYYN-20220701         </w:t>
      </w:r>
    </w:p>
    <w:p>
      <w:pPr>
        <w:widowControl/>
        <w:tabs>
          <w:tab w:val="left" w:pos="765"/>
          <w:tab w:val="left" w:pos="8280"/>
        </w:tabs>
        <w:spacing w:line="360" w:lineRule="auto"/>
        <w:ind w:firstLine="480"/>
        <w:jc w:val="left"/>
        <w:rPr>
          <w:rFonts w:hint="eastAsia" w:ascii="仿宋" w:hAnsi="仿宋" w:eastAsia="仿宋" w:cs="仿宋"/>
          <w:b/>
          <w:color w:val="auto"/>
          <w:kern w:val="0"/>
          <w:sz w:val="36"/>
          <w:szCs w:val="36"/>
        </w:rPr>
      </w:pPr>
      <w:r>
        <w:rPr>
          <w:rFonts w:hint="eastAsia" w:ascii="仿宋" w:hAnsi="仿宋" w:eastAsia="仿宋" w:cs="仿宋"/>
          <w:b/>
          <w:color w:val="auto"/>
          <w:kern w:val="0"/>
          <w:sz w:val="36"/>
          <w:szCs w:val="36"/>
        </w:rPr>
        <w:tab/>
      </w:r>
    </w:p>
    <w:p>
      <w:pPr>
        <w:widowControl/>
        <w:tabs>
          <w:tab w:val="left" w:pos="765"/>
          <w:tab w:val="left" w:pos="8280"/>
        </w:tabs>
        <w:spacing w:line="360" w:lineRule="auto"/>
        <w:ind w:firstLine="315" w:firstLineChars="98"/>
        <w:jc w:val="left"/>
        <w:rPr>
          <w:rFonts w:hint="eastAsia" w:ascii="仿宋" w:hAnsi="仿宋" w:eastAsia="仿宋" w:cs="仿宋"/>
          <w:b/>
          <w:color w:val="auto"/>
          <w:kern w:val="0"/>
          <w:sz w:val="36"/>
          <w:szCs w:val="36"/>
        </w:rPr>
      </w:pPr>
      <w:r>
        <w:rPr>
          <w:rFonts w:hint="eastAsia" w:ascii="仿宋" w:hAnsi="仿宋" w:eastAsia="仿宋" w:cs="仿宋"/>
          <w:b/>
          <w:color w:val="auto"/>
          <w:kern w:val="0"/>
          <w:sz w:val="32"/>
          <w:szCs w:val="32"/>
        </w:rPr>
        <w:t>投标人（公章）：</w:t>
      </w:r>
      <w:r>
        <w:rPr>
          <w:rFonts w:hint="eastAsia" w:ascii="仿宋" w:hAnsi="仿宋" w:eastAsia="仿宋" w:cs="仿宋"/>
          <w:b/>
          <w:color w:val="auto"/>
          <w:kern w:val="0"/>
          <w:sz w:val="36"/>
          <w:szCs w:val="36"/>
          <w:u w:val="single"/>
        </w:rPr>
        <w:t xml:space="preserve">                                </w:t>
      </w:r>
    </w:p>
    <w:p>
      <w:pPr>
        <w:widowControl/>
        <w:tabs>
          <w:tab w:val="left" w:pos="8280"/>
        </w:tabs>
        <w:spacing w:line="360" w:lineRule="auto"/>
        <w:ind w:firstLine="480"/>
        <w:jc w:val="center"/>
        <w:rPr>
          <w:rFonts w:hint="eastAsia" w:ascii="仿宋" w:hAnsi="仿宋" w:eastAsia="仿宋" w:cs="仿宋"/>
          <w:b/>
          <w:color w:val="auto"/>
          <w:kern w:val="0"/>
          <w:sz w:val="32"/>
          <w:szCs w:val="32"/>
        </w:rPr>
      </w:pPr>
    </w:p>
    <w:p>
      <w:pPr>
        <w:widowControl/>
        <w:tabs>
          <w:tab w:val="left" w:pos="350"/>
          <w:tab w:val="left" w:pos="8280"/>
        </w:tabs>
        <w:spacing w:line="360" w:lineRule="auto"/>
        <w:ind w:firstLine="315" w:firstLineChars="98"/>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投标人法定代表人</w:t>
      </w:r>
    </w:p>
    <w:p>
      <w:pPr>
        <w:widowControl/>
        <w:tabs>
          <w:tab w:val="left" w:pos="840"/>
          <w:tab w:val="left" w:pos="8280"/>
        </w:tabs>
        <w:spacing w:line="360" w:lineRule="auto"/>
        <w:ind w:firstLine="315" w:firstLineChars="98"/>
        <w:jc w:val="left"/>
        <w:rPr>
          <w:rFonts w:hint="eastAsia" w:ascii="仿宋" w:hAnsi="仿宋" w:eastAsia="仿宋" w:cs="仿宋"/>
          <w:b/>
          <w:color w:val="auto"/>
          <w:kern w:val="0"/>
          <w:sz w:val="36"/>
          <w:szCs w:val="36"/>
        </w:rPr>
      </w:pPr>
      <w:r>
        <w:rPr>
          <w:rFonts w:hint="eastAsia" w:ascii="仿宋" w:hAnsi="仿宋" w:eastAsia="仿宋" w:cs="仿宋"/>
          <w:b/>
          <w:color w:val="auto"/>
          <w:kern w:val="0"/>
          <w:sz w:val="32"/>
          <w:szCs w:val="32"/>
        </w:rPr>
        <w:t>或其委托人（签字）：</w:t>
      </w:r>
      <w:r>
        <w:rPr>
          <w:rFonts w:hint="eastAsia" w:ascii="仿宋" w:hAnsi="仿宋" w:eastAsia="仿宋" w:cs="仿宋"/>
          <w:b/>
          <w:color w:val="auto"/>
          <w:kern w:val="0"/>
          <w:sz w:val="36"/>
          <w:szCs w:val="36"/>
          <w:u w:val="single"/>
        </w:rPr>
        <w:t xml:space="preserve">                            </w:t>
      </w:r>
    </w:p>
    <w:p>
      <w:pPr>
        <w:widowControl/>
        <w:tabs>
          <w:tab w:val="left" w:pos="8280"/>
        </w:tabs>
        <w:spacing w:line="360" w:lineRule="auto"/>
        <w:rPr>
          <w:rFonts w:hint="eastAsia" w:ascii="仿宋" w:hAnsi="仿宋" w:eastAsia="仿宋" w:cs="仿宋"/>
          <w:b/>
          <w:color w:val="auto"/>
          <w:kern w:val="0"/>
          <w:sz w:val="32"/>
          <w:szCs w:val="32"/>
        </w:rPr>
      </w:pPr>
    </w:p>
    <w:p>
      <w:pPr>
        <w:widowControl/>
        <w:tabs>
          <w:tab w:val="left" w:pos="350"/>
          <w:tab w:val="left" w:pos="8280"/>
        </w:tabs>
        <w:spacing w:line="360" w:lineRule="auto"/>
        <w:ind w:firstLine="48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6"/>
          <w:szCs w:val="36"/>
        </w:rPr>
        <w:t xml:space="preserve">                   </w:t>
      </w:r>
      <w:r>
        <w:rPr>
          <w:rFonts w:hint="eastAsia" w:ascii="仿宋" w:hAnsi="仿宋" w:eastAsia="仿宋" w:cs="仿宋"/>
          <w:b/>
          <w:color w:val="auto"/>
          <w:kern w:val="0"/>
          <w:sz w:val="32"/>
          <w:szCs w:val="32"/>
        </w:rPr>
        <w:t>年</w:t>
      </w:r>
      <w:r>
        <w:rPr>
          <w:rFonts w:hint="eastAsia" w:ascii="仿宋" w:hAnsi="仿宋" w:eastAsia="仿宋" w:cs="仿宋"/>
          <w:b/>
          <w:color w:val="auto"/>
          <w:kern w:val="0"/>
          <w:sz w:val="36"/>
          <w:szCs w:val="36"/>
        </w:rPr>
        <w:t xml:space="preserve">     </w:t>
      </w:r>
      <w:r>
        <w:rPr>
          <w:rFonts w:hint="eastAsia" w:ascii="仿宋" w:hAnsi="仿宋" w:eastAsia="仿宋" w:cs="仿宋"/>
          <w:b/>
          <w:color w:val="auto"/>
          <w:kern w:val="0"/>
          <w:sz w:val="32"/>
          <w:szCs w:val="32"/>
        </w:rPr>
        <w:t>月</w:t>
      </w:r>
      <w:r>
        <w:rPr>
          <w:rFonts w:hint="eastAsia" w:ascii="仿宋" w:hAnsi="仿宋" w:eastAsia="仿宋" w:cs="仿宋"/>
          <w:b/>
          <w:color w:val="auto"/>
          <w:kern w:val="0"/>
          <w:sz w:val="36"/>
          <w:szCs w:val="36"/>
        </w:rPr>
        <w:t xml:space="preserve">     </w:t>
      </w:r>
      <w:r>
        <w:rPr>
          <w:rFonts w:hint="eastAsia" w:ascii="仿宋" w:hAnsi="仿宋" w:eastAsia="仿宋" w:cs="仿宋"/>
          <w:b/>
          <w:color w:val="auto"/>
          <w:kern w:val="0"/>
          <w:sz w:val="32"/>
          <w:szCs w:val="32"/>
        </w:rPr>
        <w:t>日</w:t>
      </w:r>
    </w:p>
    <w:p>
      <w:pP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br w:type="page"/>
      </w:r>
    </w:p>
    <w:p>
      <w:pPr>
        <w:rPr>
          <w:rFonts w:hint="eastAsia" w:ascii="仿宋" w:hAnsi="仿宋" w:eastAsia="仿宋" w:cs="仿宋"/>
          <w:color w:val="auto"/>
        </w:rPr>
      </w:pPr>
      <w:r>
        <w:rPr>
          <w:rFonts w:hint="eastAsia" w:ascii="仿宋" w:hAnsi="仿宋" w:eastAsia="仿宋" w:cs="仿宋"/>
          <w:color w:val="auto"/>
          <w:kern w:val="0"/>
          <w:sz w:val="28"/>
          <w:szCs w:val="28"/>
        </w:rPr>
        <w:t>附件一</w:t>
      </w:r>
      <w:r>
        <w:rPr>
          <w:rFonts w:hint="eastAsia" w:ascii="仿宋" w:hAnsi="仿宋" w:eastAsia="仿宋" w:cs="仿宋"/>
          <w:color w:val="auto"/>
        </w:rPr>
        <w:t xml:space="preserve">                      </w:t>
      </w:r>
    </w:p>
    <w:p>
      <w:pPr>
        <w:jc w:val="center"/>
        <w:rPr>
          <w:rFonts w:hint="eastAsia" w:ascii="仿宋" w:hAnsi="仿宋" w:eastAsia="仿宋" w:cs="仿宋"/>
          <w:b/>
          <w:bCs/>
          <w:color w:val="auto"/>
          <w:kern w:val="0"/>
          <w:sz w:val="28"/>
          <w:szCs w:val="28"/>
          <w:lang w:val="zh-CN"/>
        </w:rPr>
      </w:pPr>
      <w:r>
        <w:rPr>
          <w:rFonts w:hint="eastAsia" w:ascii="仿宋" w:hAnsi="仿宋" w:eastAsia="仿宋" w:cs="仿宋"/>
          <w:b/>
          <w:bCs/>
          <w:color w:val="auto"/>
          <w:kern w:val="0"/>
          <w:sz w:val="28"/>
          <w:szCs w:val="28"/>
        </w:rPr>
        <w:t>投标人基本情况表（格式）</w:t>
      </w:r>
    </w:p>
    <w:tbl>
      <w:tblPr>
        <w:tblStyle w:val="11"/>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41"/>
        <w:gridCol w:w="1800"/>
        <w:gridCol w:w="1080"/>
        <w:gridCol w:w="840"/>
        <w:gridCol w:w="360"/>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vMerge w:val="restart"/>
            <w:tcBorders>
              <w:top w:val="single" w:color="auto" w:sz="4" w:space="0"/>
              <w:left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应标单位名称</w:t>
            </w:r>
          </w:p>
        </w:tc>
        <w:tc>
          <w:tcPr>
            <w:tcW w:w="3621" w:type="dxa"/>
            <w:gridSpan w:val="3"/>
            <w:vMerge w:val="restart"/>
            <w:tcBorders>
              <w:top w:val="single" w:color="auto" w:sz="4" w:space="0"/>
              <w:left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单位性质</w:t>
            </w:r>
          </w:p>
        </w:tc>
        <w:tc>
          <w:tcPr>
            <w:tcW w:w="2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vMerge w:val="continue"/>
            <w:tcBorders>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c>
          <w:tcPr>
            <w:tcW w:w="3621" w:type="dxa"/>
            <w:gridSpan w:val="3"/>
            <w:vMerge w:val="continue"/>
            <w:tcBorders>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资本结构情况</w:t>
            </w:r>
          </w:p>
        </w:tc>
        <w:tc>
          <w:tcPr>
            <w:tcW w:w="2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公司注册名称</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营业范围</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地    址</w:t>
            </w:r>
          </w:p>
        </w:tc>
        <w:tc>
          <w:tcPr>
            <w:tcW w:w="362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邮   编</w:t>
            </w:r>
          </w:p>
        </w:tc>
        <w:tc>
          <w:tcPr>
            <w:tcW w:w="2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电    话</w:t>
            </w:r>
          </w:p>
        </w:tc>
        <w:tc>
          <w:tcPr>
            <w:tcW w:w="362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传   真</w:t>
            </w:r>
          </w:p>
        </w:tc>
        <w:tc>
          <w:tcPr>
            <w:tcW w:w="2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单位法人代表</w:t>
            </w:r>
          </w:p>
        </w:tc>
        <w:tc>
          <w:tcPr>
            <w:tcW w:w="362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企业资质等级</w:t>
            </w:r>
          </w:p>
        </w:tc>
        <w:tc>
          <w:tcPr>
            <w:tcW w:w="2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2、联系人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姓名</w:t>
            </w:r>
          </w:p>
        </w:tc>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职务</w:t>
            </w:r>
          </w:p>
        </w:tc>
        <w:tc>
          <w:tcPr>
            <w:tcW w:w="19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职称</w:t>
            </w:r>
          </w:p>
        </w:tc>
        <w:tc>
          <w:tcPr>
            <w:tcW w:w="267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c>
          <w:tcPr>
            <w:tcW w:w="19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c>
          <w:tcPr>
            <w:tcW w:w="267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p>
            <w:pPr>
              <w:spacing w:line="400" w:lineRule="exact"/>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我保证本文件的真实性，并授权          代表本公司负责阐述有关技术等方面的情况。</w:t>
            </w:r>
          </w:p>
          <w:p>
            <w:pPr>
              <w:spacing w:line="400" w:lineRule="exact"/>
              <w:ind w:firstLine="480" w:firstLineChars="200"/>
              <w:rPr>
                <w:rFonts w:hint="eastAsia" w:ascii="仿宋" w:hAnsi="仿宋" w:eastAsia="仿宋" w:cs="仿宋"/>
                <w:color w:val="auto"/>
                <w:kern w:val="0"/>
                <w:sz w:val="24"/>
                <w:szCs w:val="24"/>
                <w:lang w:val="zh-CN"/>
              </w:rPr>
            </w:pPr>
          </w:p>
          <w:p>
            <w:pPr>
              <w:spacing w:line="400" w:lineRule="exact"/>
              <w:ind w:firstLine="480" w:firstLineChars="200"/>
              <w:rPr>
                <w:rFonts w:hint="eastAsia" w:ascii="仿宋" w:hAnsi="仿宋" w:eastAsia="仿宋" w:cs="仿宋"/>
                <w:color w:val="auto"/>
                <w:kern w:val="0"/>
                <w:sz w:val="24"/>
                <w:szCs w:val="24"/>
                <w:lang w:val="zh-CN"/>
              </w:rPr>
            </w:pPr>
          </w:p>
          <w:p>
            <w:pPr>
              <w:spacing w:line="400" w:lineRule="exact"/>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授权人签字：                      被授权人签字：</w:t>
            </w:r>
          </w:p>
          <w:p>
            <w:pPr>
              <w:spacing w:line="400" w:lineRule="exact"/>
              <w:ind w:firstLine="480" w:firstLineChars="200"/>
              <w:rPr>
                <w:rFonts w:hint="eastAsia" w:ascii="仿宋" w:hAnsi="仿宋" w:eastAsia="仿宋" w:cs="仿宋"/>
                <w:color w:val="auto"/>
                <w:kern w:val="0"/>
                <w:sz w:val="24"/>
                <w:szCs w:val="24"/>
                <w:lang w:val="zh-CN"/>
              </w:rPr>
            </w:pPr>
          </w:p>
          <w:p>
            <w:pPr>
              <w:spacing w:line="400" w:lineRule="exact"/>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日期：   年   月   日           日期：   年   月   日</w:t>
            </w:r>
          </w:p>
        </w:tc>
      </w:tr>
    </w:tbl>
    <w:p>
      <w:pPr>
        <w:spacing w:line="400" w:lineRule="exact"/>
        <w:ind w:firstLine="480" w:firstLineChars="200"/>
        <w:rPr>
          <w:rFonts w:hint="eastAsia" w:ascii="仿宋" w:hAnsi="仿宋" w:eastAsia="仿宋" w:cs="仿宋"/>
          <w:color w:val="auto"/>
          <w:kern w:val="0"/>
          <w:sz w:val="24"/>
          <w:szCs w:val="24"/>
          <w:lang w:val="zh-CN"/>
        </w:rPr>
      </w:pPr>
    </w:p>
    <w:p>
      <w:pPr>
        <w:rPr>
          <w:rFonts w:hint="eastAsia" w:ascii="仿宋" w:hAnsi="仿宋" w:eastAsia="仿宋" w:cs="仿宋"/>
          <w:color w:val="auto"/>
          <w:kern w:val="0"/>
          <w:sz w:val="28"/>
          <w:szCs w:val="28"/>
        </w:rPr>
      </w:pPr>
    </w:p>
    <w:p>
      <w:pPr>
        <w:widowControl/>
        <w:spacing w:line="420" w:lineRule="atLeast"/>
        <w:rPr>
          <w:rFonts w:hint="eastAsia" w:ascii="仿宋" w:hAnsi="仿宋" w:eastAsia="仿宋" w:cs="仿宋"/>
          <w:color w:val="auto"/>
          <w:kern w:val="0"/>
          <w:sz w:val="28"/>
          <w:szCs w:val="28"/>
        </w:rPr>
      </w:pPr>
    </w:p>
    <w:p>
      <w:pPr>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附件二</w:t>
      </w:r>
      <w:r>
        <w:rPr>
          <w:rFonts w:hint="eastAsia" w:ascii="仿宋" w:hAnsi="仿宋" w:eastAsia="仿宋" w:cs="仿宋"/>
          <w:b/>
          <w:bCs/>
          <w:color w:val="auto"/>
          <w:kern w:val="0"/>
          <w:sz w:val="28"/>
          <w:szCs w:val="28"/>
        </w:rPr>
        <w:t xml:space="preserve">       </w:t>
      </w:r>
    </w:p>
    <w:p>
      <w:pPr>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投标人法定代表人授权书（格式）</w:t>
      </w:r>
    </w:p>
    <w:p>
      <w:pPr>
        <w:spacing w:line="480" w:lineRule="auto"/>
        <w:rPr>
          <w:rFonts w:hint="eastAsia" w:ascii="仿宋" w:hAnsi="仿宋" w:eastAsia="仿宋" w:cs="仿宋"/>
          <w:b/>
          <w:color w:val="auto"/>
          <w:sz w:val="4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项目名称：浙江大学国际健康医学研究院一般货物、服务类项目招标代理服务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致：（采购人名称）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注册于</w:t>
      </w:r>
      <w:r>
        <w:rPr>
          <w:rFonts w:hint="eastAsia" w:ascii="仿宋" w:hAnsi="仿宋" w:eastAsia="仿宋" w:cs="仿宋"/>
          <w:color w:val="auto"/>
          <w:kern w:val="0"/>
          <w:sz w:val="24"/>
          <w:szCs w:val="24"/>
          <w:u w:val="single"/>
          <w:lang w:val="zh-CN"/>
        </w:rPr>
        <w:t>（注册地址）</w:t>
      </w:r>
      <w:r>
        <w:rPr>
          <w:rFonts w:hint="eastAsia" w:ascii="仿宋" w:hAnsi="仿宋" w:eastAsia="仿宋" w:cs="仿宋"/>
          <w:color w:val="auto"/>
          <w:kern w:val="0"/>
          <w:sz w:val="24"/>
          <w:szCs w:val="24"/>
          <w:lang w:val="zh-CN"/>
        </w:rPr>
        <w:t>的</w:t>
      </w:r>
      <w:r>
        <w:rPr>
          <w:rFonts w:hint="eastAsia" w:ascii="仿宋" w:hAnsi="仿宋" w:eastAsia="仿宋" w:cs="仿宋"/>
          <w:color w:val="auto"/>
          <w:kern w:val="0"/>
          <w:sz w:val="24"/>
          <w:szCs w:val="24"/>
          <w:u w:val="single"/>
          <w:lang w:val="zh-CN"/>
        </w:rPr>
        <w:t>（投标人名称）</w:t>
      </w:r>
      <w:r>
        <w:rPr>
          <w:rFonts w:hint="eastAsia" w:ascii="仿宋" w:hAnsi="仿宋" w:eastAsia="仿宋" w:cs="仿宋"/>
          <w:color w:val="auto"/>
          <w:kern w:val="0"/>
          <w:sz w:val="24"/>
          <w:szCs w:val="24"/>
          <w:lang w:val="zh-CN"/>
        </w:rPr>
        <w:t>，系中华人民共和国合法企业；本人</w:t>
      </w:r>
      <w:r>
        <w:rPr>
          <w:rFonts w:hint="eastAsia" w:ascii="仿宋" w:hAnsi="仿宋" w:eastAsia="仿宋" w:cs="仿宋"/>
          <w:color w:val="auto"/>
          <w:kern w:val="0"/>
          <w:sz w:val="24"/>
          <w:szCs w:val="24"/>
          <w:u w:val="single"/>
          <w:lang w:val="zh-CN"/>
        </w:rPr>
        <w:t>（授权人姓名）</w:t>
      </w:r>
      <w:r>
        <w:rPr>
          <w:rFonts w:hint="eastAsia" w:ascii="仿宋" w:hAnsi="仿宋" w:eastAsia="仿宋" w:cs="仿宋"/>
          <w:color w:val="auto"/>
          <w:kern w:val="0"/>
          <w:sz w:val="24"/>
          <w:szCs w:val="24"/>
          <w:lang w:val="zh-CN"/>
        </w:rPr>
        <w:t>系该公司的法定代表人。现特授权本单位的</w:t>
      </w:r>
      <w:r>
        <w:rPr>
          <w:rFonts w:hint="eastAsia" w:ascii="仿宋" w:hAnsi="仿宋" w:eastAsia="仿宋" w:cs="仿宋"/>
          <w:color w:val="auto"/>
          <w:kern w:val="0"/>
          <w:sz w:val="24"/>
          <w:szCs w:val="24"/>
          <w:u w:val="single"/>
          <w:lang w:val="zh-CN"/>
        </w:rPr>
        <w:t>（被授权人姓名）</w:t>
      </w:r>
      <w:r>
        <w:rPr>
          <w:rFonts w:hint="eastAsia" w:ascii="仿宋" w:hAnsi="仿宋" w:eastAsia="仿宋" w:cs="仿宋"/>
          <w:color w:val="auto"/>
          <w:kern w:val="0"/>
          <w:sz w:val="24"/>
          <w:szCs w:val="24"/>
          <w:lang w:val="zh-CN"/>
        </w:rPr>
        <w:t xml:space="preserve"> </w:t>
      </w:r>
      <w:r>
        <w:rPr>
          <w:rFonts w:hint="eastAsia" w:ascii="仿宋" w:hAnsi="仿宋" w:eastAsia="仿宋" w:cs="仿宋"/>
          <w:color w:val="auto"/>
          <w:kern w:val="0"/>
          <w:sz w:val="24"/>
          <w:szCs w:val="24"/>
          <w:u w:val="single"/>
          <w:lang w:val="zh-CN"/>
        </w:rPr>
        <w:t>（身份证号码）</w:t>
      </w:r>
      <w:r>
        <w:rPr>
          <w:rFonts w:hint="eastAsia" w:ascii="仿宋" w:hAnsi="仿宋" w:eastAsia="仿宋" w:cs="仿宋"/>
          <w:color w:val="auto"/>
          <w:kern w:val="0"/>
          <w:sz w:val="24"/>
          <w:szCs w:val="24"/>
          <w:lang w:val="zh-CN"/>
        </w:rPr>
        <w:t>为我公司合法代理人，全权代表我公司办理就</w:t>
      </w:r>
      <w:r>
        <w:rPr>
          <w:rFonts w:hint="eastAsia" w:ascii="仿宋" w:hAnsi="仿宋" w:eastAsia="仿宋" w:cs="仿宋"/>
          <w:color w:val="auto"/>
          <w:kern w:val="0"/>
          <w:sz w:val="24"/>
          <w:szCs w:val="24"/>
          <w:u w:val="single"/>
          <w:lang w:val="zh-CN"/>
        </w:rPr>
        <w:t>浙江大学国际健康医学研究院一般货物、服务类项目招标代理服务</w:t>
      </w:r>
      <w:r>
        <w:rPr>
          <w:rFonts w:hint="eastAsia" w:ascii="仿宋" w:hAnsi="仿宋" w:eastAsia="仿宋" w:cs="仿宋"/>
          <w:color w:val="auto"/>
          <w:kern w:val="0"/>
          <w:sz w:val="24"/>
          <w:szCs w:val="24"/>
          <w:lang w:val="zh-CN"/>
        </w:rPr>
        <w:t>项目的投标、谈判、签约等具体工作，并签署全部有关的文件、协议及合同。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我公司对被授权人的签名负全部责任。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在撤销授权的书面通知以前，本授权书一直有效。被授权人签署的所有文件（在授权书有效期内签署的）不因授权的撤销而失效。被授权人无转委托。特此声明。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被授权人身份证复印件：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lang w:val="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lang w:val="zh-CN"/>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lang w:val="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val="zh-CN"/>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lang w:val="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lang w:val="zh-CN"/>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lang w:val="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val="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投标人公章：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 xml:space="preserve">授权人签名：                       职        务：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 xml:space="preserve">被授权人签名：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日    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注：投标人法定代表人参加投标的，提供法定代表人证明书和身份证明即可。</w:t>
      </w:r>
    </w:p>
    <w:p>
      <w:pPr>
        <w:widowControl/>
        <w:spacing w:line="420" w:lineRule="atLeas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附件</w:t>
      </w:r>
      <w:r>
        <w:rPr>
          <w:rFonts w:hint="eastAsia" w:ascii="仿宋" w:hAnsi="仿宋" w:eastAsia="仿宋" w:cs="仿宋"/>
          <w:color w:val="auto"/>
          <w:kern w:val="0"/>
          <w:sz w:val="28"/>
          <w:szCs w:val="28"/>
          <w:lang w:val="en-US" w:eastAsia="zh-CN"/>
        </w:rPr>
        <w:t>三</w:t>
      </w:r>
      <w:r>
        <w:rPr>
          <w:rFonts w:hint="eastAsia" w:ascii="仿宋" w:hAnsi="仿宋" w:eastAsia="仿宋" w:cs="仿宋"/>
          <w:color w:val="auto"/>
          <w:kern w:val="0"/>
          <w:sz w:val="28"/>
          <w:szCs w:val="28"/>
        </w:rPr>
        <w:t xml:space="preserve">              </w:t>
      </w:r>
    </w:p>
    <w:p>
      <w:pPr>
        <w:widowControl/>
        <w:spacing w:line="420" w:lineRule="atLeast"/>
        <w:jc w:val="center"/>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rPr>
        <w:t>投标报价单</w:t>
      </w:r>
      <w:r>
        <w:rPr>
          <w:rFonts w:hint="eastAsia" w:ascii="仿宋" w:hAnsi="仿宋" w:eastAsia="仿宋" w:cs="仿宋"/>
          <w:b/>
          <w:bCs/>
          <w:color w:val="auto"/>
          <w:kern w:val="0"/>
          <w:sz w:val="28"/>
          <w:szCs w:val="28"/>
          <w:lang w:eastAsia="zh-CN"/>
        </w:rPr>
        <w:t>（</w:t>
      </w:r>
      <w:r>
        <w:rPr>
          <w:rFonts w:hint="eastAsia" w:ascii="仿宋" w:hAnsi="仿宋" w:eastAsia="仿宋" w:cs="仿宋"/>
          <w:b/>
          <w:bCs/>
          <w:color w:val="auto"/>
          <w:kern w:val="0"/>
          <w:sz w:val="28"/>
          <w:szCs w:val="28"/>
          <w:lang w:val="en-US" w:eastAsia="zh-CN"/>
        </w:rPr>
        <w:t>格式</w:t>
      </w:r>
      <w:r>
        <w:rPr>
          <w:rFonts w:hint="eastAsia" w:ascii="仿宋" w:hAnsi="仿宋" w:eastAsia="仿宋" w:cs="仿宋"/>
          <w:b/>
          <w:bCs/>
          <w:color w:val="auto"/>
          <w:kern w:val="0"/>
          <w:sz w:val="28"/>
          <w:szCs w:val="28"/>
          <w:lang w:eastAsia="zh-CN"/>
        </w:rPr>
        <w:t>）</w:t>
      </w:r>
    </w:p>
    <w:p>
      <w:pPr>
        <w:widowControl/>
        <w:jc w:val="left"/>
        <w:rPr>
          <w:rFonts w:hint="eastAsia" w:ascii="仿宋" w:hAnsi="仿宋" w:eastAsia="仿宋" w:cs="仿宋"/>
          <w:color w:val="auto"/>
        </w:rPr>
      </w:pPr>
    </w:p>
    <w:p>
      <w:pPr>
        <w:widowControl/>
        <w:jc w:val="left"/>
        <w:rPr>
          <w:rFonts w:hint="eastAsia" w:ascii="仿宋" w:hAnsi="仿宋" w:eastAsia="仿宋" w:cs="仿宋"/>
          <w:color w:val="auto"/>
        </w:rPr>
      </w:pPr>
    </w:p>
    <w:p>
      <w:pPr>
        <w:widowControl/>
        <w:jc w:val="left"/>
        <w:rPr>
          <w:rFonts w:hint="eastAsia" w:ascii="仿宋" w:hAnsi="仿宋" w:eastAsia="仿宋" w:cs="仿宋"/>
          <w:color w:val="auto"/>
        </w:rPr>
      </w:pPr>
    </w:p>
    <w:p>
      <w:pPr>
        <w:widowControl/>
        <w:jc w:val="left"/>
        <w:rPr>
          <w:rFonts w:hint="eastAsia" w:ascii="仿宋" w:hAnsi="仿宋" w:eastAsia="仿宋" w:cs="仿宋"/>
          <w:color w:val="auto"/>
        </w:rPr>
      </w:pPr>
    </w:p>
    <w:p>
      <w:pPr>
        <w:widowControl/>
        <w:jc w:val="left"/>
        <w:rPr>
          <w:rFonts w:hint="eastAsia" w:ascii="仿宋" w:hAnsi="仿宋" w:eastAsia="仿宋" w:cs="仿宋"/>
          <w:color w:val="auto"/>
        </w:rPr>
      </w:pPr>
    </w:p>
    <w:p>
      <w:pPr>
        <w:widowControl/>
        <w:jc w:val="left"/>
        <w:rPr>
          <w:rFonts w:hint="eastAsia" w:ascii="仿宋" w:hAnsi="仿宋" w:eastAsia="仿宋" w:cs="仿宋"/>
          <w:color w:val="auto"/>
        </w:rPr>
      </w:pPr>
    </w:p>
    <w:p>
      <w:pPr>
        <w:ind w:left="1067" w:hanging="1067" w:hangingChars="443"/>
        <w:rPr>
          <w:rFonts w:hint="eastAsia" w:ascii="仿宋" w:hAnsi="仿宋" w:eastAsia="仿宋" w:cs="仿宋"/>
          <w:b/>
          <w:color w:val="auto"/>
          <w:sz w:val="24"/>
          <w:szCs w:val="24"/>
        </w:rPr>
      </w:pPr>
      <w:r>
        <w:rPr>
          <w:rFonts w:hint="eastAsia" w:ascii="仿宋" w:hAnsi="仿宋" w:eastAsia="仿宋" w:cs="仿宋"/>
          <w:b/>
          <w:color w:val="auto"/>
          <w:sz w:val="24"/>
          <w:szCs w:val="24"/>
        </w:rPr>
        <w:t>项目名称：</w:t>
      </w:r>
      <w:r>
        <w:rPr>
          <w:rFonts w:hint="eastAsia" w:ascii="仿宋" w:hAnsi="仿宋" w:eastAsia="仿宋" w:cs="仿宋"/>
          <w:b/>
          <w:color w:val="auto"/>
          <w:sz w:val="24"/>
          <w:szCs w:val="24"/>
          <w:lang w:eastAsia="zh-CN"/>
        </w:rPr>
        <w:t>浙江大学国际健康医学研究院</w:t>
      </w:r>
      <w:r>
        <w:rPr>
          <w:rFonts w:hint="eastAsia" w:ascii="仿宋" w:hAnsi="仿宋" w:eastAsia="仿宋" w:cs="仿宋"/>
          <w:b/>
          <w:color w:val="auto"/>
          <w:sz w:val="24"/>
          <w:szCs w:val="24"/>
        </w:rPr>
        <w:t>一般货物、服务类项目招标代理服务</w:t>
      </w:r>
    </w:p>
    <w:p>
      <w:pPr>
        <w:ind w:left="1067" w:hanging="1067" w:hangingChars="443"/>
        <w:rPr>
          <w:rFonts w:hint="eastAsia" w:ascii="仿宋" w:hAnsi="仿宋" w:eastAsia="仿宋" w:cs="仿宋"/>
          <w:b/>
          <w:color w:val="auto"/>
          <w:sz w:val="24"/>
          <w:szCs w:val="24"/>
          <w:u w:val="single"/>
        </w:rPr>
      </w:pPr>
      <w:r>
        <w:rPr>
          <w:rFonts w:hint="eastAsia" w:ascii="仿宋" w:hAnsi="仿宋" w:eastAsia="仿宋" w:cs="仿宋"/>
          <w:b/>
          <w:color w:val="auto"/>
          <w:sz w:val="24"/>
          <w:szCs w:val="24"/>
        </w:rPr>
        <w:t>招标编号：ZYSYYN-20220701</w:t>
      </w: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tbl>
      <w:tblPr>
        <w:tblStyle w:val="12"/>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345"/>
        <w:gridCol w:w="217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4" w:hRule="atLeast"/>
        </w:trPr>
        <w:tc>
          <w:tcPr>
            <w:tcW w:w="6345" w:type="dxa"/>
            <w:vAlign w:val="center"/>
          </w:tcPr>
          <w:p>
            <w:pPr>
              <w:jc w:val="center"/>
              <w:rPr>
                <w:rFonts w:hint="eastAsia" w:ascii="仿宋" w:hAnsi="仿宋" w:eastAsia="仿宋" w:cs="仿宋"/>
                <w:b/>
                <w:color w:val="auto"/>
                <w:sz w:val="28"/>
                <w:szCs w:val="28"/>
              </w:rPr>
            </w:pPr>
            <w:r>
              <w:rPr>
                <w:rFonts w:hint="eastAsia" w:ascii="仿宋" w:hAnsi="仿宋" w:eastAsia="仿宋" w:cs="仿宋"/>
                <w:color w:val="auto"/>
                <w:sz w:val="24"/>
                <w:szCs w:val="24"/>
              </w:rPr>
              <w:t>医院一般货物、服务类项目招标代理服务基准价</w:t>
            </w:r>
          </w:p>
        </w:tc>
        <w:tc>
          <w:tcPr>
            <w:tcW w:w="2177" w:type="dxa"/>
            <w:vAlign w:val="center"/>
          </w:tcPr>
          <w:p>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投标结算率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6" w:hRule="atLeast"/>
        </w:trPr>
        <w:tc>
          <w:tcPr>
            <w:tcW w:w="6345"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招标代理服务费按计价格[2002]1980号文件的收费标准</w:t>
            </w:r>
          </w:p>
        </w:tc>
        <w:tc>
          <w:tcPr>
            <w:tcW w:w="2177" w:type="dxa"/>
            <w:vAlign w:val="center"/>
          </w:tcPr>
          <w:p>
            <w:pPr>
              <w:rPr>
                <w:rFonts w:hint="eastAsia" w:ascii="仿宋" w:hAnsi="仿宋" w:eastAsia="仿宋" w:cs="仿宋"/>
                <w:color w:val="auto"/>
                <w:sz w:val="24"/>
                <w:szCs w:val="24"/>
              </w:rPr>
            </w:pPr>
          </w:p>
        </w:tc>
      </w:tr>
    </w:tbl>
    <w:p>
      <w:pPr>
        <w:rPr>
          <w:rFonts w:hint="eastAsia" w:ascii="仿宋" w:hAnsi="仿宋" w:eastAsia="仿宋" w:cs="仿宋"/>
          <w:color w:val="auto"/>
          <w:sz w:val="24"/>
          <w:szCs w:val="24"/>
        </w:rPr>
      </w:pPr>
    </w:p>
    <w:p>
      <w:pPr>
        <w:spacing w:before="312" w:beforeLines="100" w:after="156" w:afterLines="50"/>
        <w:rPr>
          <w:rFonts w:hint="eastAsia" w:ascii="仿宋" w:hAnsi="仿宋" w:eastAsia="仿宋" w:cs="仿宋"/>
          <w:b/>
          <w:color w:val="auto"/>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rPr>
      </w:pPr>
      <w:r>
        <w:rPr>
          <w:rFonts w:hint="eastAsia" w:ascii="仿宋" w:hAnsi="仿宋" w:eastAsia="仿宋" w:cs="仿宋"/>
          <w:b/>
          <w:color w:val="auto"/>
          <w:sz w:val="24"/>
        </w:rPr>
        <w:t>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lang w:eastAsia="zh-CN"/>
        </w:rPr>
      </w:pPr>
      <w:r>
        <w:rPr>
          <w:rFonts w:hint="eastAsia" w:ascii="仿宋" w:hAnsi="仿宋" w:eastAsia="仿宋" w:cs="仿宋"/>
          <w:b/>
          <w:color w:val="auto"/>
          <w:sz w:val="24"/>
        </w:rPr>
        <w:t>1</w:t>
      </w:r>
      <w:r>
        <w:rPr>
          <w:rFonts w:hint="eastAsia" w:ascii="仿宋" w:hAnsi="仿宋" w:eastAsia="仿宋" w:cs="仿宋"/>
          <w:b/>
          <w:color w:val="auto"/>
          <w:sz w:val="24"/>
          <w:lang w:eastAsia="zh-CN"/>
        </w:rPr>
        <w:t>、</w:t>
      </w:r>
      <w:r>
        <w:rPr>
          <w:rFonts w:hint="eastAsia" w:ascii="仿宋" w:hAnsi="仿宋" w:eastAsia="仿宋" w:cs="仿宋"/>
          <w:b/>
          <w:color w:val="auto"/>
          <w:sz w:val="24"/>
        </w:rPr>
        <w:t>服务期内保持不变，招标代理服务费=</w:t>
      </w:r>
      <w:r>
        <w:rPr>
          <w:rFonts w:hint="eastAsia" w:ascii="仿宋" w:hAnsi="仿宋" w:eastAsia="仿宋" w:cs="仿宋"/>
          <w:b/>
          <w:color w:val="auto"/>
          <w:sz w:val="24"/>
          <w:szCs w:val="24"/>
        </w:rPr>
        <w:t>招标代理服务费按计价格[2002]1980号文件的收费标准</w:t>
      </w:r>
      <w:r>
        <w:rPr>
          <w:rFonts w:hint="eastAsia" w:ascii="仿宋" w:hAnsi="仿宋" w:eastAsia="仿宋" w:cs="仿宋"/>
          <w:b/>
          <w:color w:val="auto"/>
          <w:sz w:val="24"/>
        </w:rPr>
        <w:t>*</w:t>
      </w:r>
      <w:r>
        <w:rPr>
          <w:rFonts w:hint="eastAsia" w:ascii="仿宋" w:hAnsi="仿宋" w:eastAsia="仿宋" w:cs="仿宋"/>
          <w:b/>
          <w:color w:val="auto"/>
          <w:sz w:val="24"/>
          <w:highlight w:val="none"/>
          <w:lang w:eastAsia="zh-CN"/>
        </w:rPr>
        <w:t>结算率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sz w:val="24"/>
          <w:szCs w:val="24"/>
          <w:highlight w:val="none"/>
          <w:lang w:val="en-US" w:eastAsia="zh-CN"/>
        </w:rPr>
        <w:t>2、单次代理服务费少于3000元时，按3000元计。</w:t>
      </w: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ind w:left="4680" w:hanging="4680" w:hangingChars="1950"/>
        <w:rPr>
          <w:rFonts w:hint="eastAsia" w:ascii="仿宋" w:hAnsi="仿宋" w:eastAsia="仿宋" w:cs="仿宋"/>
          <w:color w:val="auto"/>
          <w:sz w:val="24"/>
          <w:szCs w:val="24"/>
          <w:lang w:eastAsia="zh-CN"/>
        </w:rPr>
      </w:pPr>
    </w:p>
    <w:p>
      <w:pPr>
        <w:ind w:left="4680" w:hanging="4680" w:hangingChars="195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投标人：（盖章或签字）</w:t>
      </w:r>
    </w:p>
    <w:p>
      <w:pPr>
        <w:ind w:left="4680" w:hanging="4680" w:hangingChars="1950"/>
        <w:rPr>
          <w:rFonts w:hint="eastAsia" w:ascii="仿宋" w:hAnsi="仿宋" w:eastAsia="仿宋" w:cs="仿宋"/>
          <w:color w:val="auto"/>
          <w:sz w:val="24"/>
          <w:szCs w:val="24"/>
        </w:rPr>
      </w:pPr>
      <w:r>
        <w:rPr>
          <w:rFonts w:hint="eastAsia" w:ascii="仿宋" w:hAnsi="仿宋" w:eastAsia="仿宋" w:cs="仿宋"/>
          <w:color w:val="auto"/>
          <w:sz w:val="24"/>
          <w:szCs w:val="24"/>
        </w:rPr>
        <w:t>             </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日期：     </w:t>
      </w:r>
      <w:r>
        <w:rPr>
          <w:rFonts w:hint="eastAsia" w:ascii="仿宋" w:hAnsi="仿宋" w:eastAsia="仿宋" w:cs="仿宋"/>
          <w:color w:val="auto"/>
          <w:sz w:val="24"/>
          <w:szCs w:val="24"/>
        </w:rPr>
        <w:t>年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月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      </w:t>
      </w:r>
    </w:p>
    <w:p>
      <w:pPr>
        <w:ind w:firstLine="5160" w:firstLineChars="2150"/>
        <w:rPr>
          <w:rFonts w:hint="eastAsia" w:ascii="仿宋" w:hAnsi="仿宋" w:eastAsia="仿宋" w:cs="仿宋"/>
          <w:color w:val="auto"/>
          <w:sz w:val="24"/>
          <w:szCs w:val="24"/>
        </w:rPr>
      </w:pPr>
    </w:p>
    <w:p>
      <w:pPr>
        <w:ind w:firstLine="5160" w:firstLineChars="2150"/>
        <w:rPr>
          <w:rFonts w:hint="eastAsia" w:ascii="仿宋" w:hAnsi="仿宋" w:eastAsia="仿宋" w:cs="仿宋"/>
          <w:color w:val="auto"/>
          <w:sz w:val="24"/>
          <w:szCs w:val="24"/>
        </w:rPr>
      </w:pPr>
    </w:p>
    <w:p>
      <w:pPr>
        <w:ind w:firstLine="5160" w:firstLineChars="2150"/>
        <w:rPr>
          <w:rFonts w:hint="eastAsia" w:ascii="仿宋" w:hAnsi="仿宋" w:eastAsia="仿宋" w:cs="仿宋"/>
          <w:color w:val="auto"/>
          <w:sz w:val="24"/>
          <w:szCs w:val="24"/>
        </w:rPr>
      </w:pPr>
    </w:p>
    <w:p>
      <w:pPr>
        <w:ind w:firstLine="5160" w:firstLineChars="2150"/>
        <w:rPr>
          <w:rFonts w:hint="eastAsia" w:ascii="仿宋" w:hAnsi="仿宋" w:eastAsia="仿宋" w:cs="仿宋"/>
          <w:color w:val="auto"/>
          <w:sz w:val="24"/>
          <w:szCs w:val="24"/>
        </w:rPr>
      </w:pPr>
    </w:p>
    <w:p>
      <w:pPr>
        <w:ind w:firstLine="5160" w:firstLineChars="2150"/>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ind w:firstLine="5160" w:firstLineChars="2150"/>
        <w:rPr>
          <w:rFonts w:hint="eastAsia" w:ascii="仿宋" w:hAnsi="仿宋" w:eastAsia="仿宋" w:cs="仿宋"/>
          <w:color w:val="auto"/>
          <w:sz w:val="24"/>
          <w:szCs w:val="24"/>
        </w:rPr>
      </w:pPr>
    </w:p>
    <w:p>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pPr>
        <w:snapToGrid w:val="0"/>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30"/>
          <w:szCs w:val="30"/>
        </w:rPr>
        <w:t>投 标 函</w:t>
      </w:r>
    </w:p>
    <w:p>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snapToGrid w:val="0"/>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1、我方已全面阅读和研究贵方的招标编号为</w:t>
      </w:r>
      <w:r>
        <w:rPr>
          <w:rFonts w:hint="eastAsia" w:ascii="仿宋" w:hAnsi="仿宋" w:eastAsia="仿宋" w:cs="仿宋"/>
          <w:color w:val="auto"/>
          <w:sz w:val="24"/>
          <w:szCs w:val="24"/>
          <w:u w:val="single"/>
        </w:rPr>
        <w:t>ZYSYYN-20220701</w:t>
      </w:r>
      <w:r>
        <w:rPr>
          <w:rFonts w:hint="eastAsia" w:ascii="仿宋" w:hAnsi="仿宋" w:eastAsia="仿宋" w:cs="仿宋"/>
          <w:color w:val="auto"/>
          <w:sz w:val="24"/>
          <w:szCs w:val="24"/>
        </w:rPr>
        <w:t>的</w:t>
      </w:r>
      <w:r>
        <w:rPr>
          <w:rFonts w:hint="eastAsia" w:ascii="仿宋" w:hAnsi="仿宋" w:eastAsia="仿宋" w:cs="仿宋"/>
          <w:color w:val="auto"/>
          <w:sz w:val="24"/>
          <w:szCs w:val="24"/>
          <w:u w:val="single"/>
        </w:rPr>
        <w:t>浙江大学国际健康医学研究院一般货物、服务类项目招标代理服务</w:t>
      </w:r>
      <w:r>
        <w:rPr>
          <w:rFonts w:hint="eastAsia" w:ascii="仿宋" w:hAnsi="仿宋" w:eastAsia="仿宋" w:cs="仿宋"/>
          <w:color w:val="auto"/>
          <w:sz w:val="24"/>
          <w:szCs w:val="24"/>
        </w:rPr>
        <w:t>招标文件和招标补充文件，同意接受招标文件的全部内容和条件，并按此确定本项目投标的全部内容，以本投标文件向你方发包的全部内容进行投标。</w:t>
      </w:r>
    </w:p>
    <w:p>
      <w:pPr>
        <w:snapToGrid w:val="0"/>
        <w:spacing w:line="360" w:lineRule="auto"/>
        <w:ind w:firstLine="482"/>
        <w:rPr>
          <w:rFonts w:hint="eastAsia" w:ascii="仿宋" w:hAnsi="仿宋" w:eastAsia="仿宋" w:cs="仿宋"/>
          <w:b/>
          <w:color w:val="auto"/>
          <w:sz w:val="24"/>
          <w:szCs w:val="24"/>
        </w:rPr>
      </w:pPr>
      <w:r>
        <w:rPr>
          <w:rFonts w:hint="eastAsia" w:ascii="仿宋" w:hAnsi="仿宋" w:eastAsia="仿宋" w:cs="仿宋"/>
          <w:b/>
          <w:color w:val="auto"/>
          <w:sz w:val="24"/>
          <w:szCs w:val="24"/>
        </w:rPr>
        <w:t>针对本项目，我方报价如下：</w:t>
      </w:r>
    </w:p>
    <w:p>
      <w:pPr>
        <w:snapToGrid w:val="0"/>
        <w:spacing w:line="360" w:lineRule="auto"/>
        <w:ind w:firstLine="482"/>
        <w:rPr>
          <w:rFonts w:hint="eastAsia" w:ascii="仿宋" w:hAnsi="仿宋" w:eastAsia="仿宋" w:cs="仿宋"/>
          <w:b/>
          <w:color w:val="auto"/>
          <w:sz w:val="24"/>
          <w:szCs w:val="24"/>
        </w:rPr>
      </w:pPr>
      <w:r>
        <w:rPr>
          <w:rFonts w:hint="eastAsia" w:ascii="仿宋" w:hAnsi="仿宋" w:eastAsia="仿宋" w:cs="仿宋"/>
          <w:b/>
          <w:color w:val="auto"/>
          <w:sz w:val="24"/>
          <w:szCs w:val="24"/>
        </w:rPr>
        <w:t>招标代理服务费按计价格[2002]1980号文件的收费标准及发改办价格</w:t>
      </w:r>
      <w:r>
        <w:rPr>
          <w:rFonts w:hint="eastAsia" w:ascii="仿宋" w:hAnsi="仿宋" w:eastAsia="仿宋" w:cs="仿宋"/>
          <w:b/>
          <w:color w:val="auto"/>
          <w:sz w:val="24"/>
          <w:szCs w:val="24"/>
          <w:lang w:eastAsia="zh-CN"/>
        </w:rPr>
        <w:t>[2011]534号</w:t>
      </w:r>
      <w:r>
        <w:rPr>
          <w:rFonts w:hint="eastAsia" w:ascii="仿宋" w:hAnsi="仿宋" w:eastAsia="仿宋" w:cs="仿宋"/>
          <w:b/>
          <w:color w:val="auto"/>
          <w:sz w:val="24"/>
          <w:szCs w:val="24"/>
        </w:rPr>
        <w:t>文件</w:t>
      </w:r>
      <w:r>
        <w:rPr>
          <w:rFonts w:hint="eastAsia" w:ascii="仿宋" w:hAnsi="仿宋" w:eastAsia="仿宋" w:cs="仿宋"/>
          <w:b/>
          <w:color w:val="auto"/>
          <w:sz w:val="24"/>
          <w:szCs w:val="24"/>
          <w:lang w:val="en-US" w:eastAsia="zh-CN"/>
        </w:rPr>
        <w:t>的</w:t>
      </w:r>
      <w:r>
        <w:rPr>
          <w:rFonts w:hint="eastAsia" w:ascii="仿宋" w:hAnsi="仿宋" w:eastAsia="仿宋" w:cs="仿宋"/>
          <w:b/>
          <w:color w:val="auto"/>
          <w:sz w:val="24"/>
          <w:szCs w:val="24"/>
          <w:highlight w:val="cyan"/>
          <w:u w:val="single"/>
        </w:rPr>
        <w:t xml:space="preserve">       </w:t>
      </w:r>
      <w:r>
        <w:rPr>
          <w:rFonts w:hint="eastAsia" w:ascii="仿宋" w:hAnsi="仿宋" w:eastAsia="仿宋" w:cs="仿宋"/>
          <w:b/>
          <w:color w:val="auto"/>
          <w:sz w:val="24"/>
          <w:szCs w:val="24"/>
          <w:highlight w:val="cyan"/>
        </w:rPr>
        <w:t>%</w:t>
      </w:r>
      <w:r>
        <w:rPr>
          <w:rFonts w:hint="eastAsia" w:ascii="仿宋" w:hAnsi="仿宋" w:eastAsia="仿宋" w:cs="仿宋"/>
          <w:b/>
          <w:color w:val="auto"/>
          <w:sz w:val="24"/>
          <w:szCs w:val="24"/>
        </w:rPr>
        <w:t>进行计算。</w:t>
      </w:r>
    </w:p>
    <w:p>
      <w:pPr>
        <w:snapToGrid w:val="0"/>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2、我方将严格按照有关招标投标法规及招标文件的规定参加投标，并理解贵方不一定接受最低标价的投标，对决标结果也没有解释义务。</w:t>
      </w:r>
    </w:p>
    <w:p>
      <w:pPr>
        <w:snapToGrid w:val="0"/>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3、如由我方中标，在接到你方发出的中标通知后在规定的时间内，按中标通知、招标文件和本投标文件的约定与你方签定招标代理合同，并递交招标文件中规定金额的履约保证金，履行规定的一切责任和义务。</w:t>
      </w:r>
    </w:p>
    <w:p>
      <w:pPr>
        <w:snapToGrid w:val="0"/>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4、我方将按照招标文件的所有要求，提供优质的代理服务。</w:t>
      </w:r>
    </w:p>
    <w:p>
      <w:pPr>
        <w:snapToGrid w:val="0"/>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5、我方已详细审查全部招标文件，我们完全理解并同意放弃对这方面有不明及误解的权利。</w:t>
      </w:r>
    </w:p>
    <w:p>
      <w:pPr>
        <w:snapToGrid w:val="0"/>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6、我方同意提供按照贵方可能要求的于其投标有关的一切数据和资料。</w:t>
      </w:r>
    </w:p>
    <w:p>
      <w:pPr>
        <w:snapToGrid w:val="0"/>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7、我方承认该投标文件格式为投标文件的组成部分。</w:t>
      </w:r>
    </w:p>
    <w:p>
      <w:pPr>
        <w:snapToGrid w:val="0"/>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8、本投标文件自递交你方之日起</w:t>
      </w:r>
      <w:r>
        <w:rPr>
          <w:rFonts w:hint="eastAsia" w:ascii="仿宋" w:hAnsi="仿宋" w:eastAsia="仿宋" w:cs="仿宋"/>
          <w:color w:val="auto"/>
          <w:sz w:val="24"/>
          <w:szCs w:val="24"/>
          <w:u w:val="single"/>
        </w:rPr>
        <w:t xml:space="preserve"> 90</w:t>
      </w:r>
      <w:r>
        <w:rPr>
          <w:rFonts w:hint="eastAsia" w:ascii="仿宋" w:hAnsi="仿宋" w:eastAsia="仿宋" w:cs="仿宋"/>
          <w:color w:val="auto"/>
          <w:sz w:val="24"/>
          <w:szCs w:val="24"/>
        </w:rPr>
        <w:t>天内有效，在此有效期内，全部条款内容对我方具有约束力，如中标将成为招标代理合同文件组成部分。</w:t>
      </w:r>
    </w:p>
    <w:p>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snapToGrid w:val="0"/>
        <w:spacing w:line="360" w:lineRule="auto"/>
        <w:rPr>
          <w:rFonts w:hint="eastAsia" w:ascii="仿宋" w:hAnsi="仿宋" w:eastAsia="仿宋" w:cs="仿宋"/>
          <w:color w:val="auto"/>
          <w:sz w:val="24"/>
          <w:szCs w:val="24"/>
        </w:rPr>
      </w:pPr>
    </w:p>
    <w:p>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投标人（盖公章）：             法定代表人或授权代表（签章）：</w:t>
      </w:r>
    </w:p>
    <w:p>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联系人：                      联系地址：</w:t>
      </w:r>
    </w:p>
    <w:p>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ind w:firstLine="5160" w:firstLineChars="2150"/>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第八章   合同模板</w:t>
      </w:r>
    </w:p>
    <w:p>
      <w:pPr>
        <w:tabs>
          <w:tab w:val="left" w:pos="630"/>
        </w:tabs>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甲方：</w:t>
      </w:r>
      <w:r>
        <w:rPr>
          <w:rFonts w:hint="eastAsia" w:ascii="仿宋" w:hAnsi="仿宋" w:eastAsia="仿宋" w:cs="仿宋"/>
          <w:color w:val="auto"/>
          <w:sz w:val="24"/>
          <w:szCs w:val="24"/>
          <w:u w:val="single"/>
        </w:rPr>
        <w:t xml:space="preserve">                   </w:t>
      </w:r>
    </w:p>
    <w:p>
      <w:pPr>
        <w:tabs>
          <w:tab w:val="left" w:pos="630"/>
        </w:tabs>
        <w:snapToGrid w:val="0"/>
        <w:spacing w:line="360"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乙方：</w:t>
      </w:r>
      <w:r>
        <w:rPr>
          <w:rFonts w:hint="eastAsia" w:ascii="仿宋" w:hAnsi="仿宋" w:eastAsia="仿宋" w:cs="仿宋"/>
          <w:color w:val="auto"/>
          <w:sz w:val="24"/>
          <w:szCs w:val="24"/>
          <w:u w:val="single"/>
        </w:rPr>
        <w:t xml:space="preserve">                   </w:t>
      </w:r>
    </w:p>
    <w:p>
      <w:pPr>
        <w:tabs>
          <w:tab w:val="left" w:pos="630"/>
        </w:tabs>
        <w:snapToGrid w:val="0"/>
        <w:spacing w:line="360" w:lineRule="auto"/>
        <w:ind w:firstLine="480"/>
        <w:rPr>
          <w:rFonts w:hint="eastAsia" w:ascii="仿宋" w:hAnsi="仿宋" w:eastAsia="仿宋" w:cs="仿宋"/>
          <w:color w:val="auto"/>
          <w:kern w:val="0"/>
          <w:sz w:val="24"/>
          <w:szCs w:val="24"/>
          <w:u w:val="single"/>
        </w:rPr>
      </w:pPr>
      <w:r>
        <w:rPr>
          <w:rFonts w:hint="eastAsia" w:ascii="仿宋" w:hAnsi="仿宋" w:eastAsia="仿宋" w:cs="仿宋"/>
          <w:color w:val="auto"/>
          <w:sz w:val="24"/>
          <w:szCs w:val="24"/>
        </w:rPr>
        <w:t>根据招标结果，甲、乙双方就</w:t>
      </w:r>
      <w:r>
        <w:rPr>
          <w:rFonts w:hint="eastAsia" w:ascii="仿宋" w:hAnsi="仿宋" w:eastAsia="仿宋" w:cs="仿宋"/>
          <w:sz w:val="24"/>
          <w:szCs w:val="24"/>
          <w:u w:val="single"/>
          <w:lang w:eastAsia="zh-CN"/>
        </w:rPr>
        <w:t>浙江大学国际健康医学研究院</w:t>
      </w:r>
      <w:r>
        <w:rPr>
          <w:rFonts w:hint="eastAsia" w:ascii="仿宋" w:hAnsi="仿宋" w:eastAsia="仿宋" w:cs="仿宋"/>
          <w:sz w:val="24"/>
          <w:szCs w:val="24"/>
          <w:u w:val="single"/>
        </w:rPr>
        <w:t>一般货物、服务类项目招标代理服务</w:t>
      </w:r>
      <w:r>
        <w:rPr>
          <w:rFonts w:hint="eastAsia" w:ascii="仿宋" w:hAnsi="仿宋" w:eastAsia="仿宋" w:cs="仿宋"/>
          <w:sz w:val="24"/>
          <w:szCs w:val="24"/>
        </w:rPr>
        <w:t>（项目编号：</w:t>
      </w:r>
      <w:r>
        <w:rPr>
          <w:rFonts w:hint="eastAsia" w:ascii="仿宋" w:hAnsi="仿宋" w:eastAsia="仿宋" w:cs="仿宋"/>
          <w:sz w:val="24"/>
          <w:szCs w:val="24"/>
          <w:u w:val="single"/>
        </w:rPr>
        <w:t>ZYSYYN-20220701</w:t>
      </w:r>
      <w:r>
        <w:rPr>
          <w:rFonts w:hint="eastAsia" w:ascii="仿宋" w:hAnsi="仿宋" w:eastAsia="仿宋" w:cs="仿宋"/>
          <w:sz w:val="24"/>
          <w:szCs w:val="24"/>
        </w:rPr>
        <w:t>）</w:t>
      </w:r>
      <w:r>
        <w:rPr>
          <w:rFonts w:hint="eastAsia" w:ascii="仿宋" w:hAnsi="仿宋" w:eastAsia="仿宋" w:cs="仿宋"/>
          <w:color w:val="auto"/>
          <w:sz w:val="24"/>
          <w:szCs w:val="24"/>
        </w:rPr>
        <w:t>采购等有关事宜，经充分协商，自愿签订</w:t>
      </w:r>
      <w:r>
        <w:rPr>
          <w:rFonts w:hint="eastAsia" w:ascii="仿宋" w:hAnsi="仿宋" w:eastAsia="仿宋" w:cs="仿宋"/>
          <w:sz w:val="24"/>
          <w:szCs w:val="24"/>
        </w:rPr>
        <w:t>合同</w:t>
      </w:r>
      <w:r>
        <w:rPr>
          <w:rFonts w:hint="eastAsia" w:ascii="仿宋" w:hAnsi="仿宋" w:eastAsia="仿宋" w:cs="仿宋"/>
          <w:color w:val="auto"/>
          <w:sz w:val="24"/>
          <w:szCs w:val="24"/>
        </w:rPr>
        <w:t>条款如下，供双方共同遵守履行：</w:t>
      </w:r>
    </w:p>
    <w:p>
      <w:pPr>
        <w:pStyle w:val="3"/>
        <w:numPr>
          <w:ilvl w:val="0"/>
          <w:numId w:val="0"/>
        </w:numPr>
        <w:snapToGrid w:val="0"/>
        <w:ind w:leftChars="0"/>
        <w:rPr>
          <w:rFonts w:hint="eastAsia" w:ascii="仿宋" w:hAnsi="仿宋" w:eastAsia="仿宋" w:cs="仿宋"/>
          <w:color w:val="auto"/>
          <w:sz w:val="24"/>
          <w:szCs w:val="24"/>
        </w:rPr>
      </w:pPr>
      <w:bookmarkStart w:id="9" w:name="_Toc229468719"/>
      <w:r>
        <w:rPr>
          <w:rFonts w:hint="eastAsia" w:ascii="仿宋" w:hAnsi="仿宋" w:eastAsia="仿宋" w:cs="仿宋"/>
          <w:color w:val="auto"/>
          <w:sz w:val="24"/>
          <w:szCs w:val="24"/>
        </w:rPr>
        <w:t>一、甲方的权利和义务</w:t>
      </w:r>
      <w:bookmarkEnd w:id="9"/>
    </w:p>
    <w:p>
      <w:pPr>
        <w:tabs>
          <w:tab w:val="left" w:pos="315"/>
        </w:tabs>
        <w:snapToGrid w:val="0"/>
        <w:spacing w:line="360" w:lineRule="auto"/>
        <w:rPr>
          <w:rFonts w:hint="eastAsia" w:ascii="仿宋" w:hAnsi="仿宋" w:eastAsia="仿宋" w:cs="仿宋"/>
          <w:color w:val="auto"/>
          <w:sz w:val="24"/>
          <w:szCs w:val="24"/>
        </w:rPr>
      </w:pPr>
      <w:bookmarkStart w:id="10" w:name="_Toc229468720"/>
      <w:r>
        <w:rPr>
          <w:rFonts w:hint="eastAsia" w:ascii="仿宋" w:hAnsi="仿宋" w:eastAsia="仿宋" w:cs="仿宋"/>
          <w:color w:val="auto"/>
          <w:sz w:val="24"/>
          <w:szCs w:val="24"/>
        </w:rPr>
        <w:t xml:space="preserve">    1.甲方有权根据实际需要及乙方在投标文件和其他书面文件的承诺，确定最终招标代理项目、数量、服务期限等内容。</w:t>
      </w:r>
    </w:p>
    <w:p>
      <w:pPr>
        <w:tabs>
          <w:tab w:val="left" w:pos="0"/>
          <w:tab w:val="left" w:pos="315"/>
        </w:tabs>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2.甲方有权按照本项目的招投标文件、</w:t>
      </w:r>
      <w:r>
        <w:rPr>
          <w:rFonts w:hint="eastAsia" w:ascii="仿宋" w:hAnsi="仿宋" w:eastAsia="仿宋" w:cs="仿宋"/>
          <w:color w:val="auto"/>
          <w:sz w:val="24"/>
          <w:szCs w:val="24"/>
          <w:lang w:eastAsia="zh-CN"/>
        </w:rPr>
        <w:t>本合同</w:t>
      </w:r>
      <w:r>
        <w:rPr>
          <w:rFonts w:hint="eastAsia" w:ascii="仿宋" w:hAnsi="仿宋" w:eastAsia="仿宋" w:cs="仿宋"/>
          <w:color w:val="auto"/>
          <w:sz w:val="24"/>
          <w:szCs w:val="24"/>
        </w:rPr>
        <w:t>等文件对乙方履约行为进行监督和检查。如发现乙方违反招投标文件、本框架协议的有关规定或其他承诺，甲方有权解除</w:t>
      </w:r>
      <w:r>
        <w:rPr>
          <w:rFonts w:hint="eastAsia" w:ascii="仿宋" w:hAnsi="仿宋" w:eastAsia="仿宋" w:cs="仿宋"/>
          <w:color w:val="auto"/>
          <w:sz w:val="24"/>
          <w:szCs w:val="24"/>
          <w:lang w:eastAsia="zh-CN"/>
        </w:rPr>
        <w:t>本合同</w:t>
      </w:r>
      <w:r>
        <w:rPr>
          <w:rFonts w:hint="eastAsia" w:ascii="仿宋" w:hAnsi="仿宋" w:eastAsia="仿宋" w:cs="仿宋"/>
          <w:color w:val="auto"/>
          <w:sz w:val="24"/>
          <w:szCs w:val="24"/>
        </w:rPr>
        <w:t>并追究乙方的违约责任，同时有权通过媒体公告或其他形式披露乙方的违约行为。</w:t>
      </w:r>
    </w:p>
    <w:p>
      <w:pPr>
        <w:tabs>
          <w:tab w:val="left" w:pos="315"/>
        </w:tabs>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3.每个单项招标代理服务委托时，待甲方审定确认，发布采购公告等采购信息，组织采购活动（包括组建评标委员会、开标、评标、推荐中标供应商候选人、发布中标通知书、向甲方提交评标报告及相关采购活动工作资料（装订成册），及时将有关采购文件和采购合同等报相关部门备案），期间发生的费用由乙方承担。</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 xml:space="preserve">    4.当甲方实际使用部门投诉乙方服务存在质量问题时，乙方承诺按照</w:t>
      </w:r>
      <w:r>
        <w:rPr>
          <w:rFonts w:hint="eastAsia" w:ascii="仿宋" w:hAnsi="仿宋" w:eastAsia="仿宋" w:cs="仿宋"/>
          <w:color w:val="auto"/>
          <w:sz w:val="24"/>
          <w:szCs w:val="24"/>
          <w:lang w:eastAsia="zh-CN"/>
        </w:rPr>
        <w:t>本合同</w:t>
      </w:r>
      <w:r>
        <w:rPr>
          <w:rFonts w:hint="eastAsia" w:ascii="仿宋" w:hAnsi="仿宋" w:eastAsia="仿宋" w:cs="仿宋"/>
          <w:color w:val="auto"/>
          <w:sz w:val="24"/>
          <w:szCs w:val="24"/>
        </w:rPr>
        <w:t>及招投标文件和其他相关约定及时处理；若乙方对投诉有异议或对服务是否存在服务问题不能与甲方达成一致书面意见的，</w:t>
      </w:r>
      <w:r>
        <w:rPr>
          <w:rFonts w:hint="eastAsia" w:ascii="仿宋" w:hAnsi="仿宋" w:eastAsia="仿宋" w:cs="仿宋"/>
          <w:color w:val="auto"/>
          <w:sz w:val="24"/>
          <w:szCs w:val="24"/>
          <w:highlight w:val="none"/>
        </w:rPr>
        <w:t>甲方可向财政部门或有关部门投诉。</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5.招标代理服务费由</w:t>
      </w:r>
      <w:r>
        <w:rPr>
          <w:rFonts w:hint="eastAsia" w:ascii="仿宋" w:hAnsi="仿宋" w:eastAsia="仿宋" w:cs="仿宋"/>
          <w:b/>
          <w:bCs/>
          <w:color w:val="auto"/>
          <w:sz w:val="24"/>
          <w:szCs w:val="24"/>
          <w:highlight w:val="none"/>
        </w:rPr>
        <w:t>单个项目中标单位（或供应商）</w:t>
      </w:r>
      <w:r>
        <w:rPr>
          <w:rFonts w:hint="eastAsia" w:ascii="仿宋" w:hAnsi="仿宋" w:eastAsia="仿宋" w:cs="仿宋"/>
          <w:color w:val="auto"/>
          <w:sz w:val="24"/>
          <w:szCs w:val="24"/>
          <w:highlight w:val="none"/>
        </w:rPr>
        <w:t>支付。</w:t>
      </w:r>
    </w:p>
    <w:p>
      <w:pPr>
        <w:tabs>
          <w:tab w:val="left" w:pos="315"/>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6.甲方保证依法履行</w:t>
      </w:r>
      <w:r>
        <w:rPr>
          <w:rFonts w:hint="eastAsia" w:ascii="仿宋" w:hAnsi="仿宋" w:eastAsia="仿宋" w:cs="仿宋"/>
          <w:color w:val="auto"/>
          <w:sz w:val="24"/>
          <w:szCs w:val="24"/>
          <w:lang w:eastAsia="zh-CN"/>
        </w:rPr>
        <w:t>本合同</w:t>
      </w:r>
      <w:r>
        <w:rPr>
          <w:rFonts w:hint="eastAsia" w:ascii="仿宋" w:hAnsi="仿宋" w:eastAsia="仿宋" w:cs="仿宋"/>
          <w:color w:val="auto"/>
          <w:sz w:val="24"/>
          <w:szCs w:val="24"/>
        </w:rPr>
        <w:t>项下约定的全部义务。</w:t>
      </w:r>
    </w:p>
    <w:p>
      <w:pPr>
        <w:pStyle w:val="3"/>
        <w:numPr>
          <w:ilvl w:val="0"/>
          <w:numId w:val="0"/>
        </w:numPr>
        <w:snapToGrid w:val="0"/>
        <w:ind w:leftChars="0"/>
        <w:rPr>
          <w:rFonts w:hint="eastAsia" w:ascii="仿宋" w:hAnsi="仿宋" w:eastAsia="仿宋" w:cs="仿宋"/>
          <w:color w:val="auto"/>
          <w:sz w:val="24"/>
          <w:szCs w:val="24"/>
        </w:rPr>
      </w:pPr>
      <w:r>
        <w:rPr>
          <w:rFonts w:hint="eastAsia" w:ascii="仿宋" w:hAnsi="仿宋" w:eastAsia="仿宋" w:cs="仿宋"/>
          <w:color w:val="auto"/>
          <w:sz w:val="24"/>
          <w:szCs w:val="24"/>
        </w:rPr>
        <w:t>二、乙方的权利和义务</w:t>
      </w:r>
      <w:bookmarkEnd w:id="10"/>
    </w:p>
    <w:p>
      <w:pPr>
        <w:tabs>
          <w:tab w:val="left" w:pos="630"/>
        </w:tabs>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1.乙方为</w:t>
      </w:r>
      <w:r>
        <w:rPr>
          <w:rFonts w:hint="eastAsia" w:ascii="仿宋" w:hAnsi="仿宋" w:eastAsia="仿宋" w:cs="仿宋"/>
          <w:color w:val="auto"/>
          <w:kern w:val="0"/>
          <w:sz w:val="24"/>
          <w:szCs w:val="24"/>
          <w:lang w:eastAsia="zh-CN"/>
        </w:rPr>
        <w:t>浙江大学国际健康医学研究院</w:t>
      </w:r>
      <w:r>
        <w:rPr>
          <w:rFonts w:hint="eastAsia" w:ascii="仿宋" w:hAnsi="仿宋" w:eastAsia="仿宋" w:cs="仿宋"/>
          <w:color w:val="auto"/>
          <w:sz w:val="24"/>
          <w:szCs w:val="24"/>
        </w:rPr>
        <w:t>所需的货物、服务招标项目提供</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代理服务。</w:t>
      </w:r>
    </w:p>
    <w:p>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2.乙方提供的服务均须符合国家标准和招标文件要求，乙方保证依据招标文件要求和投标文件的承诺，及时向甲方各部门提供高质量的服务，且不在</w:t>
      </w:r>
      <w:r>
        <w:rPr>
          <w:rFonts w:hint="eastAsia" w:ascii="仿宋" w:hAnsi="仿宋" w:eastAsia="仿宋" w:cs="仿宋"/>
          <w:color w:val="auto"/>
          <w:sz w:val="24"/>
          <w:szCs w:val="24"/>
          <w:lang w:eastAsia="zh-CN"/>
        </w:rPr>
        <w:t>本合同</w:t>
      </w:r>
      <w:r>
        <w:rPr>
          <w:rFonts w:hint="eastAsia" w:ascii="仿宋" w:hAnsi="仿宋" w:eastAsia="仿宋" w:cs="仿宋"/>
          <w:color w:val="auto"/>
          <w:sz w:val="24"/>
          <w:szCs w:val="24"/>
        </w:rPr>
        <w:t>和招投标文件内容之外提出任何附加条款；若实际存在任何附加或额外条款，无论签署的情形如何，均应当被视为无效。</w:t>
      </w:r>
    </w:p>
    <w:p>
      <w:pPr>
        <w:tabs>
          <w:tab w:val="left" w:pos="630"/>
        </w:tabs>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3.乙方违反招投标文件、</w:t>
      </w:r>
      <w:r>
        <w:rPr>
          <w:rFonts w:hint="eastAsia" w:ascii="仿宋" w:hAnsi="仿宋" w:eastAsia="仿宋" w:cs="仿宋"/>
          <w:color w:val="auto"/>
          <w:sz w:val="24"/>
          <w:szCs w:val="24"/>
          <w:lang w:eastAsia="zh-CN"/>
        </w:rPr>
        <w:t>本合同</w:t>
      </w:r>
      <w:r>
        <w:rPr>
          <w:rFonts w:hint="eastAsia" w:ascii="仿宋" w:hAnsi="仿宋" w:eastAsia="仿宋" w:cs="仿宋"/>
          <w:color w:val="auto"/>
          <w:sz w:val="24"/>
          <w:szCs w:val="24"/>
        </w:rPr>
        <w:t>以及其他书面承诺，均应依法承担违约责任。</w:t>
      </w:r>
    </w:p>
    <w:p>
      <w:pPr>
        <w:tabs>
          <w:tab w:val="left" w:pos="630"/>
        </w:tabs>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4.乙方在委托采购代理的范围内按法律法规处理一切事务，对甲方提出的采购内容及技术需求等，有依法审查的义务，并对其招标采购代理事项的合法性负责。</w:t>
      </w:r>
    </w:p>
    <w:p>
      <w:pPr>
        <w:tabs>
          <w:tab w:val="left" w:pos="630"/>
        </w:tabs>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5.乙方应按规定的程序和要求独立组织采购活动，接受甲方和有关部门的监督，自觉执行回避制度，遵守廉政规定和采购纪律，并承担保密责任。</w:t>
      </w:r>
    </w:p>
    <w:p>
      <w:pPr>
        <w:spacing w:line="360" w:lineRule="auto"/>
        <w:ind w:right="82" w:rightChars="39"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6.乙方保证严格遵守甲方的采购程序等相关规定，保证不会将协议及其中的权利、义务转让，保证不会转包、分包，否则甲方有权解除</w:t>
      </w:r>
      <w:r>
        <w:rPr>
          <w:rFonts w:hint="eastAsia" w:ascii="仿宋" w:hAnsi="仿宋" w:eastAsia="仿宋" w:cs="仿宋"/>
          <w:color w:val="auto"/>
          <w:sz w:val="24"/>
          <w:szCs w:val="24"/>
          <w:lang w:eastAsia="zh-CN"/>
        </w:rPr>
        <w:t>本合同</w:t>
      </w:r>
      <w:r>
        <w:rPr>
          <w:rFonts w:hint="eastAsia" w:ascii="仿宋" w:hAnsi="仿宋" w:eastAsia="仿宋" w:cs="仿宋"/>
          <w:color w:val="auto"/>
          <w:sz w:val="24"/>
          <w:szCs w:val="24"/>
        </w:rPr>
        <w:t>并上报上级采购监管部门。</w:t>
      </w:r>
    </w:p>
    <w:p>
      <w:pPr>
        <w:spacing w:line="360" w:lineRule="auto"/>
        <w:ind w:right="82" w:rightChars="39"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接受甲方、甲方主管部门和其他有关部门的监督管理，履行法律、法规、规章之规定，确保招标项目合法、合规，并承担全部责任。</w:t>
      </w:r>
    </w:p>
    <w:p>
      <w:pPr>
        <w:spacing w:line="360" w:lineRule="auto"/>
        <w:ind w:right="82" w:rightChars="39"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8.定期协助甲方整理招标采购及合同资料归档。</w:t>
      </w:r>
      <w:r>
        <w:rPr>
          <w:rFonts w:hint="eastAsia" w:ascii="仿宋" w:hAnsi="仿宋" w:eastAsia="仿宋" w:cs="仿宋"/>
          <w:color w:val="auto"/>
          <w:sz w:val="24"/>
          <w:szCs w:val="24"/>
        </w:rPr>
        <w:t xml:space="preserve"> </w:t>
      </w:r>
      <w:bookmarkStart w:id="11" w:name="_Toc229468721"/>
    </w:p>
    <w:p>
      <w:pPr>
        <w:keepNext w:val="0"/>
        <w:keepLines w:val="0"/>
        <w:pageBreakBefore w:val="0"/>
        <w:widowControl w:val="0"/>
        <w:kinsoku/>
        <w:wordWrap/>
        <w:overflowPunct/>
        <w:topLinePunct w:val="0"/>
        <w:autoSpaceDE/>
        <w:autoSpaceDN/>
        <w:bidi w:val="0"/>
        <w:adjustRightInd/>
        <w:snapToGrid/>
        <w:spacing w:line="360" w:lineRule="auto"/>
        <w:ind w:right="82" w:rightChars="39"/>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三、违约处理</w:t>
      </w:r>
      <w:bookmarkEnd w:id="11"/>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77" w:firstLineChars="199"/>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乙方不履行或逾期履行</w:t>
      </w:r>
      <w:r>
        <w:rPr>
          <w:rFonts w:hint="eastAsia" w:ascii="仿宋" w:hAnsi="仿宋" w:eastAsia="仿宋" w:cs="仿宋"/>
          <w:color w:val="auto"/>
          <w:sz w:val="24"/>
          <w:szCs w:val="24"/>
          <w:lang w:eastAsia="zh-CN"/>
        </w:rPr>
        <w:t>本合同</w:t>
      </w:r>
      <w:r>
        <w:rPr>
          <w:rFonts w:hint="eastAsia" w:ascii="仿宋" w:hAnsi="仿宋" w:eastAsia="仿宋" w:cs="仿宋"/>
          <w:color w:val="auto"/>
          <w:sz w:val="24"/>
          <w:szCs w:val="24"/>
        </w:rPr>
        <w:t>规定的义务，甲方有权视情节予以催告、督促履行、停付或拒付价款，暂停其招标采购代理资格或解除</w:t>
      </w:r>
      <w:r>
        <w:rPr>
          <w:rFonts w:hint="eastAsia" w:ascii="仿宋" w:hAnsi="仿宋" w:eastAsia="仿宋" w:cs="仿宋"/>
          <w:color w:val="auto"/>
          <w:sz w:val="24"/>
          <w:szCs w:val="24"/>
          <w:lang w:eastAsia="zh-CN"/>
        </w:rPr>
        <w:t>本合同</w:t>
      </w:r>
      <w:r>
        <w:rPr>
          <w:rFonts w:hint="eastAsia" w:ascii="仿宋" w:hAnsi="仿宋" w:eastAsia="仿宋" w:cs="仿宋"/>
          <w:color w:val="auto"/>
          <w:sz w:val="24"/>
          <w:szCs w:val="24"/>
        </w:rPr>
        <w:t>，同时有权要求乙方支付违约金或赔偿甲方因乙方违约行为造成的实际经济损失。</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四、双方共同责任</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1.在招标采购活动进行过程中和招标采购活动完成后，甲乙双方均有责任对应当保密的事项保密。</w:t>
      </w:r>
    </w:p>
    <w:p>
      <w:pPr>
        <w:tabs>
          <w:tab w:val="left" w:pos="630"/>
        </w:tabs>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2.非甲乙双方原因造成招标采购项目失败的，甲乙方双方有责任共同继续完成本次招标采购项目。</w:t>
      </w:r>
    </w:p>
    <w:p>
      <w:pPr>
        <w:pStyle w:val="3"/>
        <w:numPr>
          <w:ilvl w:val="0"/>
          <w:numId w:val="0"/>
        </w:numPr>
        <w:snapToGrid w:val="0"/>
        <w:ind w:leftChars="0"/>
        <w:rPr>
          <w:rFonts w:hint="eastAsia" w:ascii="仿宋" w:hAnsi="仿宋" w:eastAsia="仿宋" w:cs="仿宋"/>
          <w:color w:val="auto"/>
          <w:sz w:val="24"/>
          <w:szCs w:val="24"/>
        </w:rPr>
      </w:pPr>
      <w:bookmarkStart w:id="12" w:name="_Toc229468722"/>
      <w:r>
        <w:rPr>
          <w:rFonts w:hint="eastAsia" w:ascii="仿宋" w:hAnsi="仿宋" w:eastAsia="仿宋" w:cs="仿宋"/>
          <w:color w:val="auto"/>
          <w:sz w:val="24"/>
          <w:szCs w:val="24"/>
        </w:rPr>
        <w:t>五、合同价款</w:t>
      </w:r>
    </w:p>
    <w:p>
      <w:pPr>
        <w:tabs>
          <w:tab w:val="left" w:pos="630"/>
        </w:tabs>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highlight w:val="none"/>
        </w:rPr>
        <w:t>委托招标代理服务费：按计价格[2002]1980号文件及发改办价格[2011]534号文件的收费标准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%计取</w:t>
      </w:r>
      <w:r>
        <w:rPr>
          <w:rFonts w:hint="eastAsia" w:ascii="仿宋" w:hAnsi="仿宋" w:eastAsia="仿宋" w:cs="仿宋"/>
          <w:color w:val="auto"/>
          <w:sz w:val="24"/>
          <w:szCs w:val="24"/>
        </w:rPr>
        <w:t>。</w:t>
      </w:r>
    </w:p>
    <w:p>
      <w:pPr>
        <w:tabs>
          <w:tab w:val="left" w:pos="630"/>
        </w:tabs>
        <w:snapToGrid w:val="0"/>
        <w:spacing w:line="360" w:lineRule="auto"/>
        <w:ind w:left="120" w:hanging="120" w:hangingChars="5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专家评审费，由【乙方】支付。</w:t>
      </w:r>
    </w:p>
    <w:p>
      <w:pPr>
        <w:tabs>
          <w:tab w:val="left" w:pos="630"/>
        </w:tabs>
        <w:snapToGrid w:val="0"/>
        <w:spacing w:line="360" w:lineRule="auto"/>
        <w:ind w:left="120" w:hanging="120" w:hangingChars="5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开标评标服务费，由【乙方】支付。</w:t>
      </w:r>
    </w:p>
    <w:p>
      <w:pPr>
        <w:tabs>
          <w:tab w:val="left" w:pos="630"/>
        </w:tabs>
        <w:snapToGrid w:val="0"/>
        <w:spacing w:line="360" w:lineRule="auto"/>
        <w:ind w:left="120" w:hanging="120" w:hangingChars="5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招标文件及相关资料成本费，由【乙方】收取。</w:t>
      </w:r>
    </w:p>
    <w:p>
      <w:pPr>
        <w:tabs>
          <w:tab w:val="left" w:pos="630"/>
        </w:tabs>
        <w:snapToGrid w:val="0"/>
        <w:spacing w:line="360" w:lineRule="auto"/>
        <w:ind w:left="120" w:hanging="120" w:hangingChars="5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5.</w:t>
      </w:r>
      <w:r>
        <w:rPr>
          <w:rFonts w:hint="eastAsia" w:ascii="仿宋" w:hAnsi="仿宋" w:eastAsia="仿宋" w:cs="仿宋"/>
          <w:color w:val="auto"/>
          <w:sz w:val="24"/>
          <w:szCs w:val="24"/>
        </w:rPr>
        <w:t>若在报纸上刊登招标公告的，其报纸公告刊登费由【甲方】支付。</w:t>
      </w:r>
    </w:p>
    <w:p>
      <w:pPr>
        <w:tabs>
          <w:tab w:val="left" w:pos="630"/>
        </w:tabs>
        <w:snapToGrid w:val="0"/>
        <w:spacing w:line="360" w:lineRule="auto"/>
        <w:ind w:left="120" w:hanging="120" w:hangingChars="5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其它：投标保证金由【乙方】收取保管。</w:t>
      </w:r>
    </w:p>
    <w:p>
      <w:pPr>
        <w:tabs>
          <w:tab w:val="left" w:pos="630"/>
        </w:tabs>
        <w:snapToGrid w:val="0"/>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招标代理服务费待每个标段招标工作完成，并提交代理报告经【甲方】认可后，与中标单位结清。</w:t>
      </w:r>
    </w:p>
    <w:p>
      <w:pPr>
        <w:tabs>
          <w:tab w:val="left" w:pos="630"/>
        </w:tabs>
        <w:snapToGrid w:val="0"/>
        <w:spacing w:line="360" w:lineRule="auto"/>
        <w:rPr>
          <w:rFonts w:hint="eastAsia" w:ascii="仿宋" w:hAnsi="仿宋" w:eastAsia="仿宋" w:cs="仿宋"/>
          <w:b/>
          <w:bCs/>
          <w:color w:val="auto"/>
          <w:sz w:val="24"/>
          <w:szCs w:val="24"/>
          <w:lang w:val="zh-CN"/>
        </w:rPr>
      </w:pPr>
      <w:r>
        <w:rPr>
          <w:rFonts w:hint="eastAsia" w:ascii="仿宋" w:hAnsi="仿宋" w:eastAsia="仿宋" w:cs="仿宋"/>
          <w:color w:val="auto"/>
          <w:sz w:val="24"/>
          <w:szCs w:val="24"/>
        </w:rPr>
        <w:t>六、</w:t>
      </w:r>
      <w:r>
        <w:rPr>
          <w:rFonts w:hint="eastAsia" w:ascii="仿宋" w:hAnsi="仿宋" w:eastAsia="仿宋" w:cs="仿宋"/>
          <w:b/>
          <w:bCs/>
          <w:color w:val="auto"/>
          <w:sz w:val="24"/>
          <w:szCs w:val="24"/>
          <w:lang w:val="zh-CN"/>
        </w:rPr>
        <w:t>考核条款</w:t>
      </w:r>
    </w:p>
    <w:p>
      <w:pPr>
        <w:numPr>
          <w:ilvl w:val="0"/>
          <w:numId w:val="0"/>
        </w:numPr>
        <w:tabs>
          <w:tab w:val="left" w:pos="63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1.半年度</w:t>
      </w:r>
      <w:r>
        <w:rPr>
          <w:rFonts w:hint="eastAsia" w:ascii="仿宋" w:hAnsi="仿宋" w:eastAsia="仿宋" w:cs="仿宋"/>
          <w:color w:val="auto"/>
          <w:sz w:val="24"/>
          <w:szCs w:val="24"/>
        </w:rPr>
        <w:t>考核85分</w:t>
      </w:r>
      <w:r>
        <w:rPr>
          <w:rFonts w:hint="eastAsia" w:ascii="仿宋" w:hAnsi="仿宋" w:eastAsia="仿宋" w:cs="仿宋"/>
          <w:color w:val="auto"/>
          <w:sz w:val="24"/>
          <w:szCs w:val="24"/>
          <w:lang w:val="en-US" w:eastAsia="zh-CN"/>
        </w:rPr>
        <w:t>及</w:t>
      </w:r>
      <w:r>
        <w:rPr>
          <w:rFonts w:hint="eastAsia" w:ascii="仿宋" w:hAnsi="仿宋" w:eastAsia="仿宋" w:cs="仿宋"/>
          <w:color w:val="auto"/>
          <w:sz w:val="24"/>
          <w:szCs w:val="24"/>
        </w:rPr>
        <w:t>以上，不扣款</w:t>
      </w:r>
    </w:p>
    <w:p>
      <w:pPr>
        <w:numPr>
          <w:ilvl w:val="0"/>
          <w:numId w:val="0"/>
        </w:numPr>
        <w:tabs>
          <w:tab w:val="left" w:pos="63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考核85分以下，每少一分扣200元整</w:t>
      </w:r>
    </w:p>
    <w:p>
      <w:pPr>
        <w:numPr>
          <w:ilvl w:val="0"/>
          <w:numId w:val="0"/>
        </w:numPr>
        <w:tabs>
          <w:tab w:val="left" w:pos="63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考核70分以下，每少一分扣500元整</w:t>
      </w:r>
    </w:p>
    <w:p>
      <w:pPr>
        <w:tabs>
          <w:tab w:val="left" w:pos="63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甲方可</w:t>
      </w:r>
      <w:r>
        <w:rPr>
          <w:rFonts w:hint="eastAsia" w:ascii="仿宋" w:hAnsi="仿宋" w:eastAsia="仿宋" w:cs="仿宋"/>
          <w:color w:val="auto"/>
          <w:sz w:val="24"/>
          <w:szCs w:val="24"/>
          <w:lang w:val="en-US" w:eastAsia="zh-CN"/>
        </w:rPr>
        <w:t>视情况</w:t>
      </w:r>
      <w:r>
        <w:rPr>
          <w:rFonts w:hint="eastAsia" w:ascii="仿宋" w:hAnsi="仿宋" w:eastAsia="仿宋" w:cs="仿宋"/>
          <w:color w:val="auto"/>
          <w:sz w:val="24"/>
          <w:szCs w:val="24"/>
        </w:rPr>
        <w:t>与考核分均在85分</w:t>
      </w:r>
      <w:r>
        <w:rPr>
          <w:rFonts w:hint="eastAsia" w:ascii="仿宋" w:hAnsi="仿宋" w:eastAsia="仿宋" w:cs="仿宋"/>
          <w:color w:val="auto"/>
          <w:sz w:val="24"/>
          <w:szCs w:val="24"/>
          <w:lang w:val="en-US" w:eastAsia="zh-CN"/>
        </w:rPr>
        <w:t>及</w:t>
      </w:r>
      <w:r>
        <w:rPr>
          <w:rFonts w:hint="eastAsia" w:ascii="仿宋" w:hAnsi="仿宋" w:eastAsia="仿宋" w:cs="仿宋"/>
          <w:color w:val="auto"/>
          <w:sz w:val="24"/>
          <w:szCs w:val="24"/>
        </w:rPr>
        <w:t>以上的乙方续签合同，合同最多续签</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次。续签合同要求与本合同一致，合同费用不超过本合同。</w:t>
      </w:r>
    </w:p>
    <w:p>
      <w:pPr>
        <w:pStyle w:val="3"/>
        <w:numPr>
          <w:ilvl w:val="0"/>
          <w:numId w:val="0"/>
        </w:numPr>
        <w:snapToGrid w:val="0"/>
        <w:ind w:left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七、</w:t>
      </w:r>
      <w:r>
        <w:rPr>
          <w:rFonts w:hint="eastAsia" w:ascii="仿宋" w:hAnsi="仿宋" w:eastAsia="仿宋" w:cs="仿宋"/>
          <w:color w:val="auto"/>
          <w:sz w:val="24"/>
          <w:szCs w:val="24"/>
        </w:rPr>
        <w:t>协议的组成部分</w:t>
      </w:r>
      <w:bookmarkEnd w:id="12"/>
    </w:p>
    <w:p>
      <w:pPr>
        <w:tabs>
          <w:tab w:val="left" w:pos="630"/>
        </w:tabs>
        <w:snapToGrid w:val="0"/>
        <w:spacing w:line="360" w:lineRule="auto"/>
        <w:ind w:left="120" w:hanging="120" w:hangingChars="5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    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本合同</w:t>
      </w:r>
    </w:p>
    <w:p>
      <w:pPr>
        <w:tabs>
          <w:tab w:val="left" w:pos="630"/>
        </w:tabs>
        <w:snapToGrid w:val="0"/>
        <w:spacing w:line="360" w:lineRule="auto"/>
        <w:ind w:left="120" w:hanging="120" w:hangingChars="50"/>
        <w:rPr>
          <w:rFonts w:hint="eastAsia" w:ascii="仿宋" w:hAnsi="仿宋" w:eastAsia="仿宋" w:cs="仿宋"/>
          <w:color w:val="auto"/>
          <w:sz w:val="24"/>
          <w:szCs w:val="24"/>
        </w:rPr>
      </w:pPr>
      <w:r>
        <w:rPr>
          <w:rFonts w:hint="eastAsia" w:ascii="仿宋" w:hAnsi="仿宋" w:eastAsia="仿宋" w:cs="仿宋"/>
          <w:color w:val="auto"/>
          <w:sz w:val="24"/>
          <w:szCs w:val="24"/>
        </w:rPr>
        <w:t xml:space="preserve">    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中标通知书</w:t>
      </w:r>
    </w:p>
    <w:p>
      <w:pPr>
        <w:tabs>
          <w:tab w:val="left" w:pos="630"/>
        </w:tabs>
        <w:snapToGrid w:val="0"/>
        <w:spacing w:line="360" w:lineRule="auto"/>
        <w:ind w:left="120" w:hanging="120" w:hangingChars="50"/>
        <w:rPr>
          <w:rFonts w:hint="eastAsia" w:ascii="仿宋" w:hAnsi="仿宋" w:eastAsia="仿宋" w:cs="仿宋"/>
          <w:color w:val="auto"/>
          <w:sz w:val="24"/>
          <w:szCs w:val="24"/>
        </w:rPr>
      </w:pPr>
      <w:r>
        <w:rPr>
          <w:rFonts w:hint="eastAsia" w:ascii="仿宋" w:hAnsi="仿宋" w:eastAsia="仿宋" w:cs="仿宋"/>
          <w:color w:val="auto"/>
          <w:sz w:val="24"/>
          <w:szCs w:val="24"/>
        </w:rPr>
        <w:t xml:space="preserve">    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投标文件</w:t>
      </w:r>
    </w:p>
    <w:p>
      <w:pPr>
        <w:tabs>
          <w:tab w:val="left" w:pos="630"/>
        </w:tabs>
        <w:snapToGrid w:val="0"/>
        <w:spacing w:line="360" w:lineRule="auto"/>
        <w:ind w:left="120" w:hanging="120" w:hangingChars="50"/>
        <w:rPr>
          <w:rFonts w:hint="eastAsia" w:ascii="仿宋" w:hAnsi="仿宋" w:eastAsia="仿宋" w:cs="仿宋"/>
          <w:color w:val="auto"/>
          <w:sz w:val="24"/>
          <w:szCs w:val="24"/>
        </w:rPr>
      </w:pPr>
      <w:r>
        <w:rPr>
          <w:rFonts w:hint="eastAsia" w:ascii="仿宋" w:hAnsi="仿宋" w:eastAsia="仿宋" w:cs="仿宋"/>
          <w:color w:val="auto"/>
          <w:sz w:val="24"/>
          <w:szCs w:val="24"/>
        </w:rPr>
        <w:t xml:space="preserve">    4</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招标文件(含招标文件补充通知)</w:t>
      </w:r>
    </w:p>
    <w:p>
      <w:pPr>
        <w:tabs>
          <w:tab w:val="left" w:pos="630"/>
        </w:tabs>
        <w:snapToGrid w:val="0"/>
        <w:spacing w:line="360" w:lineRule="auto"/>
        <w:ind w:left="120" w:hanging="120" w:hangingChars="50"/>
        <w:rPr>
          <w:rFonts w:hint="eastAsia" w:ascii="仿宋" w:hAnsi="仿宋" w:eastAsia="仿宋" w:cs="仿宋"/>
          <w:color w:val="auto"/>
          <w:sz w:val="24"/>
          <w:szCs w:val="24"/>
        </w:rPr>
      </w:pPr>
      <w:r>
        <w:rPr>
          <w:rFonts w:hint="eastAsia" w:ascii="仿宋" w:hAnsi="仿宋" w:eastAsia="仿宋" w:cs="仿宋"/>
          <w:color w:val="auto"/>
          <w:sz w:val="24"/>
          <w:szCs w:val="24"/>
        </w:rPr>
        <w:t xml:space="preserve">    5</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其它补充协议</w:t>
      </w:r>
    </w:p>
    <w:p>
      <w:pPr>
        <w:pStyle w:val="3"/>
        <w:numPr>
          <w:ilvl w:val="0"/>
          <w:numId w:val="0"/>
        </w:numPr>
        <w:snapToGrid w:val="0"/>
        <w:ind w:leftChars="0"/>
        <w:rPr>
          <w:rFonts w:hint="eastAsia" w:ascii="仿宋" w:hAnsi="仿宋" w:eastAsia="仿宋" w:cs="仿宋"/>
          <w:color w:val="auto"/>
          <w:sz w:val="24"/>
          <w:szCs w:val="24"/>
        </w:rPr>
      </w:pPr>
      <w:bookmarkStart w:id="13" w:name="_Toc229468723"/>
      <w:r>
        <w:rPr>
          <w:rFonts w:hint="eastAsia" w:ascii="仿宋" w:hAnsi="仿宋" w:eastAsia="仿宋" w:cs="仿宋"/>
          <w:color w:val="auto"/>
          <w:sz w:val="24"/>
          <w:szCs w:val="24"/>
          <w:lang w:val="en-US" w:eastAsia="zh-CN"/>
        </w:rPr>
        <w:t>八、</w:t>
      </w:r>
      <w:r>
        <w:rPr>
          <w:rFonts w:hint="eastAsia" w:ascii="仿宋" w:hAnsi="仿宋" w:eastAsia="仿宋" w:cs="仿宋"/>
          <w:color w:val="auto"/>
          <w:sz w:val="24"/>
          <w:szCs w:val="24"/>
        </w:rPr>
        <w:t>协议生效及其它</w:t>
      </w:r>
      <w:bookmarkEnd w:id="13"/>
    </w:p>
    <w:p>
      <w:pPr>
        <w:tabs>
          <w:tab w:val="left" w:pos="0"/>
        </w:tabs>
        <w:wordWrap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1、</w:t>
      </w:r>
      <w:r>
        <w:rPr>
          <w:rFonts w:hint="eastAsia" w:ascii="仿宋" w:hAnsi="仿宋" w:eastAsia="仿宋" w:cs="仿宋"/>
          <w:color w:val="auto"/>
          <w:sz w:val="24"/>
          <w:szCs w:val="24"/>
          <w:lang w:eastAsia="zh-CN"/>
        </w:rPr>
        <w:t>本合同</w:t>
      </w:r>
      <w:r>
        <w:rPr>
          <w:rFonts w:hint="eastAsia" w:ascii="仿宋" w:hAnsi="仿宋" w:eastAsia="仿宋" w:cs="仿宋"/>
          <w:color w:val="auto"/>
          <w:sz w:val="24"/>
          <w:szCs w:val="24"/>
        </w:rPr>
        <w:t>自双方签字盖章之日起生效，有效期为20</w:t>
      </w: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日至2</w:t>
      </w:r>
      <w:r>
        <w:rPr>
          <w:rFonts w:hint="eastAsia" w:ascii="仿宋" w:hAnsi="仿宋" w:eastAsia="仿宋" w:cs="仿宋"/>
          <w:color w:val="auto"/>
          <w:sz w:val="24"/>
          <w:szCs w:val="24"/>
          <w:lang w:val="en-US" w:eastAsia="zh-CN"/>
        </w:rPr>
        <w:t>024</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2、</w:t>
      </w:r>
      <w:r>
        <w:rPr>
          <w:rFonts w:hint="eastAsia" w:ascii="仿宋" w:hAnsi="仿宋" w:eastAsia="仿宋" w:cs="仿宋"/>
          <w:color w:val="auto"/>
          <w:sz w:val="24"/>
          <w:szCs w:val="24"/>
          <w:lang w:eastAsia="zh-CN"/>
        </w:rPr>
        <w:t>本合同</w:t>
      </w:r>
      <w:r>
        <w:rPr>
          <w:rFonts w:hint="eastAsia" w:ascii="仿宋" w:hAnsi="仿宋" w:eastAsia="仿宋" w:cs="仿宋"/>
          <w:color w:val="auto"/>
          <w:sz w:val="24"/>
          <w:szCs w:val="24"/>
        </w:rPr>
        <w:t>一式4份，甲方执2份，乙方执2份。</w:t>
      </w:r>
    </w:p>
    <w:p>
      <w:pPr>
        <w:tabs>
          <w:tab w:val="left" w:pos="420"/>
        </w:tabs>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3、</w:t>
      </w:r>
      <w:r>
        <w:rPr>
          <w:rFonts w:hint="eastAsia" w:ascii="仿宋" w:hAnsi="仿宋" w:eastAsia="仿宋" w:cs="仿宋"/>
          <w:color w:val="auto"/>
          <w:sz w:val="24"/>
          <w:szCs w:val="24"/>
          <w:lang w:eastAsia="zh-CN"/>
        </w:rPr>
        <w:t>本合同</w:t>
      </w:r>
      <w:r>
        <w:rPr>
          <w:rFonts w:hint="eastAsia" w:ascii="仿宋" w:hAnsi="仿宋" w:eastAsia="仿宋" w:cs="仿宋"/>
          <w:color w:val="auto"/>
          <w:sz w:val="24"/>
          <w:szCs w:val="24"/>
        </w:rPr>
        <w:t>未尽事宜，甲乙双方应通过友好协商解决。</w:t>
      </w:r>
    </w:p>
    <w:p>
      <w:pPr>
        <w:pStyle w:val="3"/>
        <w:numPr>
          <w:ilvl w:val="0"/>
          <w:numId w:val="0"/>
        </w:numPr>
        <w:snapToGrid w:val="0"/>
        <w:ind w:leftChars="0"/>
        <w:rPr>
          <w:rFonts w:hint="eastAsia" w:ascii="仿宋" w:hAnsi="仿宋" w:eastAsia="仿宋" w:cs="仿宋"/>
          <w:color w:val="auto"/>
          <w:sz w:val="24"/>
          <w:szCs w:val="24"/>
        </w:rPr>
      </w:pPr>
      <w:bookmarkStart w:id="14" w:name="_Toc229468724"/>
      <w:r>
        <w:rPr>
          <w:rFonts w:hint="eastAsia" w:ascii="仿宋" w:eastAsia="仿宋" w:cs="仿宋"/>
          <w:color w:val="auto"/>
          <w:sz w:val="24"/>
          <w:szCs w:val="24"/>
          <w:lang w:val="en-US" w:eastAsia="zh-CN"/>
        </w:rPr>
        <w:t>九</w:t>
      </w:r>
      <w:r>
        <w:rPr>
          <w:rFonts w:hint="eastAsia" w:ascii="仿宋" w:hAnsi="仿宋" w:eastAsia="仿宋" w:cs="仿宋"/>
          <w:color w:val="auto"/>
          <w:sz w:val="24"/>
          <w:szCs w:val="24"/>
        </w:rPr>
        <w:t>、纠纷解决方式</w:t>
      </w:r>
      <w:bookmarkEnd w:id="14"/>
    </w:p>
    <w:p>
      <w:pPr>
        <w:tabs>
          <w:tab w:val="left" w:pos="42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履行</w:t>
      </w:r>
      <w:r>
        <w:rPr>
          <w:rFonts w:hint="eastAsia" w:ascii="仿宋" w:hAnsi="仿宋" w:eastAsia="仿宋" w:cs="仿宋"/>
          <w:color w:val="auto"/>
          <w:sz w:val="24"/>
          <w:szCs w:val="24"/>
          <w:lang w:eastAsia="zh-CN"/>
        </w:rPr>
        <w:t>本合同</w:t>
      </w:r>
      <w:r>
        <w:rPr>
          <w:rFonts w:hint="eastAsia" w:ascii="仿宋" w:hAnsi="仿宋" w:eastAsia="仿宋" w:cs="仿宋"/>
          <w:color w:val="auto"/>
          <w:sz w:val="24"/>
          <w:szCs w:val="24"/>
        </w:rPr>
        <w:t>发生的纠纷，由双方友好协商解决；协商不成，由甲方所在地人民法院诉讼解决。</w:t>
      </w:r>
    </w:p>
    <w:p>
      <w:pPr>
        <w:tabs>
          <w:tab w:val="left" w:pos="630"/>
          <w:tab w:val="left" w:pos="5250"/>
        </w:tabs>
        <w:snapToGrid w:val="0"/>
        <w:spacing w:line="360" w:lineRule="auto"/>
        <w:ind w:left="120" w:hanging="120" w:hangingChars="50"/>
        <w:rPr>
          <w:rFonts w:hint="eastAsia" w:ascii="仿宋" w:hAnsi="仿宋" w:eastAsia="仿宋" w:cs="仿宋"/>
          <w:color w:val="auto"/>
          <w:sz w:val="24"/>
          <w:szCs w:val="24"/>
        </w:rPr>
      </w:pPr>
    </w:p>
    <w:p>
      <w:pPr>
        <w:tabs>
          <w:tab w:val="left" w:pos="630"/>
          <w:tab w:val="left" w:pos="5250"/>
        </w:tabs>
        <w:snapToGrid w:val="0"/>
        <w:spacing w:line="360" w:lineRule="auto"/>
        <w:ind w:left="120" w:hanging="120" w:hangingChars="50"/>
        <w:rPr>
          <w:rFonts w:hint="eastAsia" w:ascii="仿宋" w:hAnsi="仿宋" w:eastAsia="仿宋" w:cs="仿宋"/>
          <w:color w:val="auto"/>
          <w:sz w:val="24"/>
          <w:szCs w:val="24"/>
        </w:rPr>
      </w:pPr>
      <w:r>
        <w:rPr>
          <w:rFonts w:hint="eastAsia" w:ascii="仿宋" w:hAnsi="仿宋" w:eastAsia="仿宋" w:cs="仿宋"/>
          <w:color w:val="auto"/>
          <w:sz w:val="24"/>
          <w:szCs w:val="24"/>
        </w:rPr>
        <w:t xml:space="preserve">    甲方（盖章）：                       乙方（盖章）： </w:t>
      </w:r>
    </w:p>
    <w:p>
      <w:pPr>
        <w:tabs>
          <w:tab w:val="left" w:pos="630"/>
        </w:tabs>
        <w:snapToGrid w:val="0"/>
        <w:spacing w:line="360" w:lineRule="auto"/>
        <w:ind w:left="120" w:hanging="120" w:hangingChars="50"/>
        <w:rPr>
          <w:rFonts w:hint="eastAsia" w:ascii="仿宋" w:hAnsi="仿宋" w:eastAsia="仿宋" w:cs="仿宋"/>
          <w:color w:val="auto"/>
          <w:sz w:val="24"/>
          <w:szCs w:val="24"/>
        </w:rPr>
      </w:pPr>
      <w:r>
        <w:rPr>
          <w:rFonts w:hint="eastAsia" w:ascii="仿宋" w:hAnsi="仿宋" w:eastAsia="仿宋" w:cs="仿宋"/>
          <w:color w:val="auto"/>
          <w:sz w:val="24"/>
          <w:szCs w:val="24"/>
        </w:rPr>
        <w:t xml:space="preserve">    甲方代表（签字）：                   乙方代表（签字）：</w:t>
      </w:r>
    </w:p>
    <w:p>
      <w:pPr>
        <w:tabs>
          <w:tab w:val="left" w:pos="630"/>
          <w:tab w:val="left" w:pos="5040"/>
          <w:tab w:val="left" w:pos="5355"/>
        </w:tabs>
        <w:snapToGrid w:val="0"/>
        <w:spacing w:line="360" w:lineRule="auto"/>
        <w:ind w:left="4200" w:hanging="4200" w:hangingChars="1750"/>
        <w:rPr>
          <w:rFonts w:hint="eastAsia" w:ascii="仿宋" w:hAnsi="仿宋" w:eastAsia="仿宋" w:cs="仿宋"/>
          <w:color w:val="auto"/>
          <w:sz w:val="24"/>
          <w:szCs w:val="24"/>
        </w:rPr>
      </w:pPr>
      <w:r>
        <w:rPr>
          <w:rFonts w:hint="eastAsia" w:ascii="仿宋" w:hAnsi="仿宋" w:eastAsia="仿宋" w:cs="仿宋"/>
          <w:color w:val="auto"/>
          <w:sz w:val="24"/>
          <w:szCs w:val="24"/>
        </w:rPr>
        <w:t xml:space="preserve">    地址：                              地址： </w:t>
      </w:r>
    </w:p>
    <w:p>
      <w:pPr>
        <w:tabs>
          <w:tab w:val="left" w:pos="630"/>
        </w:tabs>
        <w:snapToGrid w:val="0"/>
        <w:spacing w:line="360" w:lineRule="auto"/>
        <w:ind w:left="120" w:hanging="120" w:hangingChars="50"/>
        <w:rPr>
          <w:rFonts w:hint="eastAsia" w:ascii="仿宋" w:hAnsi="仿宋" w:eastAsia="仿宋" w:cs="仿宋"/>
          <w:color w:val="auto"/>
          <w:sz w:val="24"/>
          <w:szCs w:val="24"/>
        </w:rPr>
      </w:pPr>
      <w:r>
        <w:rPr>
          <w:rFonts w:hint="eastAsia" w:ascii="仿宋" w:hAnsi="仿宋" w:eastAsia="仿宋" w:cs="仿宋"/>
          <w:color w:val="auto"/>
          <w:sz w:val="24"/>
          <w:szCs w:val="24"/>
        </w:rPr>
        <w:t xml:space="preserve">    电话：                              电话：    </w:t>
      </w:r>
    </w:p>
    <w:p>
      <w:pPr>
        <w:snapToGrid w:val="0"/>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签订时间：20</w:t>
      </w: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rPr>
        <w:t xml:space="preserve">年      月       日       </w:t>
      </w:r>
    </w:p>
    <w:p>
      <w:pPr>
        <w:ind w:firstLine="482" w:firstLineChars="200"/>
        <w:jc w:val="left"/>
        <w:rPr>
          <w:rFonts w:hint="eastAsia" w:ascii="仿宋" w:hAnsi="仿宋" w:eastAsia="仿宋" w:cs="仿宋"/>
          <w:b/>
          <w:color w:val="auto"/>
          <w:sz w:val="24"/>
        </w:rPr>
      </w:pPr>
    </w:p>
    <w:p>
      <w:pPr>
        <w:ind w:firstLine="482" w:firstLineChars="200"/>
        <w:jc w:val="left"/>
        <w:rPr>
          <w:rFonts w:hint="eastAsia" w:ascii="仿宋" w:hAnsi="仿宋" w:eastAsia="仿宋" w:cs="仿宋"/>
          <w:b/>
          <w:color w:val="auto"/>
          <w:sz w:val="24"/>
        </w:rPr>
      </w:pPr>
    </w:p>
    <w:p>
      <w:pPr>
        <w:ind w:firstLine="482" w:firstLineChars="200"/>
        <w:jc w:val="left"/>
        <w:rPr>
          <w:rFonts w:hint="eastAsia" w:ascii="仿宋" w:hAnsi="仿宋" w:eastAsia="仿宋" w:cs="仿宋"/>
          <w:b/>
          <w:color w:val="auto"/>
          <w:sz w:val="24"/>
        </w:rPr>
      </w:pPr>
      <w:r>
        <w:rPr>
          <w:rFonts w:hint="eastAsia" w:ascii="仿宋" w:hAnsi="仿宋" w:eastAsia="仿宋" w:cs="仿宋"/>
          <w:b/>
          <w:color w:val="auto"/>
          <w:sz w:val="24"/>
        </w:rPr>
        <w:t>附件一</w:t>
      </w:r>
    </w:p>
    <w:p>
      <w:pPr>
        <w:jc w:val="center"/>
        <w:rPr>
          <w:rFonts w:hint="eastAsia" w:ascii="仿宋" w:hAnsi="仿宋" w:eastAsia="仿宋" w:cs="仿宋"/>
          <w:b/>
          <w:color w:val="auto"/>
          <w:sz w:val="24"/>
        </w:rPr>
      </w:pPr>
      <w:r>
        <w:rPr>
          <w:rFonts w:hint="eastAsia" w:ascii="仿宋" w:hAnsi="仿宋" w:eastAsia="仿宋" w:cs="仿宋"/>
          <w:b/>
          <w:color w:val="auto"/>
          <w:sz w:val="24"/>
        </w:rPr>
        <w:t>招标代理服务考核表</w:t>
      </w:r>
    </w:p>
    <w:tbl>
      <w:tblPr>
        <w:tblStyle w:val="12"/>
        <w:tblW w:w="8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4602"/>
        <w:gridCol w:w="1620"/>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41"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序号</w:t>
            </w:r>
          </w:p>
        </w:tc>
        <w:tc>
          <w:tcPr>
            <w:tcW w:w="4602"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考核内容</w:t>
            </w:r>
          </w:p>
        </w:tc>
        <w:tc>
          <w:tcPr>
            <w:tcW w:w="1620"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分值</w:t>
            </w:r>
          </w:p>
        </w:tc>
        <w:tc>
          <w:tcPr>
            <w:tcW w:w="1156"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41"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1</w:t>
            </w:r>
          </w:p>
        </w:tc>
        <w:tc>
          <w:tcPr>
            <w:tcW w:w="4602"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招标文件撰写规范和专业性</w:t>
            </w:r>
          </w:p>
        </w:tc>
        <w:tc>
          <w:tcPr>
            <w:tcW w:w="1620"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20</w:t>
            </w:r>
          </w:p>
        </w:tc>
        <w:tc>
          <w:tcPr>
            <w:tcW w:w="1156" w:type="dxa"/>
            <w:vAlign w:val="center"/>
          </w:tcPr>
          <w:p>
            <w:pPr>
              <w:jc w:val="center"/>
              <w:rPr>
                <w:rFonts w:hint="eastAsia" w:ascii="仿宋" w:hAnsi="仿宋" w:eastAsia="仿宋" w:cs="仿宋"/>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41"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2</w:t>
            </w:r>
          </w:p>
        </w:tc>
        <w:tc>
          <w:tcPr>
            <w:tcW w:w="4602"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招标及中标公告内容完整性、及时性</w:t>
            </w:r>
          </w:p>
        </w:tc>
        <w:tc>
          <w:tcPr>
            <w:tcW w:w="1620"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10</w:t>
            </w:r>
          </w:p>
        </w:tc>
        <w:tc>
          <w:tcPr>
            <w:tcW w:w="1156" w:type="dxa"/>
            <w:vAlign w:val="center"/>
          </w:tcPr>
          <w:p>
            <w:pPr>
              <w:jc w:val="center"/>
              <w:rPr>
                <w:rFonts w:hint="eastAsia" w:ascii="仿宋" w:hAnsi="仿宋" w:eastAsia="仿宋" w:cs="仿宋"/>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41"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3</w:t>
            </w:r>
          </w:p>
        </w:tc>
        <w:tc>
          <w:tcPr>
            <w:tcW w:w="4602"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招标代理活动各环节的规范性和专业性</w:t>
            </w:r>
          </w:p>
        </w:tc>
        <w:tc>
          <w:tcPr>
            <w:tcW w:w="1620" w:type="dxa"/>
            <w:vAlign w:val="center"/>
          </w:tcPr>
          <w:p>
            <w:pPr>
              <w:jc w:val="center"/>
              <w:rPr>
                <w:rFonts w:hint="default" w:ascii="仿宋" w:hAnsi="仿宋" w:eastAsia="仿宋" w:cs="仿宋"/>
                <w:b/>
                <w:color w:val="auto"/>
                <w:sz w:val="24"/>
                <w:lang w:val="en-US" w:eastAsia="zh-CN"/>
              </w:rPr>
            </w:pPr>
            <w:r>
              <w:rPr>
                <w:rFonts w:hint="eastAsia" w:ascii="仿宋" w:hAnsi="仿宋" w:eastAsia="仿宋" w:cs="仿宋"/>
                <w:b/>
                <w:color w:val="auto"/>
                <w:sz w:val="24"/>
                <w:lang w:val="en-US" w:eastAsia="zh-CN"/>
              </w:rPr>
              <w:t>20</w:t>
            </w:r>
          </w:p>
        </w:tc>
        <w:tc>
          <w:tcPr>
            <w:tcW w:w="1156" w:type="dxa"/>
            <w:vAlign w:val="center"/>
          </w:tcPr>
          <w:p>
            <w:pPr>
              <w:jc w:val="center"/>
              <w:rPr>
                <w:rFonts w:hint="eastAsia" w:ascii="仿宋" w:hAnsi="仿宋" w:eastAsia="仿宋" w:cs="仿宋"/>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41"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4</w:t>
            </w:r>
          </w:p>
        </w:tc>
        <w:tc>
          <w:tcPr>
            <w:tcW w:w="4602"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因招标代理原因引起的投诉量和影响</w:t>
            </w:r>
          </w:p>
        </w:tc>
        <w:tc>
          <w:tcPr>
            <w:tcW w:w="1620"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20</w:t>
            </w:r>
          </w:p>
        </w:tc>
        <w:tc>
          <w:tcPr>
            <w:tcW w:w="1156" w:type="dxa"/>
            <w:vAlign w:val="center"/>
          </w:tcPr>
          <w:p>
            <w:pPr>
              <w:jc w:val="center"/>
              <w:rPr>
                <w:rFonts w:hint="eastAsia" w:ascii="仿宋" w:hAnsi="仿宋" w:eastAsia="仿宋" w:cs="仿宋"/>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41"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5</w:t>
            </w:r>
          </w:p>
        </w:tc>
        <w:tc>
          <w:tcPr>
            <w:tcW w:w="4602"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投诉处理妥善性</w:t>
            </w:r>
          </w:p>
        </w:tc>
        <w:tc>
          <w:tcPr>
            <w:tcW w:w="1620"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20</w:t>
            </w:r>
          </w:p>
        </w:tc>
        <w:tc>
          <w:tcPr>
            <w:tcW w:w="1156" w:type="dxa"/>
            <w:vAlign w:val="center"/>
          </w:tcPr>
          <w:p>
            <w:pPr>
              <w:jc w:val="center"/>
              <w:rPr>
                <w:rFonts w:hint="eastAsia" w:ascii="仿宋" w:hAnsi="仿宋" w:eastAsia="仿宋" w:cs="仿宋"/>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41" w:type="dxa"/>
            <w:vAlign w:val="center"/>
          </w:tcPr>
          <w:p>
            <w:pPr>
              <w:jc w:val="center"/>
              <w:rPr>
                <w:rFonts w:hint="eastAsia" w:ascii="仿宋" w:hAnsi="仿宋" w:eastAsia="仿宋" w:cs="仿宋"/>
                <w:b/>
                <w:color w:val="auto"/>
                <w:sz w:val="24"/>
                <w:lang w:val="en-US" w:eastAsia="zh-CN"/>
              </w:rPr>
            </w:pPr>
            <w:r>
              <w:rPr>
                <w:rFonts w:hint="eastAsia" w:ascii="仿宋" w:hAnsi="仿宋" w:eastAsia="仿宋" w:cs="仿宋"/>
                <w:b/>
                <w:color w:val="auto"/>
                <w:sz w:val="24"/>
                <w:lang w:val="en-US" w:eastAsia="zh-CN"/>
              </w:rPr>
              <w:t>6</w:t>
            </w:r>
          </w:p>
        </w:tc>
        <w:tc>
          <w:tcPr>
            <w:tcW w:w="4602" w:type="dxa"/>
            <w:vAlign w:val="center"/>
          </w:tcPr>
          <w:p>
            <w:pPr>
              <w:jc w:val="center"/>
              <w:rPr>
                <w:rFonts w:hint="default" w:ascii="仿宋" w:hAnsi="仿宋" w:eastAsia="仿宋" w:cs="仿宋"/>
                <w:b/>
                <w:color w:val="auto"/>
                <w:sz w:val="24"/>
                <w:lang w:val="en-US" w:eastAsia="zh-CN"/>
              </w:rPr>
            </w:pPr>
            <w:r>
              <w:rPr>
                <w:rFonts w:hint="eastAsia" w:ascii="仿宋" w:hAnsi="仿宋" w:eastAsia="仿宋" w:cs="仿宋"/>
                <w:b/>
                <w:color w:val="auto"/>
                <w:sz w:val="24"/>
                <w:lang w:val="en-US" w:eastAsia="zh-CN"/>
              </w:rPr>
              <w:t>中标资料移交采购人的及时性</w:t>
            </w:r>
          </w:p>
        </w:tc>
        <w:tc>
          <w:tcPr>
            <w:tcW w:w="1620" w:type="dxa"/>
            <w:vAlign w:val="center"/>
          </w:tcPr>
          <w:p>
            <w:pPr>
              <w:jc w:val="center"/>
              <w:rPr>
                <w:rFonts w:hint="default" w:ascii="仿宋" w:hAnsi="仿宋" w:eastAsia="仿宋" w:cs="仿宋"/>
                <w:b/>
                <w:color w:val="auto"/>
                <w:sz w:val="24"/>
                <w:lang w:val="en-US" w:eastAsia="zh-CN"/>
              </w:rPr>
            </w:pPr>
            <w:r>
              <w:rPr>
                <w:rFonts w:hint="eastAsia" w:ascii="仿宋" w:hAnsi="仿宋" w:eastAsia="仿宋" w:cs="仿宋"/>
                <w:b/>
                <w:color w:val="auto"/>
                <w:sz w:val="24"/>
                <w:lang w:val="en-US" w:eastAsia="zh-CN"/>
              </w:rPr>
              <w:t>10</w:t>
            </w:r>
          </w:p>
        </w:tc>
        <w:tc>
          <w:tcPr>
            <w:tcW w:w="1156" w:type="dxa"/>
            <w:vAlign w:val="center"/>
          </w:tcPr>
          <w:p>
            <w:pPr>
              <w:jc w:val="center"/>
              <w:rPr>
                <w:rFonts w:hint="eastAsia" w:ascii="仿宋" w:hAnsi="仿宋" w:eastAsia="仿宋" w:cs="仿宋"/>
                <w:b/>
                <w:color w:val="auto"/>
                <w:sz w:val="24"/>
              </w:rPr>
            </w:pPr>
          </w:p>
        </w:tc>
      </w:tr>
    </w:tbl>
    <w:p>
      <w:pPr>
        <w:snapToGrid w:val="0"/>
        <w:spacing w:line="360" w:lineRule="auto"/>
        <w:ind w:firstLine="480"/>
        <w:rPr>
          <w:rFonts w:hint="eastAsia" w:ascii="仿宋" w:hAnsi="仿宋" w:eastAsia="仿宋" w:cs="仿宋"/>
          <w:color w:val="auto"/>
          <w:sz w:val="24"/>
          <w:szCs w:val="24"/>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u w:val="single"/>
      </w:rPr>
    </w:pPr>
  </w:p>
  <w:p>
    <w:pPr>
      <w:pStyle w:val="8"/>
      <w:rPr>
        <w:u w:val="single"/>
      </w:rPr>
    </w:pPr>
  </w:p>
  <w:p>
    <w:pPr>
      <w:pStyle w:val="8"/>
      <w:jc w:val="left"/>
    </w:pPr>
    <w:r>
      <w:rPr>
        <w:rFonts w:hint="eastAsia" w:ascii="仿宋" w:hAnsi="仿宋" w:eastAsia="仿宋" w:cs="仿宋"/>
        <w:sz w:val="21"/>
        <w:szCs w:val="21"/>
        <w:lang w:eastAsia="zh-CN"/>
      </w:rPr>
      <w:t>浙江大学国际健康医学研究院</w:t>
    </w:r>
    <w:r>
      <w:rPr>
        <w:rFonts w:hint="eastAsia" w:ascii="仿宋" w:hAnsi="仿宋" w:eastAsia="仿宋" w:cs="仿宋"/>
        <w:sz w:val="21"/>
        <w:szCs w:val="21"/>
      </w:rPr>
      <w:t>一般货物、服务类项目招标代理服务采购招标文件</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3B521E"/>
    <w:multiLevelType w:val="multilevel"/>
    <w:tmpl w:val="7B3B521E"/>
    <w:lvl w:ilvl="0" w:tentative="0">
      <w:start w:val="1"/>
      <w:numFmt w:val="japaneseCounting"/>
      <w:lvlText w:val="%1、"/>
      <w:lvlJc w:val="left"/>
      <w:pPr>
        <w:tabs>
          <w:tab w:val="left" w:pos="480"/>
        </w:tabs>
        <w:ind w:left="480" w:hanging="480"/>
      </w:pPr>
      <w:rPr>
        <w:rFonts w:hint="default"/>
      </w:rPr>
    </w:lvl>
    <w:lvl w:ilvl="1" w:tentative="0">
      <w:start w:val="2"/>
      <w:numFmt w:val="japaneseCounting"/>
      <w:lvlText w:val="第%2章、"/>
      <w:lvlJc w:val="left"/>
      <w:pPr>
        <w:tabs>
          <w:tab w:val="left" w:pos="1440"/>
        </w:tabs>
        <w:ind w:left="1440" w:hanging="1080"/>
      </w:pPr>
      <w:rPr>
        <w:rFonts w:hint="default"/>
        <w:b/>
        <w:color w:val="00000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MjQ3MmMyMjkwYmZkZmNjNThkM2Y1MzMzNTY5MmIifQ=="/>
  </w:docVars>
  <w:rsids>
    <w:rsidRoot w:val="00AC1278"/>
    <w:rsid w:val="00005915"/>
    <w:rsid w:val="0001278C"/>
    <w:rsid w:val="00025163"/>
    <w:rsid w:val="00030E30"/>
    <w:rsid w:val="0003285E"/>
    <w:rsid w:val="00046D71"/>
    <w:rsid w:val="000562E1"/>
    <w:rsid w:val="0006214D"/>
    <w:rsid w:val="00072D22"/>
    <w:rsid w:val="0007609E"/>
    <w:rsid w:val="000778F6"/>
    <w:rsid w:val="000811A6"/>
    <w:rsid w:val="00084AD9"/>
    <w:rsid w:val="00084DCA"/>
    <w:rsid w:val="00085F2A"/>
    <w:rsid w:val="00097CDD"/>
    <w:rsid w:val="000C75F8"/>
    <w:rsid w:val="000C78B8"/>
    <w:rsid w:val="000C78BF"/>
    <w:rsid w:val="000D208E"/>
    <w:rsid w:val="000E5FF7"/>
    <w:rsid w:val="000F2752"/>
    <w:rsid w:val="00100D89"/>
    <w:rsid w:val="00101E04"/>
    <w:rsid w:val="00107375"/>
    <w:rsid w:val="00114B3A"/>
    <w:rsid w:val="00114EFF"/>
    <w:rsid w:val="00127EF9"/>
    <w:rsid w:val="0014435E"/>
    <w:rsid w:val="001447D2"/>
    <w:rsid w:val="00165E4F"/>
    <w:rsid w:val="00177ACF"/>
    <w:rsid w:val="00193B11"/>
    <w:rsid w:val="001A188F"/>
    <w:rsid w:val="001A5E86"/>
    <w:rsid w:val="001B3F30"/>
    <w:rsid w:val="001B42E8"/>
    <w:rsid w:val="001B5197"/>
    <w:rsid w:val="001F2704"/>
    <w:rsid w:val="002030E1"/>
    <w:rsid w:val="0021131B"/>
    <w:rsid w:val="002132BF"/>
    <w:rsid w:val="00213E97"/>
    <w:rsid w:val="002140CB"/>
    <w:rsid w:val="00224AAD"/>
    <w:rsid w:val="002264E2"/>
    <w:rsid w:val="00233920"/>
    <w:rsid w:val="002558E5"/>
    <w:rsid w:val="00261E59"/>
    <w:rsid w:val="0027278E"/>
    <w:rsid w:val="00282336"/>
    <w:rsid w:val="00295D1E"/>
    <w:rsid w:val="002B2572"/>
    <w:rsid w:val="002B57CD"/>
    <w:rsid w:val="002B7881"/>
    <w:rsid w:val="002C48A9"/>
    <w:rsid w:val="002C7147"/>
    <w:rsid w:val="002D5073"/>
    <w:rsid w:val="002D5272"/>
    <w:rsid w:val="002F4B38"/>
    <w:rsid w:val="00300861"/>
    <w:rsid w:val="00302C36"/>
    <w:rsid w:val="00306D1F"/>
    <w:rsid w:val="00332C27"/>
    <w:rsid w:val="00360EE4"/>
    <w:rsid w:val="00370070"/>
    <w:rsid w:val="00384E10"/>
    <w:rsid w:val="003A705A"/>
    <w:rsid w:val="003B1330"/>
    <w:rsid w:val="003B13BB"/>
    <w:rsid w:val="003B40EB"/>
    <w:rsid w:val="003C0F5A"/>
    <w:rsid w:val="003C55C0"/>
    <w:rsid w:val="003D1E22"/>
    <w:rsid w:val="003E4DC1"/>
    <w:rsid w:val="003E6297"/>
    <w:rsid w:val="004000AD"/>
    <w:rsid w:val="00404AF8"/>
    <w:rsid w:val="0041329E"/>
    <w:rsid w:val="00417DA5"/>
    <w:rsid w:val="00436E29"/>
    <w:rsid w:val="004430B3"/>
    <w:rsid w:val="00461C25"/>
    <w:rsid w:val="00462285"/>
    <w:rsid w:val="0046713F"/>
    <w:rsid w:val="004731A4"/>
    <w:rsid w:val="0048284E"/>
    <w:rsid w:val="004A18BF"/>
    <w:rsid w:val="004A6B43"/>
    <w:rsid w:val="004B32E8"/>
    <w:rsid w:val="004C24A8"/>
    <w:rsid w:val="004C260E"/>
    <w:rsid w:val="004E474E"/>
    <w:rsid w:val="004F2892"/>
    <w:rsid w:val="00502E70"/>
    <w:rsid w:val="005118BE"/>
    <w:rsid w:val="005166A4"/>
    <w:rsid w:val="005248B1"/>
    <w:rsid w:val="00524B72"/>
    <w:rsid w:val="0052674B"/>
    <w:rsid w:val="00542BF8"/>
    <w:rsid w:val="00544552"/>
    <w:rsid w:val="00557147"/>
    <w:rsid w:val="00583CD9"/>
    <w:rsid w:val="005842F6"/>
    <w:rsid w:val="0059226C"/>
    <w:rsid w:val="005A2943"/>
    <w:rsid w:val="005B5C29"/>
    <w:rsid w:val="005C646D"/>
    <w:rsid w:val="00640A7F"/>
    <w:rsid w:val="00646A88"/>
    <w:rsid w:val="006502D9"/>
    <w:rsid w:val="00661FC9"/>
    <w:rsid w:val="006626AF"/>
    <w:rsid w:val="00673C4A"/>
    <w:rsid w:val="006768D6"/>
    <w:rsid w:val="00681488"/>
    <w:rsid w:val="0068408B"/>
    <w:rsid w:val="00690237"/>
    <w:rsid w:val="00696D34"/>
    <w:rsid w:val="00697323"/>
    <w:rsid w:val="006B5470"/>
    <w:rsid w:val="006B5599"/>
    <w:rsid w:val="006B6118"/>
    <w:rsid w:val="006C1528"/>
    <w:rsid w:val="006C7733"/>
    <w:rsid w:val="006D2FFB"/>
    <w:rsid w:val="006D3281"/>
    <w:rsid w:val="006D4195"/>
    <w:rsid w:val="006D50C6"/>
    <w:rsid w:val="006E03FA"/>
    <w:rsid w:val="006E3459"/>
    <w:rsid w:val="006F2FE8"/>
    <w:rsid w:val="006F3F47"/>
    <w:rsid w:val="00740D1E"/>
    <w:rsid w:val="007415EC"/>
    <w:rsid w:val="007450D5"/>
    <w:rsid w:val="007505E4"/>
    <w:rsid w:val="00752174"/>
    <w:rsid w:val="007538A3"/>
    <w:rsid w:val="0078352A"/>
    <w:rsid w:val="00783EAB"/>
    <w:rsid w:val="007A5D13"/>
    <w:rsid w:val="007C6A8F"/>
    <w:rsid w:val="007D0591"/>
    <w:rsid w:val="007D3B41"/>
    <w:rsid w:val="007D6427"/>
    <w:rsid w:val="007D6A27"/>
    <w:rsid w:val="007F289B"/>
    <w:rsid w:val="007F3BA1"/>
    <w:rsid w:val="00800904"/>
    <w:rsid w:val="00804BF9"/>
    <w:rsid w:val="008151C2"/>
    <w:rsid w:val="008177F2"/>
    <w:rsid w:val="0082053E"/>
    <w:rsid w:val="008219B6"/>
    <w:rsid w:val="00846449"/>
    <w:rsid w:val="00853D47"/>
    <w:rsid w:val="0085701B"/>
    <w:rsid w:val="00872081"/>
    <w:rsid w:val="0088444C"/>
    <w:rsid w:val="008A02F0"/>
    <w:rsid w:val="008B4651"/>
    <w:rsid w:val="008E583A"/>
    <w:rsid w:val="008F34CD"/>
    <w:rsid w:val="00924F83"/>
    <w:rsid w:val="009354AE"/>
    <w:rsid w:val="00945F3A"/>
    <w:rsid w:val="00946043"/>
    <w:rsid w:val="00947709"/>
    <w:rsid w:val="00952D2C"/>
    <w:rsid w:val="00965C12"/>
    <w:rsid w:val="009675FC"/>
    <w:rsid w:val="0097051C"/>
    <w:rsid w:val="009779C6"/>
    <w:rsid w:val="00981CCF"/>
    <w:rsid w:val="00991D4D"/>
    <w:rsid w:val="00995CD4"/>
    <w:rsid w:val="00997D98"/>
    <w:rsid w:val="009A6C95"/>
    <w:rsid w:val="009B7CCA"/>
    <w:rsid w:val="009F12C4"/>
    <w:rsid w:val="00A034BE"/>
    <w:rsid w:val="00A0584B"/>
    <w:rsid w:val="00A17F25"/>
    <w:rsid w:val="00A42057"/>
    <w:rsid w:val="00A57784"/>
    <w:rsid w:val="00A610C3"/>
    <w:rsid w:val="00A7359C"/>
    <w:rsid w:val="00A7609E"/>
    <w:rsid w:val="00A92D87"/>
    <w:rsid w:val="00AB2941"/>
    <w:rsid w:val="00AB66B8"/>
    <w:rsid w:val="00AC1278"/>
    <w:rsid w:val="00AC50A7"/>
    <w:rsid w:val="00AD005B"/>
    <w:rsid w:val="00AD230D"/>
    <w:rsid w:val="00AD69F5"/>
    <w:rsid w:val="00AE371E"/>
    <w:rsid w:val="00AE481F"/>
    <w:rsid w:val="00AE6457"/>
    <w:rsid w:val="00AF087B"/>
    <w:rsid w:val="00AF33C8"/>
    <w:rsid w:val="00AF5660"/>
    <w:rsid w:val="00B272E7"/>
    <w:rsid w:val="00B311C7"/>
    <w:rsid w:val="00B3690C"/>
    <w:rsid w:val="00B565C5"/>
    <w:rsid w:val="00B653AE"/>
    <w:rsid w:val="00B75E1D"/>
    <w:rsid w:val="00B7733F"/>
    <w:rsid w:val="00B910E8"/>
    <w:rsid w:val="00B95040"/>
    <w:rsid w:val="00BA4CCE"/>
    <w:rsid w:val="00BB2A7D"/>
    <w:rsid w:val="00BD0532"/>
    <w:rsid w:val="00BE11AA"/>
    <w:rsid w:val="00BE298E"/>
    <w:rsid w:val="00BF25A8"/>
    <w:rsid w:val="00C007A5"/>
    <w:rsid w:val="00C03D08"/>
    <w:rsid w:val="00C048D4"/>
    <w:rsid w:val="00C07C29"/>
    <w:rsid w:val="00C26529"/>
    <w:rsid w:val="00C32B5A"/>
    <w:rsid w:val="00C46B5C"/>
    <w:rsid w:val="00C5188E"/>
    <w:rsid w:val="00C847F6"/>
    <w:rsid w:val="00C84B41"/>
    <w:rsid w:val="00C90D6F"/>
    <w:rsid w:val="00C96D92"/>
    <w:rsid w:val="00CB3397"/>
    <w:rsid w:val="00CB4EE7"/>
    <w:rsid w:val="00CD4063"/>
    <w:rsid w:val="00CF1295"/>
    <w:rsid w:val="00D01346"/>
    <w:rsid w:val="00D0179F"/>
    <w:rsid w:val="00D066AC"/>
    <w:rsid w:val="00D13A43"/>
    <w:rsid w:val="00D16727"/>
    <w:rsid w:val="00D174B8"/>
    <w:rsid w:val="00D17711"/>
    <w:rsid w:val="00D178E8"/>
    <w:rsid w:val="00D33906"/>
    <w:rsid w:val="00D55B69"/>
    <w:rsid w:val="00D57C12"/>
    <w:rsid w:val="00D63F28"/>
    <w:rsid w:val="00D676CD"/>
    <w:rsid w:val="00D70307"/>
    <w:rsid w:val="00D94469"/>
    <w:rsid w:val="00DB19DD"/>
    <w:rsid w:val="00DB6078"/>
    <w:rsid w:val="00DC1E13"/>
    <w:rsid w:val="00DC65CD"/>
    <w:rsid w:val="00DD725B"/>
    <w:rsid w:val="00DE0168"/>
    <w:rsid w:val="00E041C9"/>
    <w:rsid w:val="00E05EAF"/>
    <w:rsid w:val="00E12FB2"/>
    <w:rsid w:val="00E27BCB"/>
    <w:rsid w:val="00E32D39"/>
    <w:rsid w:val="00E347CC"/>
    <w:rsid w:val="00E43E4C"/>
    <w:rsid w:val="00E57496"/>
    <w:rsid w:val="00E7134D"/>
    <w:rsid w:val="00E74BCF"/>
    <w:rsid w:val="00E776A4"/>
    <w:rsid w:val="00E813D7"/>
    <w:rsid w:val="00E846ED"/>
    <w:rsid w:val="00E91642"/>
    <w:rsid w:val="00E92131"/>
    <w:rsid w:val="00EB306B"/>
    <w:rsid w:val="00EC0ACD"/>
    <w:rsid w:val="00EC1FC5"/>
    <w:rsid w:val="00EC42FB"/>
    <w:rsid w:val="00EC6006"/>
    <w:rsid w:val="00ED3402"/>
    <w:rsid w:val="00EE38AA"/>
    <w:rsid w:val="00EE52AF"/>
    <w:rsid w:val="00F04D7E"/>
    <w:rsid w:val="00F06AB9"/>
    <w:rsid w:val="00F135E8"/>
    <w:rsid w:val="00F343E8"/>
    <w:rsid w:val="00F43EF7"/>
    <w:rsid w:val="00F47D7C"/>
    <w:rsid w:val="00F6070F"/>
    <w:rsid w:val="00F65242"/>
    <w:rsid w:val="00F709A9"/>
    <w:rsid w:val="00F83DD2"/>
    <w:rsid w:val="00F92217"/>
    <w:rsid w:val="00FA2EB8"/>
    <w:rsid w:val="00FA406B"/>
    <w:rsid w:val="00FA6FA4"/>
    <w:rsid w:val="00FB0ECA"/>
    <w:rsid w:val="00FB1C2C"/>
    <w:rsid w:val="00FB7B29"/>
    <w:rsid w:val="00FC0FC1"/>
    <w:rsid w:val="00FC31DB"/>
    <w:rsid w:val="00FD386E"/>
    <w:rsid w:val="00FD7975"/>
    <w:rsid w:val="00FE033F"/>
    <w:rsid w:val="00FF063C"/>
    <w:rsid w:val="00FF76AD"/>
    <w:rsid w:val="01431D26"/>
    <w:rsid w:val="03EB3DC0"/>
    <w:rsid w:val="05925023"/>
    <w:rsid w:val="06F05265"/>
    <w:rsid w:val="07A55029"/>
    <w:rsid w:val="0C893F21"/>
    <w:rsid w:val="105D3B91"/>
    <w:rsid w:val="14215702"/>
    <w:rsid w:val="1CDE127E"/>
    <w:rsid w:val="1F411C05"/>
    <w:rsid w:val="22D33D28"/>
    <w:rsid w:val="24DD3D51"/>
    <w:rsid w:val="27825E23"/>
    <w:rsid w:val="2BCE0227"/>
    <w:rsid w:val="2EAC2234"/>
    <w:rsid w:val="2EF4152B"/>
    <w:rsid w:val="2F767AE7"/>
    <w:rsid w:val="31C756D7"/>
    <w:rsid w:val="32F3725B"/>
    <w:rsid w:val="357E3D33"/>
    <w:rsid w:val="35D126A9"/>
    <w:rsid w:val="368C0FA0"/>
    <w:rsid w:val="38441B47"/>
    <w:rsid w:val="38E67092"/>
    <w:rsid w:val="3B7F19E3"/>
    <w:rsid w:val="3C3D4B35"/>
    <w:rsid w:val="3D65206A"/>
    <w:rsid w:val="42A047E5"/>
    <w:rsid w:val="44244A8A"/>
    <w:rsid w:val="4499690E"/>
    <w:rsid w:val="44E42B11"/>
    <w:rsid w:val="45DB1ABC"/>
    <w:rsid w:val="4AEC3A7E"/>
    <w:rsid w:val="4C955077"/>
    <w:rsid w:val="4D5807CE"/>
    <w:rsid w:val="55E33F95"/>
    <w:rsid w:val="55E41C30"/>
    <w:rsid w:val="585D7026"/>
    <w:rsid w:val="58AA08BA"/>
    <w:rsid w:val="5991714D"/>
    <w:rsid w:val="59DC49A3"/>
    <w:rsid w:val="5C3A0070"/>
    <w:rsid w:val="6381724B"/>
    <w:rsid w:val="652A4F10"/>
    <w:rsid w:val="6A544DF8"/>
    <w:rsid w:val="71A05FE2"/>
    <w:rsid w:val="734134FF"/>
    <w:rsid w:val="75CB59FE"/>
    <w:rsid w:val="788765F1"/>
    <w:rsid w:val="7A984961"/>
    <w:rsid w:val="7DC87C7E"/>
    <w:rsid w:val="7E8E21AA"/>
    <w:rsid w:val="7F927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2"/>
    <w:basedOn w:val="1"/>
    <w:next w:val="1"/>
    <w:link w:val="24"/>
    <w:qFormat/>
    <w:uiPriority w:val="9"/>
    <w:pPr>
      <w:keepNext/>
      <w:keepLines/>
      <w:tabs>
        <w:tab w:val="left" w:pos="432"/>
      </w:tabs>
      <w:spacing w:line="360" w:lineRule="auto"/>
      <w:ind w:left="360" w:hanging="360"/>
      <w:jc w:val="left"/>
      <w:outlineLvl w:val="1"/>
    </w:pPr>
    <w:rPr>
      <w:rFonts w:ascii="仿宋_GB2312" w:hAnsi="仿宋" w:eastAsia="仿宋_GB2312"/>
      <w:b/>
      <w:bCs/>
      <w:sz w:val="32"/>
      <w:szCs w:val="32"/>
      <w:lang w:val="zh-CN"/>
    </w:rPr>
  </w:style>
  <w:style w:type="paragraph" w:styleId="2">
    <w:name w:val="heading 4"/>
    <w:basedOn w:val="1"/>
    <w:next w:val="1"/>
    <w:qFormat/>
    <w:uiPriority w:val="0"/>
    <w:pPr>
      <w:keepNext/>
      <w:adjustRightInd w:val="0"/>
      <w:snapToGrid w:val="0"/>
      <w:spacing w:line="600" w:lineRule="exact"/>
      <w:ind w:firstLine="1928" w:firstLineChars="600"/>
      <w:outlineLvl w:val="3"/>
    </w:pPr>
    <w:rPr>
      <w:rFonts w:ascii="宋体" w:hAnsi="宋体"/>
      <w:b/>
      <w:bCs/>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1"/>
    <w:qFormat/>
    <w:uiPriority w:val="0"/>
    <w:rPr>
      <w:rFonts w:ascii="宋体" w:hAnsi="Courier New" w:cstheme="minorBidi"/>
      <w:szCs w:val="22"/>
    </w:rPr>
  </w:style>
  <w:style w:type="paragraph" w:styleId="5">
    <w:name w:val="Body Text Indent 2"/>
    <w:basedOn w:val="1"/>
    <w:link w:val="19"/>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6">
    <w:name w:val="Balloon Text"/>
    <w:basedOn w:val="1"/>
    <w:link w:val="23"/>
    <w:semiHidden/>
    <w:unhideWhenUsed/>
    <w:qFormat/>
    <w:uiPriority w:val="99"/>
    <w:rPr>
      <w:sz w:val="18"/>
      <w:szCs w:val="18"/>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17"/>
    <w:unhideWhenUsed/>
    <w:qFormat/>
    <w:uiPriority w:val="99"/>
    <w:rPr>
      <w:rFonts w:ascii="Courier New" w:hAnsi="Courier New" w:cs="Courier New" w:eastAsiaTheme="minorEastAsia"/>
      <w:szCs w:val="22"/>
    </w:rPr>
  </w:style>
  <w:style w:type="paragraph" w:styleId="10">
    <w:name w:val="Normal (Web)"/>
    <w:basedOn w:val="1"/>
    <w:qFormat/>
    <w:uiPriority w:val="0"/>
    <w:pPr>
      <w:spacing w:beforeAutospacing="1" w:afterAutospacing="1"/>
      <w:jc w:val="left"/>
    </w:pPr>
    <w:rPr>
      <w:rFonts w:asciiTheme="minorHAnsi" w:hAnsiTheme="minorHAnsi" w:eastAsiaTheme="minorEastAsia"/>
      <w:kern w:val="0"/>
      <w:sz w:val="24"/>
      <w:szCs w:val="24"/>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0"/>
    <w:rPr>
      <w:b/>
      <w:bCs/>
    </w:rPr>
  </w:style>
  <w:style w:type="character" w:customStyle="1" w:styleId="15">
    <w:name w:val="页眉 字符"/>
    <w:basedOn w:val="13"/>
    <w:link w:val="8"/>
    <w:qFormat/>
    <w:uiPriority w:val="99"/>
    <w:rPr>
      <w:rFonts w:ascii="Times New Roman" w:hAnsi="Times New Roman" w:eastAsia="宋体" w:cs="Times New Roman"/>
      <w:sz w:val="18"/>
      <w:szCs w:val="18"/>
    </w:rPr>
  </w:style>
  <w:style w:type="character" w:customStyle="1" w:styleId="16">
    <w:name w:val="页脚 字符"/>
    <w:basedOn w:val="13"/>
    <w:link w:val="7"/>
    <w:qFormat/>
    <w:uiPriority w:val="0"/>
    <w:rPr>
      <w:rFonts w:ascii="Times New Roman" w:hAnsi="Times New Roman" w:eastAsia="宋体" w:cs="Times New Roman"/>
      <w:sz w:val="18"/>
      <w:szCs w:val="18"/>
    </w:rPr>
  </w:style>
  <w:style w:type="character" w:customStyle="1" w:styleId="17">
    <w:name w:val="HTML 预设格式 字符"/>
    <w:link w:val="9"/>
    <w:qFormat/>
    <w:uiPriority w:val="99"/>
    <w:rPr>
      <w:rFonts w:ascii="Courier New" w:hAnsi="Courier New" w:cs="Courier New"/>
    </w:rPr>
  </w:style>
  <w:style w:type="character" w:customStyle="1" w:styleId="18">
    <w:name w:val="HTML 预设格式 Char1"/>
    <w:basedOn w:val="13"/>
    <w:semiHidden/>
    <w:qFormat/>
    <w:uiPriority w:val="99"/>
    <w:rPr>
      <w:rFonts w:ascii="Courier New" w:hAnsi="Courier New" w:eastAsia="宋体" w:cs="Courier New"/>
      <w:sz w:val="20"/>
      <w:szCs w:val="20"/>
    </w:rPr>
  </w:style>
  <w:style w:type="character" w:customStyle="1" w:styleId="19">
    <w:name w:val="正文文本缩进 2 字符"/>
    <w:basedOn w:val="13"/>
    <w:link w:val="5"/>
    <w:semiHidden/>
    <w:qFormat/>
    <w:uiPriority w:val="0"/>
    <w:rPr>
      <w:rFonts w:ascii="仿宋_GB2312" w:hAnsi="Times New Roman" w:eastAsia="仿宋_GB2312" w:cs="Times New Roman"/>
      <w:kern w:val="0"/>
      <w:sz w:val="28"/>
      <w:szCs w:val="20"/>
    </w:rPr>
  </w:style>
  <w:style w:type="paragraph" w:styleId="20">
    <w:name w:val="List Paragraph"/>
    <w:basedOn w:val="1"/>
    <w:qFormat/>
    <w:uiPriority w:val="34"/>
    <w:pPr>
      <w:ind w:firstLine="420" w:firstLineChars="200"/>
    </w:pPr>
  </w:style>
  <w:style w:type="character" w:customStyle="1" w:styleId="21">
    <w:name w:val="纯文本 字符"/>
    <w:link w:val="4"/>
    <w:qFormat/>
    <w:uiPriority w:val="0"/>
    <w:rPr>
      <w:rFonts w:ascii="宋体" w:hAnsi="Courier New" w:eastAsia="宋体"/>
    </w:rPr>
  </w:style>
  <w:style w:type="character" w:customStyle="1" w:styleId="22">
    <w:name w:val="纯文本 Char1"/>
    <w:basedOn w:val="13"/>
    <w:semiHidden/>
    <w:qFormat/>
    <w:uiPriority w:val="99"/>
    <w:rPr>
      <w:rFonts w:ascii="宋体" w:hAnsi="Courier New" w:eastAsia="宋体" w:cs="Courier New"/>
      <w:szCs w:val="21"/>
    </w:rPr>
  </w:style>
  <w:style w:type="character" w:customStyle="1" w:styleId="23">
    <w:name w:val="批注框文本 字符"/>
    <w:basedOn w:val="13"/>
    <w:link w:val="6"/>
    <w:semiHidden/>
    <w:qFormat/>
    <w:uiPriority w:val="99"/>
    <w:rPr>
      <w:rFonts w:ascii="Times New Roman" w:hAnsi="Times New Roman" w:eastAsia="宋体" w:cs="Times New Roman"/>
      <w:sz w:val="18"/>
      <w:szCs w:val="18"/>
    </w:rPr>
  </w:style>
  <w:style w:type="character" w:customStyle="1" w:styleId="24">
    <w:name w:val="标题 2 字符"/>
    <w:basedOn w:val="13"/>
    <w:link w:val="3"/>
    <w:qFormat/>
    <w:uiPriority w:val="9"/>
    <w:rPr>
      <w:rFonts w:ascii="仿宋_GB2312" w:hAnsi="仿宋" w:eastAsia="仿宋_GB2312" w:cs="Times New Roman"/>
      <w:b/>
      <w:bCs/>
      <w:sz w:val="32"/>
      <w:szCs w:val="32"/>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A1A598-F098-43E8-A5DC-5C70E3E7BB5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22</Pages>
  <Words>8831</Words>
  <Characters>9428</Characters>
  <Lines>79</Lines>
  <Paragraphs>22</Paragraphs>
  <TotalTime>14</TotalTime>
  <ScaleCrop>false</ScaleCrop>
  <LinksUpToDate>false</LinksUpToDate>
  <CharactersWithSpaces>10396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2018-07-02T09:02:00Z</dcterms:created>
  <dc:creator>lenovo</dc:creator>
  <cp:lastModifiedBy>WPS_1559701629</cp:lastModifiedBy>
  <cp:lastPrinted>2022-07-20T05:05:00Z</cp:lastPrinted>
  <dcterms:modified xsi:type="dcterms:W3CDTF">2022-07-21T06:24:37Z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9B94BB7DE9F0421594C110E67B6D1FB9</vt:lpwstr>
  </property>
</Properties>
</file>