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仿宋_GB2312" w:hAnsi="仿宋" w:eastAsia="仿宋_GB2312"/>
          <w:b/>
          <w:sz w:val="44"/>
          <w:szCs w:val="44"/>
        </w:rPr>
      </w:pPr>
    </w:p>
    <w:p>
      <w:pPr>
        <w:adjustRightInd/>
        <w:spacing w:line="360" w:lineRule="auto"/>
        <w:jc w:val="center"/>
        <w:rPr>
          <w:rFonts w:ascii="仿宋_GB2312" w:hAnsi="仿宋" w:eastAsia="仿宋_GB2312"/>
          <w:b/>
          <w:sz w:val="44"/>
          <w:szCs w:val="44"/>
        </w:rPr>
      </w:pPr>
      <w:r>
        <w:rPr>
          <w:rFonts w:hint="eastAsia" w:ascii="仿宋_GB2312" w:hAnsi="仿宋" w:eastAsia="仿宋_GB2312"/>
          <w:b/>
          <w:sz w:val="44"/>
          <w:szCs w:val="44"/>
        </w:rPr>
        <w:t>浙江大学国际健康医学研究院2022-2023年度工程项目招标代理服务采购项目</w:t>
      </w:r>
    </w:p>
    <w:p>
      <w:pPr>
        <w:adjustRightInd/>
        <w:spacing w:line="360" w:lineRule="auto"/>
        <w:jc w:val="center"/>
        <w:rPr>
          <w:rFonts w:ascii="仿宋_GB2312" w:hAnsi="仿宋" w:eastAsia="仿宋_GB2312"/>
          <w:b/>
          <w:sz w:val="72"/>
          <w:szCs w:val="72"/>
        </w:rPr>
      </w:pPr>
    </w:p>
    <w:p>
      <w:pPr>
        <w:adjustRightInd/>
        <w:spacing w:line="360" w:lineRule="auto"/>
        <w:jc w:val="center"/>
        <w:rPr>
          <w:rFonts w:ascii="仿宋_GB2312" w:hAnsi="仿宋" w:eastAsia="仿宋_GB2312"/>
          <w:b/>
          <w:sz w:val="72"/>
          <w:szCs w:val="72"/>
        </w:rPr>
      </w:pPr>
    </w:p>
    <w:p>
      <w:pPr>
        <w:adjustRightInd/>
        <w:spacing w:line="360" w:lineRule="auto"/>
        <w:jc w:val="center"/>
        <w:rPr>
          <w:rFonts w:ascii="仿宋_GB2312" w:hAnsi="仿宋" w:eastAsia="仿宋_GB2312"/>
          <w:b/>
          <w:sz w:val="72"/>
          <w:szCs w:val="72"/>
        </w:rPr>
      </w:pPr>
      <w:r>
        <w:rPr>
          <w:rFonts w:hint="eastAsia" w:ascii="仿宋_GB2312" w:hAnsi="仿宋" w:eastAsia="仿宋_GB2312"/>
          <w:b/>
          <w:sz w:val="72"/>
          <w:szCs w:val="72"/>
        </w:rPr>
        <w:t>招标文件</w:t>
      </w:r>
    </w:p>
    <w:p>
      <w:pPr>
        <w:snapToGrid w:val="0"/>
        <w:spacing w:line="360" w:lineRule="auto"/>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p>
    <w:p>
      <w:pPr>
        <w:snapToGrid w:val="0"/>
        <w:spacing w:line="360" w:lineRule="auto"/>
        <w:jc w:val="center"/>
        <w:rPr>
          <w:rFonts w:ascii="仿宋_GB2312" w:eastAsia="仿宋_GB2312"/>
          <w:sz w:val="30"/>
          <w:szCs w:val="30"/>
        </w:rPr>
      </w:pPr>
      <w:r>
        <w:rPr>
          <w:rFonts w:hint="eastAsia" w:ascii="仿宋_GB2312" w:eastAsia="仿宋_GB2312"/>
          <w:sz w:val="30"/>
          <w:szCs w:val="30"/>
        </w:rPr>
        <w:t>编号:</w:t>
      </w:r>
      <w:r>
        <w:rPr>
          <w:rFonts w:hint="eastAsia" w:ascii="仿宋_GB2312" w:eastAsia="仿宋_GB2312"/>
          <w:sz w:val="30"/>
          <w:szCs w:val="30"/>
          <w:highlight w:val="yellow"/>
        </w:rPr>
        <w:t xml:space="preserve"> ZYSYYN20220703</w:t>
      </w:r>
    </w:p>
    <w:p>
      <w:pPr>
        <w:adjustRightInd/>
        <w:spacing w:line="360" w:lineRule="auto"/>
        <w:rPr>
          <w:rFonts w:ascii="仿宋_GB2312" w:hAnsi="仿宋" w:eastAsia="仿宋_GB2312"/>
          <w:sz w:val="28"/>
          <w:szCs w:val="20"/>
        </w:rPr>
      </w:pPr>
    </w:p>
    <w:p>
      <w:pPr>
        <w:spacing w:line="360" w:lineRule="auto"/>
        <w:rPr>
          <w:rFonts w:ascii="仿宋_GB2312" w:hAnsi="仿宋" w:eastAsia="仿宋_GB2312"/>
          <w:sz w:val="24"/>
        </w:rPr>
      </w:pPr>
    </w:p>
    <w:p>
      <w:pPr>
        <w:spacing w:line="360" w:lineRule="auto"/>
        <w:rPr>
          <w:rFonts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ascii="仿宋_GB2312" w:hAnsi="宋体" w:eastAsia="仿宋_GB2312"/>
          <w:sz w:val="32"/>
          <w:szCs w:val="32"/>
        </w:rPr>
      </w:pPr>
    </w:p>
    <w:p>
      <w:pPr>
        <w:spacing w:line="360" w:lineRule="auto"/>
        <w:jc w:val="center"/>
        <w:rPr>
          <w:rFonts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rPr>
        <w:t>二二年八月</w:t>
      </w:r>
    </w:p>
    <w:p>
      <w:pPr>
        <w:spacing w:line="360" w:lineRule="auto"/>
        <w:rPr>
          <w:rFonts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ascii="仿宋_GB2312" w:hAnsi="仿宋" w:eastAsia="仿宋_GB2312"/>
          <w:sz w:val="32"/>
          <w:szCs w:val="32"/>
        </w:rPr>
      </w:pPr>
      <w:r>
        <w:rPr>
          <w:rFonts w:hint="eastAsia" w:ascii="仿宋_GB2312" w:hAnsi="仿宋" w:eastAsia="仿宋_GB2312"/>
          <w:sz w:val="32"/>
          <w:szCs w:val="32"/>
        </w:rPr>
        <w:t>第一部分      招标公告</w:t>
      </w:r>
    </w:p>
    <w:p>
      <w:pPr>
        <w:spacing w:line="360" w:lineRule="auto"/>
        <w:rPr>
          <w:rFonts w:ascii="仿宋_GB2312" w:hAnsi="仿宋" w:eastAsia="仿宋_GB2312"/>
          <w:sz w:val="36"/>
          <w:szCs w:val="20"/>
        </w:rPr>
      </w:pPr>
      <w:r>
        <w:rPr>
          <w:rFonts w:hint="eastAsia" w:ascii="仿宋_GB2312" w:hAnsi="仿宋" w:eastAsia="仿宋_GB2312"/>
          <w:sz w:val="32"/>
          <w:szCs w:val="32"/>
        </w:rPr>
        <w:t xml:space="preserve">第二部分      </w:t>
      </w:r>
      <w:r>
        <w:rPr>
          <w:rFonts w:hint="eastAsia" w:ascii="仿宋_GB2312" w:hAnsi="仿宋" w:eastAsia="仿宋_GB2312"/>
          <w:sz w:val="36"/>
          <w:szCs w:val="20"/>
        </w:rPr>
        <w:t>编制和提交采购响应文件须知</w:t>
      </w:r>
    </w:p>
    <w:p>
      <w:pPr>
        <w:spacing w:line="360" w:lineRule="auto"/>
        <w:rPr>
          <w:rFonts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ascii="仿宋_GB2312" w:hAnsi="仿宋" w:eastAsia="仿宋_GB2312"/>
          <w:sz w:val="32"/>
          <w:szCs w:val="32"/>
        </w:rPr>
      </w:pPr>
      <w:r>
        <w:rPr>
          <w:rFonts w:hint="eastAsia" w:ascii="仿宋_GB2312" w:hAnsi="仿宋" w:eastAsia="仿宋_GB2312"/>
          <w:sz w:val="32"/>
          <w:szCs w:val="32"/>
        </w:rPr>
        <w:t>第五部分      采购合同的一般和特殊条款</w:t>
      </w:r>
    </w:p>
    <w:p>
      <w:pPr>
        <w:spacing w:line="360" w:lineRule="auto"/>
        <w:rPr>
          <w:rFonts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仿宋_GB2312" w:hAnsi="仿宋" w:eastAsia="仿宋_GB2312"/>
          <w:b/>
          <w:sz w:val="36"/>
          <w:szCs w:val="20"/>
        </w:rPr>
        <w:t>第一部分 招标公告</w:t>
      </w:r>
    </w:p>
    <w:p>
      <w:pPr>
        <w:snapToGrid w:val="0"/>
        <w:spacing w:line="360" w:lineRule="auto"/>
        <w:ind w:firstLine="420" w:firstLineChars="200"/>
        <w:rPr>
          <w:rFonts w:ascii="仿宋_GB2312" w:hAnsi="宋体" w:eastAsia="仿宋_GB2312"/>
        </w:rPr>
      </w:pPr>
      <w:r>
        <w:rPr>
          <w:rFonts w:hint="eastAsia" w:ascii="仿宋_GB2312" w:hAnsi="宋体" w:eastAsia="仿宋_GB2312"/>
        </w:rPr>
        <w:t>浙江大学国际健康医学研究院（以下简称浙医四院）就货物（医疗设备及其他货物类）、工程、服务等采购招标代理服务机构项目进行招标，欢迎国内合格的潜在投标人前来报名参加投标。现将有关事宜公告如下：</w:t>
      </w:r>
    </w:p>
    <w:p>
      <w:pPr>
        <w:pStyle w:val="9"/>
        <w:spacing w:line="360" w:lineRule="auto"/>
        <w:ind w:firstLine="413" w:firstLineChars="196"/>
        <w:rPr>
          <w:rFonts w:ascii="仿宋_GB2312" w:hAnsi="仿宋" w:eastAsia="仿宋_GB2312"/>
          <w:szCs w:val="24"/>
          <w:u w:val="single"/>
        </w:rPr>
      </w:pPr>
      <w:r>
        <w:rPr>
          <w:rFonts w:hint="eastAsia" w:ascii="仿宋_GB2312" w:hAnsi="仿宋" w:eastAsia="仿宋_GB2312"/>
          <w:b/>
          <w:szCs w:val="24"/>
        </w:rPr>
        <w:t>1、招标编号：</w:t>
      </w:r>
      <w:r>
        <w:rPr>
          <w:rFonts w:hint="eastAsia" w:ascii="仿宋_GB2312" w:hAnsi="仿宋" w:eastAsia="仿宋_GB2312"/>
          <w:szCs w:val="24"/>
          <w:highlight w:val="yellow"/>
          <w:u w:val="single"/>
        </w:rPr>
        <w:t>ZYSYYN20220703</w:t>
      </w:r>
    </w:p>
    <w:p>
      <w:pPr>
        <w:pStyle w:val="9"/>
        <w:spacing w:line="360" w:lineRule="auto"/>
        <w:ind w:firstLine="413" w:firstLineChars="196"/>
        <w:rPr>
          <w:rFonts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浙江大学国际健康医学研究院2022-2023年度工程项目招标代理服务采购项目</w:t>
      </w:r>
      <w:r>
        <w:rPr>
          <w:rFonts w:hint="eastAsia" w:ascii="仿宋_GB2312" w:eastAsia="仿宋_GB2312"/>
          <w:sz w:val="18"/>
        </w:rPr>
        <w:t>。</w:t>
      </w:r>
    </w:p>
    <w:p>
      <w:pPr>
        <w:pStyle w:val="9"/>
        <w:spacing w:line="360" w:lineRule="auto"/>
        <w:ind w:firstLine="422" w:firstLineChars="200"/>
        <w:rPr>
          <w:rFonts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rPr>
        <w:t>单位自行组织采购</w:t>
      </w:r>
      <w:r>
        <w:rPr>
          <w:rFonts w:hint="eastAsia" w:ascii="仿宋_GB2312" w:hAnsi="仿宋" w:eastAsia="仿宋_GB2312"/>
          <w:szCs w:val="24"/>
        </w:rPr>
        <w:t>。</w:t>
      </w:r>
    </w:p>
    <w:p>
      <w:pPr>
        <w:spacing w:line="360" w:lineRule="auto"/>
        <w:ind w:firstLine="413" w:firstLineChars="196"/>
        <w:rPr>
          <w:rFonts w:ascii="仿宋_GB2312" w:hAnsi="仿宋" w:eastAsia="仿宋_GB2312"/>
        </w:rPr>
      </w:pPr>
      <w:r>
        <w:rPr>
          <w:rFonts w:hint="eastAsia" w:ascii="仿宋_GB2312" w:hAnsi="仿宋" w:eastAsia="仿宋_GB2312"/>
          <w:b/>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rPr>
              <w:t>浙江大学国际健康医学研究院</w:t>
            </w:r>
            <w:r>
              <w:rPr>
                <w:rFonts w:hint="eastAsia" w:ascii="仿宋_GB2312" w:hAnsi="宋体" w:eastAsia="仿宋_GB2312"/>
                <w:kern w:val="0"/>
              </w:rPr>
              <w:t>所需一般工程类（不含基建及纳入政府采购项目 ）的招标代理服务 （工程项目涉及的施工、监理、货物等项目全过程）</w:t>
            </w:r>
          </w:p>
        </w:tc>
      </w:tr>
    </w:tbl>
    <w:p>
      <w:pPr>
        <w:spacing w:line="360" w:lineRule="auto"/>
        <w:ind w:firstLine="422" w:firstLineChars="200"/>
        <w:rPr>
          <w:rFonts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ascii="仿宋_GB2312" w:hAnsi="宋体" w:eastAsia="仿宋_GB2312" w:cs="Vrinda"/>
        </w:rPr>
      </w:pPr>
      <w:r>
        <w:rPr>
          <w:rFonts w:hint="eastAsia" w:ascii="仿宋_GB2312" w:hAnsi="宋体" w:eastAsia="仿宋_GB2312"/>
        </w:rPr>
        <w:t>（2）标项要求：</w:t>
      </w:r>
      <w:r>
        <w:rPr>
          <w:rFonts w:hint="eastAsia" w:ascii="仿宋_GB2312" w:hAnsi="宋体" w:eastAsia="仿宋_GB2312"/>
          <w:bCs/>
        </w:rPr>
        <w:t>拟派项目负责人：拟派项目负责人具有一级造价工程师注册证书且在有效期内。</w:t>
      </w:r>
    </w:p>
    <w:p>
      <w:pPr>
        <w:snapToGrid w:val="0"/>
        <w:spacing w:line="360" w:lineRule="auto"/>
        <w:ind w:firstLine="420" w:firstLineChars="200"/>
        <w:rPr>
          <w:rFonts w:ascii="仿宋_GB2312" w:hAnsi="宋体" w:eastAsia="仿宋_GB2312"/>
        </w:rPr>
      </w:pPr>
      <w:r>
        <w:rPr>
          <w:rFonts w:hint="eastAsia" w:ascii="仿宋_GB2312" w:hAnsi="宋体" w:eastAsia="仿宋_GB2312"/>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ascii="仿宋_GB2312" w:hAnsi="宋体" w:eastAsia="仿宋_GB2312"/>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pPr>
        <w:snapToGrid w:val="0"/>
        <w:spacing w:line="360" w:lineRule="auto"/>
        <w:ind w:firstLine="420" w:firstLineChars="200"/>
        <w:rPr>
          <w:rFonts w:ascii="仿宋_GB2312" w:hAnsi="宋体" w:eastAsia="仿宋_GB2312"/>
        </w:rPr>
      </w:pPr>
      <w:r>
        <w:rPr>
          <w:rFonts w:hint="eastAsia" w:ascii="仿宋_GB2312" w:hAnsi="宋体" w:eastAsia="仿宋_GB2312"/>
        </w:rPr>
        <w:t>（5）本项目不接受联合体投标，不允许分标和转标。</w:t>
      </w:r>
    </w:p>
    <w:p>
      <w:pPr>
        <w:pStyle w:val="8"/>
        <w:spacing w:line="360" w:lineRule="auto"/>
        <w:ind w:firstLine="405" w:firstLineChars="192"/>
        <w:rPr>
          <w:rFonts w:ascii="仿宋_GB2312" w:hAnsi="仿宋" w:eastAsia="仿宋_GB2312"/>
          <w:b/>
          <w:sz w:val="21"/>
        </w:rPr>
      </w:pPr>
      <w:r>
        <w:rPr>
          <w:rFonts w:hint="eastAsia" w:ascii="仿宋_GB2312" w:hAnsi="仿宋" w:eastAsia="仿宋_GB2312"/>
          <w:b/>
          <w:sz w:val="21"/>
        </w:rPr>
        <w:t>6、获取招标文件：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1、报名时间：请有投标意向的单位自2022年</w:t>
      </w:r>
      <w:r>
        <w:rPr>
          <w:rFonts w:ascii="仿宋_GB2312" w:hAnsi="宋体" w:eastAsia="仿宋_GB2312"/>
        </w:rPr>
        <w:t>8</w:t>
      </w:r>
      <w:r>
        <w:rPr>
          <w:rFonts w:hint="eastAsia" w:ascii="仿宋_GB2312" w:hAnsi="宋体" w:eastAsia="仿宋_GB2312"/>
        </w:rPr>
        <w:t>月</w:t>
      </w:r>
      <w:r>
        <w:rPr>
          <w:rFonts w:ascii="仿宋_GB2312" w:hAnsi="宋体" w:eastAsia="仿宋_GB2312"/>
        </w:rPr>
        <w:t>10</w:t>
      </w:r>
      <w:r>
        <w:rPr>
          <w:rFonts w:hint="eastAsia" w:ascii="仿宋_GB2312" w:hAnsi="宋体" w:eastAsia="仿宋_GB2312"/>
          <w:color w:val="0000FF"/>
        </w:rPr>
        <w:t>日至2022年</w:t>
      </w:r>
      <w:r>
        <w:rPr>
          <w:rFonts w:ascii="仿宋_GB2312" w:hAnsi="宋体" w:eastAsia="仿宋_GB2312"/>
          <w:color w:val="0000FF"/>
        </w:rPr>
        <w:t>8</w:t>
      </w:r>
      <w:r>
        <w:rPr>
          <w:rFonts w:hint="eastAsia" w:ascii="仿宋_GB2312" w:hAnsi="宋体" w:eastAsia="仿宋_GB2312"/>
          <w:color w:val="0000FF"/>
        </w:rPr>
        <w:t>月</w:t>
      </w:r>
      <w:r>
        <w:rPr>
          <w:rFonts w:ascii="仿宋_GB2312" w:hAnsi="宋体" w:eastAsia="仿宋_GB2312"/>
          <w:color w:val="0000FF"/>
        </w:rPr>
        <w:t>19</w:t>
      </w:r>
      <w:r>
        <w:rPr>
          <w:rFonts w:hint="eastAsia" w:ascii="仿宋_GB2312" w:hAnsi="宋体" w:eastAsia="仿宋_GB2312"/>
          <w:color w:val="0000FF"/>
        </w:rPr>
        <w:t>日（9:00--17:00）</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2、报名地点：义乌市商城大道N1号浙江大学医学院附属第四医院住院部四楼医学工程科 。</w:t>
      </w:r>
    </w:p>
    <w:p>
      <w:pPr>
        <w:snapToGrid w:val="0"/>
        <w:spacing w:line="360" w:lineRule="auto"/>
        <w:ind w:firstLine="420" w:firstLineChars="200"/>
        <w:rPr>
          <w:rFonts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ascii="仿宋_GB2312" w:hAnsi="宋体" w:eastAsia="仿宋_GB2312"/>
        </w:rPr>
      </w:pPr>
      <w:r>
        <w:rPr>
          <w:rFonts w:hint="eastAsia" w:ascii="仿宋_GB2312" w:hAnsi="宋体" w:eastAsia="仿宋_GB2312"/>
        </w:rPr>
        <w:t>（1）营业执照副本复印件及原件；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（2）报名人员身份证复印件及原件；</w:t>
      </w:r>
    </w:p>
    <w:p>
      <w:pPr>
        <w:snapToGrid w:val="0"/>
        <w:spacing w:line="360" w:lineRule="auto"/>
        <w:ind w:firstLine="420" w:firstLineChars="200"/>
        <w:rPr>
          <w:rFonts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ascii="仿宋_GB2312" w:hAnsi="宋体" w:eastAsia="仿宋_GB2312"/>
        </w:rPr>
      </w:pPr>
      <w:r>
        <w:rPr>
          <w:rFonts w:hint="eastAsia" w:ascii="仿宋_GB2312" w:hAnsi="宋体" w:eastAsia="仿宋_GB2312"/>
        </w:rPr>
        <w:t>（4）招标文件自行下载浙江大学医学院附属第四医院官网（每本0.00元）</w:t>
      </w:r>
    </w:p>
    <w:p>
      <w:pPr>
        <w:snapToGrid w:val="0"/>
        <w:spacing w:line="360" w:lineRule="auto"/>
        <w:ind w:firstLine="420" w:firstLineChars="200"/>
        <w:rPr>
          <w:rFonts w:hint="eastAsia" w:ascii="仿宋_GB2312" w:hAnsi="宋体" w:eastAsia="仿宋_GB2312"/>
        </w:rPr>
      </w:pP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4、报名方式：</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投标单位必须于</w:t>
      </w:r>
      <w:r>
        <w:rPr>
          <w:rFonts w:hint="eastAsia" w:ascii="仿宋_GB2312" w:hAnsi="宋体" w:eastAsia="仿宋_GB2312"/>
          <w:highlight w:val="yellow"/>
        </w:rPr>
        <w:t>2022年8月18日17:00</w:t>
      </w:r>
      <w:r>
        <w:rPr>
          <w:rFonts w:hint="eastAsia" w:ascii="仿宋_GB2312" w:hAnsi="宋体" w:eastAsia="仿宋_GB2312"/>
        </w:rPr>
        <w:t>之前将单位的单位营业执照副本（加盖单位公章 红章）和授权投标人的身份证复印件（加盖单位公章）交至义乌市商城大道N1号浙江大学医学院附属第四医院住院部四楼临床医学工程科，或将上述资料扫描件发至邮箱：zhangjg91@126.com。</w:t>
      </w:r>
    </w:p>
    <w:p>
      <w:pPr>
        <w:snapToGrid w:val="0"/>
        <w:spacing w:line="360" w:lineRule="auto"/>
        <w:ind w:firstLine="420" w:firstLineChars="200"/>
        <w:rPr>
          <w:rFonts w:ascii="仿宋_GB2312" w:hAnsi="宋体" w:eastAsia="仿宋_GB2312"/>
        </w:rPr>
      </w:pPr>
      <w:r>
        <w:rPr>
          <w:rFonts w:hint="eastAsia" w:ascii="仿宋_GB2312" w:hAnsi="宋体" w:eastAsia="仿宋_GB2312"/>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7"/>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_GB2312" w:hAnsi="仿宋" w:eastAsia="仿宋_GB2312"/>
          <w:color w:val="auto"/>
          <w:sz w:val="21"/>
          <w:szCs w:val="24"/>
        </w:rPr>
        <w:t>2022年</w:t>
      </w:r>
      <w:bookmarkStart w:id="431" w:name="_GoBack"/>
      <w:r>
        <w:rPr>
          <w:rFonts w:hint="eastAsia" w:ascii="仿宋_GB2312" w:eastAsia="仿宋_GB2312"/>
          <w:color w:val="auto"/>
          <w:sz w:val="22"/>
          <w:u w:val="single"/>
        </w:rPr>
        <w:t xml:space="preserve"> </w:t>
      </w:r>
      <w:r>
        <w:rPr>
          <w:rFonts w:ascii="仿宋_GB2312" w:eastAsia="仿宋_GB2312"/>
          <w:color w:val="auto"/>
          <w:sz w:val="22"/>
          <w:u w:val="single"/>
        </w:rPr>
        <w:t>8</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ascii="仿宋_GB2312" w:eastAsia="仿宋_GB2312"/>
          <w:color w:val="auto"/>
          <w:sz w:val="22"/>
          <w:u w:val="single"/>
        </w:rPr>
        <w:t>1</w:t>
      </w:r>
      <w:r>
        <w:rPr>
          <w:rFonts w:hint="eastAsia" w:ascii="仿宋_GB2312" w:eastAsia="仿宋_GB2312"/>
          <w:color w:val="auto"/>
          <w:sz w:val="22"/>
          <w:u w:val="single"/>
        </w:rPr>
        <w:t>9</w:t>
      </w:r>
      <w:r>
        <w:rPr>
          <w:rFonts w:hint="eastAsia" w:ascii="仿宋_GB2312" w:hAnsi="仿宋" w:eastAsia="仿宋_GB2312"/>
          <w:color w:val="0000FF"/>
          <w:sz w:val="21"/>
          <w:szCs w:val="24"/>
        </w:rPr>
        <w:t>日上午</w:t>
      </w:r>
      <w:r>
        <w:rPr>
          <w:rFonts w:hint="eastAsia" w:ascii="仿宋_GB2312" w:eastAsia="仿宋_GB2312"/>
          <w:color w:val="0000FF"/>
          <w:sz w:val="22"/>
          <w:u w:val="single"/>
        </w:rPr>
        <w:t xml:space="preserve"> 9 </w:t>
      </w:r>
      <w:r>
        <w:rPr>
          <w:rFonts w:hint="eastAsia" w:ascii="仿宋_GB2312" w:hAnsi="仿宋" w:eastAsia="仿宋_GB2312"/>
          <w:color w:val="0000FF"/>
          <w:sz w:val="21"/>
          <w:szCs w:val="24"/>
        </w:rPr>
        <w:t>时</w:t>
      </w:r>
      <w:r>
        <w:rPr>
          <w:rFonts w:hint="eastAsia" w:ascii="仿宋_GB2312" w:eastAsia="仿宋_GB2312"/>
          <w:color w:val="0000FF"/>
          <w:sz w:val="22"/>
          <w:u w:val="single"/>
        </w:rPr>
        <w:t xml:space="preserve"> 30 </w:t>
      </w:r>
      <w:r>
        <w:rPr>
          <w:rFonts w:hint="eastAsia" w:ascii="仿宋_GB2312" w:hAnsi="仿宋" w:eastAsia="仿宋_GB2312"/>
          <w:color w:val="0000FF"/>
          <w:sz w:val="21"/>
          <w:szCs w:val="24"/>
        </w:rPr>
        <w:t>分</w:t>
      </w:r>
      <w:bookmarkEnd w:id="431"/>
      <w:r>
        <w:rPr>
          <w:rFonts w:hint="eastAsia" w:ascii="仿宋_GB2312" w:hAnsi="仿宋" w:eastAsia="仿宋_GB2312"/>
          <w:color w:val="auto"/>
          <w:sz w:val="21"/>
          <w:szCs w:val="24"/>
        </w:rPr>
        <w:t>，地点：义乌市商城大道N1号浙江大学医学院附属第四医院医学工程科。</w:t>
      </w:r>
    </w:p>
    <w:p>
      <w:pPr>
        <w:pStyle w:val="7"/>
        <w:spacing w:line="360" w:lineRule="auto"/>
        <w:ind w:firstLine="382" w:firstLineChars="181"/>
        <w:rPr>
          <w:rFonts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_GB2312" w:hAnsi="仿宋" w:eastAsia="仿宋_GB2312"/>
          <w:color w:val="auto"/>
          <w:sz w:val="21"/>
          <w:szCs w:val="24"/>
        </w:rPr>
        <w:t>2022年</w:t>
      </w:r>
      <w:r>
        <w:rPr>
          <w:rFonts w:hint="eastAsia" w:ascii="仿宋_GB2312" w:eastAsia="仿宋_GB2312"/>
          <w:color w:val="auto"/>
          <w:sz w:val="22"/>
          <w:u w:val="single"/>
        </w:rPr>
        <w:t xml:space="preserve"> </w:t>
      </w:r>
      <w:r>
        <w:rPr>
          <w:rFonts w:ascii="仿宋_GB2312" w:eastAsia="仿宋_GB2312"/>
          <w:color w:val="auto"/>
          <w:sz w:val="22"/>
          <w:u w:val="single"/>
        </w:rPr>
        <w:t>8</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ascii="仿宋_GB2312" w:eastAsia="仿宋_GB2312"/>
          <w:color w:val="auto"/>
          <w:sz w:val="22"/>
          <w:u w:val="single"/>
        </w:rPr>
        <w:t>1</w:t>
      </w:r>
      <w:r>
        <w:rPr>
          <w:rFonts w:hint="eastAsia" w:ascii="仿宋_GB2312" w:eastAsia="仿宋_GB2312"/>
          <w:color w:val="auto"/>
          <w:sz w:val="22"/>
          <w:u w:val="single"/>
        </w:rPr>
        <w:t>9</w:t>
      </w:r>
      <w:r>
        <w:rPr>
          <w:rFonts w:hint="eastAsia" w:ascii="仿宋_GB2312" w:hAnsi="仿宋" w:eastAsia="仿宋_GB2312"/>
          <w:color w:val="0000FF"/>
          <w:sz w:val="21"/>
          <w:szCs w:val="24"/>
        </w:rPr>
        <w:t>日上午</w:t>
      </w:r>
      <w:r>
        <w:rPr>
          <w:rFonts w:hint="eastAsia" w:ascii="仿宋_GB2312" w:eastAsia="仿宋_GB2312"/>
          <w:color w:val="0000FF"/>
          <w:sz w:val="22"/>
          <w:u w:val="single"/>
        </w:rPr>
        <w:t xml:space="preserve"> 9 </w:t>
      </w:r>
      <w:r>
        <w:rPr>
          <w:rFonts w:hint="eastAsia" w:ascii="仿宋_GB2312" w:hAnsi="仿宋" w:eastAsia="仿宋_GB2312"/>
          <w:color w:val="0000FF"/>
          <w:sz w:val="21"/>
          <w:szCs w:val="24"/>
        </w:rPr>
        <w:t>时</w:t>
      </w:r>
      <w:r>
        <w:rPr>
          <w:rFonts w:hint="eastAsia" w:ascii="仿宋_GB2312" w:eastAsia="仿宋_GB2312"/>
          <w:color w:val="0000FF"/>
          <w:sz w:val="22"/>
          <w:u w:val="single"/>
        </w:rPr>
        <w:t xml:space="preserve"> 30 </w:t>
      </w:r>
      <w:r>
        <w:rPr>
          <w:rFonts w:hint="eastAsia" w:ascii="仿宋_GB2312" w:hAnsi="仿宋" w:eastAsia="仿宋_GB2312"/>
          <w:color w:val="0000FF"/>
          <w:sz w:val="21"/>
          <w:szCs w:val="24"/>
        </w:rPr>
        <w:t>分</w:t>
      </w:r>
      <w:r>
        <w:rPr>
          <w:rFonts w:hint="eastAsia" w:ascii="仿宋_GB2312" w:hAnsi="仿宋" w:eastAsia="仿宋_GB2312"/>
          <w:color w:val="auto"/>
          <w:sz w:val="21"/>
          <w:szCs w:val="24"/>
        </w:rPr>
        <w:t>，地点：义乌市商城大道N1号浙江大学医学院附属第四医院医学工程科会议室。投标人代表必须出席开标会议</w:t>
      </w:r>
    </w:p>
    <w:p>
      <w:pPr>
        <w:pStyle w:val="7"/>
        <w:spacing w:line="360" w:lineRule="auto"/>
        <w:ind w:firstLine="413" w:firstLineChars="196"/>
        <w:rPr>
          <w:rFonts w:hint="eastAsia"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18"/>
        <w:snapToGrid w:val="0"/>
        <w:spacing w:before="0"/>
        <w:ind w:firstLine="420"/>
        <w:rPr>
          <w:rFonts w:hint="eastAsia" w:ascii="仿宋_GB2312" w:hAnsi="宋体" w:eastAsia="仿宋_GB2312"/>
          <w:sz w:val="21"/>
          <w:szCs w:val="24"/>
        </w:rPr>
      </w:pPr>
      <w:r>
        <w:rPr>
          <w:rFonts w:hint="eastAsia" w:ascii="仿宋_GB2312" w:hAnsi="宋体" w:eastAsia="仿宋_GB2312"/>
          <w:sz w:val="21"/>
          <w:szCs w:val="24"/>
          <w:highlight w:val="yellow"/>
        </w:rPr>
        <w:t>由于近期疫情形势，投标人不必到现场提交投标文件，投标文件可通过邮寄快递的方式递交</w:t>
      </w:r>
      <w:r>
        <w:rPr>
          <w:rFonts w:hint="eastAsia" w:ascii="仿宋_GB2312" w:hAnsi="宋体" w:eastAsia="仿宋_GB2312"/>
          <w:sz w:val="21"/>
          <w:szCs w:val="24"/>
        </w:rPr>
        <w:t>。所有投标人须考虑物流等相关因素，合理计划邮寄时间，尽量在开标时间前一个工作日内送达指定地点，提交投标文件截止时间后送达的将被视为“逾期送达”。具体要求：</w:t>
      </w:r>
    </w:p>
    <w:p>
      <w:pPr>
        <w:pStyle w:val="18"/>
        <w:snapToGrid w:val="0"/>
        <w:spacing w:before="0"/>
        <w:ind w:firstLine="420"/>
        <w:rPr>
          <w:rFonts w:hint="eastAsia" w:ascii="仿宋_GB2312" w:hAnsi="宋体" w:eastAsia="仿宋_GB2312"/>
          <w:sz w:val="21"/>
          <w:szCs w:val="24"/>
        </w:rPr>
      </w:pPr>
      <w:r>
        <w:rPr>
          <w:rFonts w:hint="eastAsia" w:ascii="仿宋_GB2312" w:hAnsi="宋体" w:eastAsia="仿宋_GB2312"/>
          <w:sz w:val="21"/>
          <w:szCs w:val="24"/>
        </w:rPr>
        <w:t>1）邮寄快递地址：浙江省义乌市福田街道商城大道N1号 浙大四院住院部4楼医工科（模拟门诊内） 张工，0579-89935114；</w:t>
      </w:r>
    </w:p>
    <w:p>
      <w:pPr>
        <w:pStyle w:val="18"/>
        <w:snapToGrid w:val="0"/>
        <w:spacing w:before="0"/>
        <w:ind w:firstLine="420"/>
        <w:rPr>
          <w:rFonts w:hint="eastAsia" w:ascii="仿宋_GB2312" w:hAnsi="宋体" w:eastAsia="仿宋_GB2312"/>
          <w:sz w:val="21"/>
          <w:szCs w:val="24"/>
        </w:rPr>
      </w:pPr>
      <w:r>
        <w:rPr>
          <w:rFonts w:hint="eastAsia" w:ascii="仿宋_GB2312" w:hAnsi="宋体" w:eastAsia="仿宋_GB2312"/>
          <w:sz w:val="21"/>
          <w:szCs w:val="24"/>
        </w:rPr>
        <w:t>寄出后将快递单号、项目名称、公司名称、联系方式等相关信息发送至zhangjg91@126.com以便查收（特别说明：双休日和法定节假日不收件，投标人自行承担邮寄风险）；</w:t>
      </w:r>
    </w:p>
    <w:p>
      <w:pPr>
        <w:pStyle w:val="18"/>
        <w:snapToGrid w:val="0"/>
        <w:spacing w:before="0"/>
        <w:ind w:firstLine="420"/>
        <w:rPr>
          <w:rFonts w:hint="eastAsia" w:ascii="仿宋_GB2312" w:hAnsi="宋体" w:eastAsia="仿宋_GB2312"/>
          <w:sz w:val="21"/>
          <w:szCs w:val="24"/>
          <w:highlight w:val="yellow"/>
        </w:rPr>
      </w:pPr>
      <w:r>
        <w:rPr>
          <w:rFonts w:hint="eastAsia" w:ascii="仿宋_GB2312" w:hAnsi="宋体" w:eastAsia="仿宋_GB2312"/>
          <w:sz w:val="21"/>
          <w:szCs w:val="24"/>
          <w:highlight w:val="yellow"/>
        </w:rPr>
        <w:t>若因为疫情影响快递已无法寄出，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p>
      <w:pPr>
        <w:pStyle w:val="18"/>
        <w:snapToGrid w:val="0"/>
        <w:spacing w:before="0"/>
        <w:ind w:firstLine="420"/>
        <w:rPr>
          <w:rFonts w:hint="eastAsia" w:ascii="仿宋_GB2312" w:hAnsi="宋体" w:eastAsia="仿宋_GB2312"/>
          <w:sz w:val="21"/>
          <w:szCs w:val="24"/>
        </w:rPr>
      </w:pPr>
      <w:r>
        <w:rPr>
          <w:rFonts w:hint="eastAsia" w:ascii="仿宋_GB2312" w:hAnsi="宋体" w:eastAsia="仿宋_GB2312"/>
          <w:sz w:val="21"/>
          <w:szCs w:val="24"/>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18"/>
        <w:snapToGrid w:val="0"/>
        <w:spacing w:before="0"/>
        <w:ind w:firstLine="420"/>
        <w:rPr>
          <w:rFonts w:hint="eastAsia" w:ascii="仿宋_GB2312" w:hAnsi="宋体" w:eastAsia="仿宋_GB2312"/>
          <w:sz w:val="21"/>
          <w:szCs w:val="24"/>
        </w:rPr>
      </w:pPr>
      <w:r>
        <w:rPr>
          <w:rFonts w:hint="eastAsia" w:ascii="仿宋_GB2312" w:hAnsi="宋体" w:eastAsia="仿宋_GB2312"/>
          <w:sz w:val="21"/>
          <w:szCs w:val="24"/>
        </w:rPr>
        <w:t>3）评审现场如需投标人确认、澄清、说明等均通过指定的电子邮箱（zhangjg91@126.com）向投标人发送并要求在收到通知后半小时内以邮件形式作出确认、澄清、说明等。</w:t>
      </w:r>
    </w:p>
    <w:p>
      <w:pPr>
        <w:pStyle w:val="7"/>
        <w:spacing w:line="360" w:lineRule="auto"/>
        <w:ind w:firstLine="382" w:firstLineChars="181"/>
        <w:rPr>
          <w:rFonts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ascii="仿宋_GB2312" w:hAnsi="仿宋" w:eastAsia="仿宋_GB2312"/>
          <w:b/>
          <w:sz w:val="21"/>
        </w:rPr>
      </w:pPr>
      <w:r>
        <w:rPr>
          <w:rFonts w:hint="eastAsia" w:ascii="仿宋_GB2312" w:hAnsi="宋体" w:eastAsia="仿宋_GB2312"/>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7"/>
        <w:spacing w:line="360" w:lineRule="auto"/>
        <w:ind w:firstLine="380" w:firstLineChars="181"/>
        <w:rPr>
          <w:rFonts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ascii="仿宋_GB2312" w:hAnsi="仿宋" w:eastAsia="仿宋_GB2312"/>
          <w:b/>
          <w:szCs w:val="24"/>
          <w:highlight w:val="yellow"/>
        </w:rPr>
      </w:pPr>
      <w:r>
        <w:rPr>
          <w:rFonts w:hint="eastAsia" w:ascii="仿宋_GB2312" w:eastAsia="仿宋_GB2312"/>
          <w:b/>
          <w:szCs w:val="24"/>
        </w:rPr>
        <w:t>10、项目联系人：</w:t>
      </w:r>
      <w:r>
        <w:rPr>
          <w:rFonts w:hint="eastAsia" w:ascii="仿宋_GB2312" w:eastAsia="仿宋_GB2312"/>
          <w:szCs w:val="24"/>
        </w:rPr>
        <w:t>义乌市商城大道N1号浙江大学医学院附属第四医院，</w:t>
      </w:r>
      <w:r>
        <w:rPr>
          <w:rFonts w:hint="eastAsia" w:ascii="仿宋_GB2312" w:eastAsia="仿宋_GB2312"/>
          <w:szCs w:val="24"/>
          <w:highlight w:val="yellow"/>
        </w:rPr>
        <w:t>联系人：</w:t>
      </w:r>
      <w:r>
        <w:rPr>
          <w:rFonts w:hint="eastAsia" w:ascii="仿宋_GB2312" w:eastAsia="仿宋_GB2312"/>
          <w:sz w:val="18"/>
          <w:highlight w:val="yellow"/>
          <w:u w:val="single"/>
        </w:rPr>
        <w:t xml:space="preserve">  汤先生 </w:t>
      </w:r>
      <w:r>
        <w:rPr>
          <w:rFonts w:hint="eastAsia" w:ascii="仿宋_GB2312" w:eastAsia="仿宋_GB2312"/>
          <w:szCs w:val="24"/>
          <w:highlight w:val="yellow"/>
        </w:rPr>
        <w:t>，联系电话：</w:t>
      </w:r>
      <w:r>
        <w:rPr>
          <w:rFonts w:hint="eastAsia" w:ascii="仿宋_GB2312" w:eastAsia="仿宋_GB2312"/>
          <w:sz w:val="18"/>
          <w:highlight w:val="yellow"/>
          <w:u w:val="single"/>
        </w:rPr>
        <w:t xml:space="preserve">  </w:t>
      </w:r>
      <w:r>
        <w:rPr>
          <w:rFonts w:hint="eastAsia" w:ascii="仿宋_GB2312" w:hAnsi="宋体" w:eastAsia="仿宋_GB2312"/>
          <w:highlight w:val="yellow"/>
          <w:u w:val="single"/>
        </w:rPr>
        <w:t>0579-89935114</w:t>
      </w:r>
      <w:r>
        <w:rPr>
          <w:rFonts w:hint="eastAsia" w:ascii="仿宋_GB2312" w:eastAsia="仿宋_GB2312"/>
          <w:szCs w:val="24"/>
          <w:highlight w:val="yellow"/>
        </w:rPr>
        <w:t>，</w:t>
      </w:r>
      <w:r>
        <w:rPr>
          <w:rFonts w:hint="eastAsia" w:ascii="仿宋_GB2312" w:eastAsia="仿宋_GB2312"/>
          <w:szCs w:val="24"/>
          <w:highlight w:val="yellow"/>
          <w:u w:val="single"/>
        </w:rPr>
        <w:t>楼女士，</w:t>
      </w:r>
      <w:r>
        <w:rPr>
          <w:rFonts w:hint="eastAsia" w:ascii="仿宋_GB2312" w:eastAsia="仿宋_GB2312"/>
          <w:szCs w:val="24"/>
          <w:highlight w:val="yellow"/>
        </w:rPr>
        <w:t>联系电话</w:t>
      </w:r>
      <w:r>
        <w:rPr>
          <w:rFonts w:hint="eastAsia" w:ascii="仿宋_GB2312" w:eastAsia="仿宋_GB2312"/>
          <w:szCs w:val="24"/>
          <w:highlight w:val="yellow"/>
          <w:u w:val="single"/>
        </w:rPr>
        <w:t xml:space="preserve">： </w:t>
      </w:r>
      <w:r>
        <w:rPr>
          <w:rFonts w:ascii="仿宋_GB2312" w:eastAsia="仿宋_GB2312"/>
          <w:szCs w:val="24"/>
          <w:highlight w:val="yellow"/>
          <w:u w:val="single"/>
        </w:rPr>
        <w:t xml:space="preserve">0579-89935102 </w:t>
      </w:r>
      <w:r>
        <w:rPr>
          <w:rFonts w:hint="eastAsia" w:ascii="仿宋_GB2312" w:eastAsia="仿宋_GB2312"/>
          <w:szCs w:val="24"/>
          <w:highlight w:val="yellow"/>
          <w:u w:val="single"/>
        </w:rPr>
        <w:t xml:space="preserve"> </w:t>
      </w:r>
      <w:r>
        <w:rPr>
          <w:rFonts w:hint="eastAsia" w:ascii="仿宋_GB2312" w:eastAsia="仿宋_GB2312"/>
          <w:szCs w:val="24"/>
          <w:highlight w:val="yellow"/>
        </w:rPr>
        <w:t xml:space="preserve">  传真：</w:t>
      </w:r>
      <w:r>
        <w:rPr>
          <w:rFonts w:hint="eastAsia" w:ascii="仿宋_GB2312" w:eastAsia="仿宋_GB2312"/>
          <w:sz w:val="18"/>
          <w:highlight w:val="yellow"/>
          <w:u w:val="single"/>
        </w:rPr>
        <w:t xml:space="preserve">  </w:t>
      </w:r>
      <w:r>
        <w:rPr>
          <w:rFonts w:hint="eastAsia" w:ascii="仿宋_GB2312" w:eastAsia="仿宋_GB2312"/>
          <w:szCs w:val="24"/>
          <w:highlight w:val="yellow"/>
          <w:u w:val="single"/>
        </w:rPr>
        <w:t>0579-89935083</w:t>
      </w:r>
      <w:r>
        <w:rPr>
          <w:rFonts w:hint="eastAsia" w:ascii="仿宋_GB2312" w:hAnsi="Bodoni MT" w:eastAsia="仿宋_GB2312" w:cs="Arial"/>
          <w:bCs/>
          <w:snapToGrid w:val="0"/>
          <w:kern w:val="28"/>
          <w:szCs w:val="24"/>
          <w:highlight w:val="yellow"/>
        </w:rPr>
        <w:t>。</w:t>
      </w:r>
    </w:p>
    <w:p>
      <w:pPr>
        <w:spacing w:line="360" w:lineRule="auto"/>
        <w:ind w:firstLine="200"/>
        <w:jc w:val="center"/>
        <w:rPr>
          <w:rFonts w:ascii="仿宋_GB2312" w:hAnsi="仿宋" w:eastAsia="仿宋_GB2312"/>
        </w:rPr>
      </w:pPr>
      <w:r>
        <w:rPr>
          <w:rFonts w:hint="eastAsia" w:ascii="仿宋_GB2312" w:hAnsi="仿宋" w:eastAsia="仿宋_GB2312"/>
        </w:rPr>
        <w:t xml:space="preserve">                            </w:t>
      </w:r>
    </w:p>
    <w:p>
      <w:pPr>
        <w:spacing w:line="360" w:lineRule="auto"/>
        <w:ind w:firstLine="200"/>
        <w:jc w:val="right"/>
        <w:rPr>
          <w:rFonts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ascii="仿宋_GB2312" w:hAnsi="仿宋" w:eastAsia="仿宋_GB2312"/>
          <w:szCs w:val="24"/>
          <w:highlight w:val="yellow"/>
        </w:rPr>
      </w:pPr>
      <w:r>
        <w:rPr>
          <w:rFonts w:hint="eastAsia" w:ascii="仿宋_GB2312" w:hAnsi="仿宋" w:eastAsia="仿宋_GB2312"/>
          <w:szCs w:val="24"/>
          <w:highlight w:val="yellow"/>
        </w:rPr>
        <w:t>二○二二年</w:t>
      </w:r>
      <w:r>
        <w:rPr>
          <w:rFonts w:hint="eastAsia" w:ascii="仿宋_GB2312" w:eastAsia="仿宋_GB2312"/>
          <w:sz w:val="18"/>
          <w:highlight w:val="yellow"/>
          <w:u w:val="single"/>
        </w:rPr>
        <w:t xml:space="preserve">  八  </w:t>
      </w:r>
      <w:r>
        <w:rPr>
          <w:rFonts w:hint="eastAsia" w:ascii="仿宋_GB2312" w:hAnsi="仿宋" w:eastAsia="仿宋_GB2312"/>
          <w:szCs w:val="24"/>
          <w:highlight w:val="yellow"/>
        </w:rPr>
        <w:t>月</w:t>
      </w:r>
      <w:r>
        <w:rPr>
          <w:rFonts w:hint="eastAsia" w:ascii="仿宋_GB2312" w:eastAsia="仿宋_GB2312"/>
          <w:sz w:val="18"/>
          <w:highlight w:val="yellow"/>
          <w:u w:val="single"/>
        </w:rPr>
        <w:t xml:space="preserve"> </w:t>
      </w:r>
      <w:r>
        <w:rPr>
          <w:rFonts w:hint="eastAsia" w:ascii="仿宋_GB2312" w:eastAsia="仿宋_GB2312"/>
          <w:color w:val="0000FF"/>
          <w:sz w:val="18"/>
          <w:highlight w:val="yellow"/>
          <w:u w:val="single"/>
        </w:rPr>
        <w:t xml:space="preserve"> 十 </w:t>
      </w:r>
      <w:r>
        <w:rPr>
          <w:rFonts w:hint="eastAsia" w:ascii="仿宋_GB2312" w:eastAsia="仿宋_GB2312"/>
          <w:sz w:val="18"/>
          <w:highlight w:val="yellow"/>
          <w:u w:val="single"/>
        </w:rPr>
        <w:t xml:space="preserve"> </w:t>
      </w:r>
      <w:r>
        <w:rPr>
          <w:rFonts w:hint="eastAsia" w:ascii="仿宋_GB2312" w:hAnsi="仿宋" w:eastAsia="仿宋_GB2312"/>
          <w:szCs w:val="24"/>
          <w:highlight w:val="yellow"/>
        </w:rPr>
        <w:t>日</w:t>
      </w:r>
    </w:p>
    <w:p>
      <w:pPr>
        <w:adjustRightInd/>
        <w:spacing w:line="360" w:lineRule="auto"/>
        <w:jc w:val="center"/>
        <w:outlineLvl w:val="0"/>
        <w:rPr>
          <w:rFonts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ascii="仿宋_GB2312" w:hAnsi="宋体" w:eastAsia="仿宋_GB2312"/>
          <w:b/>
          <w:sz w:val="32"/>
          <w:szCs w:val="20"/>
        </w:rPr>
      </w:pPr>
      <w:r>
        <w:rPr>
          <w:rFonts w:hint="eastAsia" w:ascii="仿宋_GB2312" w:hAnsi="宋体" w:eastAsia="仿宋_GB2312"/>
          <w:b/>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vAlign w:val="center"/>
          </w:tcPr>
          <w:p>
            <w:pPr>
              <w:snapToGrid w:val="0"/>
              <w:jc w:val="center"/>
              <w:rPr>
                <w:rFonts w:ascii="仿宋" w:hAnsi="仿宋" w:eastAsia="仿宋" w:cs="宋体"/>
                <w:b/>
                <w:szCs w:val="21"/>
              </w:rPr>
            </w:pPr>
            <w:r>
              <w:rPr>
                <w:rFonts w:hint="eastAsia" w:ascii="仿宋" w:hAnsi="仿宋" w:eastAsia="仿宋" w:cs="宋体"/>
                <w:b/>
                <w:szCs w:val="21"/>
              </w:rPr>
              <w:t>序号</w:t>
            </w:r>
          </w:p>
        </w:tc>
        <w:tc>
          <w:tcPr>
            <w:tcW w:w="2092" w:type="dxa"/>
            <w:vAlign w:val="center"/>
          </w:tcPr>
          <w:p>
            <w:pPr>
              <w:snapToGrid w:val="0"/>
              <w:jc w:val="center"/>
              <w:rPr>
                <w:rFonts w:ascii="仿宋" w:hAnsi="仿宋" w:eastAsia="仿宋" w:cs="宋体"/>
                <w:b/>
                <w:szCs w:val="21"/>
              </w:rPr>
            </w:pPr>
            <w:r>
              <w:rPr>
                <w:rFonts w:hint="eastAsia" w:ascii="仿宋" w:hAnsi="仿宋" w:eastAsia="仿宋" w:cs="宋体"/>
                <w:b/>
                <w:szCs w:val="21"/>
              </w:rPr>
              <w:t>项 目</w:t>
            </w:r>
          </w:p>
        </w:tc>
        <w:tc>
          <w:tcPr>
            <w:tcW w:w="7169" w:type="dxa"/>
            <w:vAlign w:val="center"/>
          </w:tcPr>
          <w:p>
            <w:pPr>
              <w:snapToGrid w:val="0"/>
              <w:jc w:val="center"/>
              <w:rPr>
                <w:rFonts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招标人</w:t>
            </w:r>
          </w:p>
        </w:tc>
        <w:tc>
          <w:tcPr>
            <w:tcW w:w="7169" w:type="dxa"/>
            <w:vAlign w:val="center"/>
          </w:tcPr>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名    称：浙江大学医学院附属第四医院</w:t>
            </w:r>
          </w:p>
          <w:p>
            <w:pPr>
              <w:autoSpaceDE w:val="0"/>
              <w:autoSpaceDN w:val="0"/>
              <w:snapToGrid w:val="0"/>
              <w:ind w:right="266"/>
              <w:rPr>
                <w:rFonts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snapToGrid w:val="0"/>
              <w:rPr>
                <w:rFonts w:ascii="仿宋" w:hAnsi="仿宋" w:eastAsia="仿宋" w:cs="宋体"/>
                <w:szCs w:val="21"/>
              </w:rPr>
            </w:pPr>
            <w:r>
              <w:rPr>
                <w:rFonts w:hint="eastAsia" w:ascii="仿宋" w:hAnsi="仿宋" w:eastAsia="仿宋" w:cs="宋体"/>
                <w:szCs w:val="21"/>
              </w:rPr>
              <w:t>联 系 人：汤先生    联系电话：0579-89935114</w:t>
            </w:r>
          </w:p>
          <w:p>
            <w:pPr>
              <w:snapToGrid w:val="0"/>
              <w:rPr>
                <w:rFonts w:ascii="仿宋" w:hAnsi="仿宋" w:eastAsia="仿宋" w:cs="宋体"/>
                <w:szCs w:val="21"/>
              </w:rPr>
            </w:pPr>
            <w:r>
              <w:rPr>
                <w:rFonts w:hint="eastAsia" w:ascii="仿宋" w:hAnsi="仿宋" w:eastAsia="仿宋" w:cs="宋体"/>
                <w:szCs w:val="21"/>
              </w:rPr>
              <w:t xml:space="preserve">          楼女士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项目名称</w:t>
            </w:r>
          </w:p>
        </w:tc>
        <w:tc>
          <w:tcPr>
            <w:tcW w:w="7169" w:type="dxa"/>
            <w:vAlign w:val="center"/>
          </w:tcPr>
          <w:p>
            <w:pPr>
              <w:autoSpaceDE w:val="0"/>
              <w:autoSpaceDN w:val="0"/>
              <w:snapToGrid w:val="0"/>
              <w:ind w:right="266"/>
              <w:rPr>
                <w:rFonts w:ascii="仿宋" w:hAnsi="仿宋" w:eastAsia="仿宋" w:cs="宋体"/>
                <w:sz w:val="22"/>
                <w:szCs w:val="21"/>
              </w:rPr>
            </w:pPr>
            <w:r>
              <w:rPr>
                <w:rFonts w:hint="eastAsia" w:ascii="仿宋" w:hAnsi="仿宋" w:eastAsia="仿宋" w:cs="宋体"/>
                <w:kern w:val="0"/>
                <w:szCs w:val="21"/>
              </w:rPr>
              <w:t>浙江大学国际健康医学研究院2022-2023年度工程项目招标代理服务采购项目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招标范围</w:t>
            </w:r>
          </w:p>
        </w:tc>
        <w:tc>
          <w:tcPr>
            <w:tcW w:w="7169" w:type="dxa"/>
            <w:vAlign w:val="center"/>
          </w:tcPr>
          <w:p>
            <w:pPr>
              <w:autoSpaceDE w:val="0"/>
              <w:autoSpaceDN w:val="0"/>
              <w:snapToGrid w:val="0"/>
              <w:ind w:right="266"/>
              <w:rPr>
                <w:rFonts w:ascii="仿宋" w:hAnsi="仿宋" w:eastAsia="仿宋"/>
                <w:kern w:val="0"/>
              </w:rPr>
            </w:pPr>
            <w:r>
              <w:rPr>
                <w:rFonts w:hint="eastAsia" w:ascii="仿宋" w:hAnsi="仿宋" w:eastAsia="仿宋" w:cs="宋体"/>
                <w:kern w:val="0"/>
                <w:szCs w:val="21"/>
              </w:rPr>
              <w:t xml:space="preserve">浙江大学国际健康医学研究院所需一般工程类（不含基建及纳入政府采购项目 ）的招标代理服务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5</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6</w:t>
            </w:r>
          </w:p>
        </w:tc>
        <w:tc>
          <w:tcPr>
            <w:tcW w:w="2092" w:type="dxa"/>
            <w:vAlign w:val="center"/>
          </w:tcPr>
          <w:p>
            <w:pPr>
              <w:snapToGrid w:val="0"/>
              <w:ind w:left="-149" w:leftChars="-71" w:right="-76" w:rightChars="-36"/>
              <w:jc w:val="center"/>
              <w:rPr>
                <w:rFonts w:ascii="仿宋" w:hAnsi="仿宋" w:eastAsia="仿宋" w:cs="宋体"/>
                <w:szCs w:val="21"/>
              </w:rPr>
            </w:pPr>
            <w:r>
              <w:rPr>
                <w:rFonts w:hint="eastAsia" w:ascii="仿宋" w:hAnsi="仿宋" w:eastAsia="仿宋" w:cs="宋体"/>
                <w:szCs w:val="21"/>
              </w:rPr>
              <w:t>是否接受联合体投标</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7</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招标答疑</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yellow"/>
              </w:rPr>
              <w:t>2022年</w:t>
            </w:r>
            <w:r>
              <w:rPr>
                <w:rFonts w:ascii="仿宋" w:hAnsi="仿宋" w:eastAsia="仿宋" w:cs="宋体"/>
                <w:szCs w:val="21"/>
                <w:highlight w:val="yellow"/>
              </w:rPr>
              <w:t>8</w:t>
            </w:r>
            <w:r>
              <w:rPr>
                <w:rFonts w:hint="eastAsia" w:ascii="仿宋" w:hAnsi="仿宋" w:eastAsia="仿宋" w:cs="宋体"/>
                <w:szCs w:val="21"/>
                <w:highlight w:val="yellow"/>
              </w:rPr>
              <w:t>月</w:t>
            </w:r>
            <w:r>
              <w:rPr>
                <w:rFonts w:ascii="仿宋" w:hAnsi="仿宋" w:eastAsia="仿宋" w:cs="宋体"/>
                <w:szCs w:val="21"/>
                <w:highlight w:val="yellow"/>
              </w:rPr>
              <w:t>1</w:t>
            </w:r>
            <w:r>
              <w:rPr>
                <w:rFonts w:hint="eastAsia" w:ascii="仿宋" w:hAnsi="仿宋" w:eastAsia="仿宋" w:cs="宋体"/>
                <w:szCs w:val="21"/>
                <w:highlight w:val="yellow"/>
              </w:rPr>
              <w:t>8</w:t>
            </w:r>
            <w:r>
              <w:rPr>
                <w:rFonts w:hint="eastAsia" w:ascii="仿宋" w:hAnsi="仿宋" w:eastAsia="仿宋" w:cs="宋体"/>
                <w:color w:val="0000FF"/>
                <w:szCs w:val="21"/>
                <w:highlight w:val="yellow"/>
              </w:rPr>
              <w:t>日</w:t>
            </w:r>
            <w:r>
              <w:rPr>
                <w:rFonts w:hint="eastAsia" w:ascii="仿宋" w:hAnsi="仿宋" w:eastAsia="仿宋" w:cs="宋体"/>
                <w:szCs w:val="21"/>
                <w:highlight w:val="yellow"/>
              </w:rPr>
              <w:t>17时00分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8</w:t>
            </w:r>
          </w:p>
        </w:tc>
        <w:tc>
          <w:tcPr>
            <w:tcW w:w="2092" w:type="dxa"/>
            <w:vAlign w:val="center"/>
          </w:tcPr>
          <w:p>
            <w:pPr>
              <w:snapToGrid w:val="0"/>
              <w:jc w:val="center"/>
              <w:rPr>
                <w:rFonts w:ascii="仿宋" w:hAnsi="仿宋" w:eastAsia="仿宋" w:cs="宋体"/>
                <w:szCs w:val="21"/>
                <w:highlight w:val="yellow"/>
              </w:rPr>
            </w:pPr>
            <w:r>
              <w:rPr>
                <w:rFonts w:hint="eastAsia" w:ascii="仿宋" w:hAnsi="仿宋" w:eastAsia="仿宋" w:cs="宋体"/>
                <w:szCs w:val="21"/>
                <w:highlight w:val="yellow"/>
              </w:rPr>
              <w:t>投标文件份数</w:t>
            </w:r>
          </w:p>
        </w:tc>
        <w:tc>
          <w:tcPr>
            <w:tcW w:w="7169" w:type="dxa"/>
            <w:vAlign w:val="center"/>
          </w:tcPr>
          <w:p>
            <w:pPr>
              <w:snapToGrid w:val="0"/>
              <w:jc w:val="left"/>
              <w:rPr>
                <w:rFonts w:ascii="仿宋" w:hAnsi="仿宋" w:eastAsia="仿宋" w:cs="宋体"/>
                <w:b/>
                <w:bCs/>
                <w:szCs w:val="21"/>
                <w:highlight w:val="yellow"/>
              </w:rPr>
            </w:pPr>
            <w:r>
              <w:rPr>
                <w:rFonts w:hint="eastAsia" w:ascii="仿宋" w:hAnsi="仿宋" w:eastAsia="仿宋" w:cs="宋体"/>
                <w:b/>
                <w:bCs/>
                <w:szCs w:val="21"/>
                <w:highlight w:val="yellow"/>
              </w:rPr>
              <w:t>正本</w:t>
            </w:r>
            <w:r>
              <w:rPr>
                <w:rFonts w:hint="eastAsia" w:ascii="仿宋" w:hAnsi="仿宋" w:eastAsia="仿宋" w:cs="宋体"/>
                <w:b/>
                <w:bCs/>
                <w:szCs w:val="21"/>
                <w:highlight w:val="yellow"/>
                <w:u w:val="single"/>
              </w:rPr>
              <w:t xml:space="preserve"> 1 </w:t>
            </w:r>
            <w:r>
              <w:rPr>
                <w:rFonts w:hint="eastAsia" w:ascii="仿宋" w:hAnsi="仿宋" w:eastAsia="仿宋" w:cs="宋体"/>
                <w:b/>
                <w:bCs/>
                <w:szCs w:val="21"/>
                <w:highlight w:val="yellow"/>
              </w:rPr>
              <w:t>份、副本</w:t>
            </w:r>
            <w:r>
              <w:rPr>
                <w:rFonts w:hint="eastAsia" w:ascii="仿宋" w:hAnsi="仿宋" w:eastAsia="仿宋" w:cs="宋体"/>
                <w:b/>
                <w:bCs/>
                <w:szCs w:val="21"/>
                <w:highlight w:val="yellow"/>
                <w:u w:val="single"/>
              </w:rPr>
              <w:t>2</w:t>
            </w:r>
            <w:r>
              <w:rPr>
                <w:rFonts w:hint="eastAsia" w:ascii="仿宋" w:hAnsi="仿宋" w:eastAsia="仿宋" w:cs="宋体"/>
                <w:b/>
                <w:bCs/>
                <w:szCs w:val="21"/>
                <w:highlight w:val="yellow"/>
              </w:rPr>
              <w:t>份</w:t>
            </w:r>
          </w:p>
          <w:p>
            <w:pPr>
              <w:pStyle w:val="18"/>
              <w:snapToGrid w:val="0"/>
              <w:spacing w:before="0"/>
              <w:ind w:firstLine="420"/>
              <w:rPr>
                <w:rFonts w:hint="eastAsia" w:ascii="仿宋_GB2312" w:hAnsi="宋体" w:eastAsia="仿宋_GB2312"/>
                <w:sz w:val="21"/>
                <w:szCs w:val="24"/>
                <w:highlight w:val="yellow"/>
              </w:rPr>
            </w:pPr>
            <w:r>
              <w:rPr>
                <w:rFonts w:hint="eastAsia" w:ascii="仿宋" w:hAnsi="仿宋" w:eastAsia="仿宋" w:cs="仿宋"/>
                <w:b/>
                <w:bCs/>
                <w:sz w:val="21"/>
                <w:highlight w:val="yellow"/>
              </w:rPr>
              <w:t>备注</w:t>
            </w:r>
            <w:r>
              <w:rPr>
                <w:rFonts w:hint="eastAsia" w:ascii="仿宋" w:hAnsi="仿宋" w:eastAsia="仿宋" w:cs="仿宋"/>
                <w:b/>
                <w:bCs/>
                <w:sz w:val="21"/>
                <w:highlight w:val="yellow"/>
                <w:lang w:val="en-US"/>
              </w:rPr>
              <w:t>:</w:t>
            </w:r>
            <w:r>
              <w:rPr>
                <w:rFonts w:hint="eastAsia" w:ascii="仿宋_GB2312" w:hAnsi="宋体" w:eastAsia="仿宋_GB2312"/>
                <w:sz w:val="21"/>
                <w:szCs w:val="24"/>
                <w:highlight w:val="yellow"/>
              </w:rPr>
              <w:t>若因为疫情</w:t>
            </w:r>
            <w:r>
              <w:rPr>
                <w:rFonts w:hint="eastAsia" w:ascii="仿宋_GB2312" w:hAnsi="宋体" w:eastAsia="仿宋_GB2312"/>
                <w:sz w:val="21"/>
                <w:szCs w:val="24"/>
                <w:highlight w:val="yellow"/>
                <w:lang w:val="en-US" w:eastAsia="zh-CN"/>
              </w:rPr>
              <w:t>导致标书无法送达</w:t>
            </w:r>
            <w:r>
              <w:rPr>
                <w:rFonts w:hint="eastAsia" w:ascii="仿宋_GB2312" w:hAnsi="宋体" w:eastAsia="仿宋_GB2312"/>
                <w:sz w:val="21"/>
                <w:szCs w:val="24"/>
                <w:highlight w:val="yellow"/>
              </w:rPr>
              <w:t>，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p>
            <w:pPr>
              <w:pStyle w:val="2"/>
              <w:spacing w:line="240" w:lineRule="auto"/>
              <w:ind w:firstLine="0" w:firstLineChars="0"/>
              <w:rPr>
                <w:rFonts w:hint="eastAsia"/>
                <w:sz w:val="21"/>
                <w:highlight w:val="yellow"/>
                <w:lang w:val="en-US"/>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9</w:t>
            </w:r>
          </w:p>
        </w:tc>
        <w:tc>
          <w:tcPr>
            <w:tcW w:w="2092" w:type="dxa"/>
            <w:shd w:val="clear" w:color="auto" w:fill="auto"/>
            <w:vAlign w:val="center"/>
          </w:tcPr>
          <w:p>
            <w:pPr>
              <w:snapToGrid w:val="0"/>
              <w:jc w:val="center"/>
              <w:rPr>
                <w:rFonts w:ascii="仿宋" w:hAnsi="仿宋" w:eastAsia="仿宋" w:cs="宋体"/>
                <w:szCs w:val="21"/>
              </w:rPr>
            </w:pPr>
            <w:r>
              <w:rPr>
                <w:rFonts w:hint="eastAsia" w:ascii="仿宋" w:hAnsi="仿宋" w:eastAsia="仿宋" w:cs="宋体"/>
                <w:szCs w:val="21"/>
              </w:rPr>
              <w:t>投标截止及开标</w:t>
            </w:r>
          </w:p>
          <w:p>
            <w:pPr>
              <w:snapToGrid w:val="0"/>
              <w:jc w:val="center"/>
              <w:rPr>
                <w:rFonts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vAlign w:val="center"/>
          </w:tcPr>
          <w:p>
            <w:pPr>
              <w:pStyle w:val="9"/>
              <w:snapToGrid w:val="0"/>
              <w:jc w:val="left"/>
              <w:rPr>
                <w:rFonts w:ascii="仿宋" w:hAnsi="仿宋" w:eastAsia="仿宋" w:cs="宋体"/>
                <w:szCs w:val="21"/>
              </w:rPr>
            </w:pPr>
            <w:r>
              <w:rPr>
                <w:rFonts w:hint="eastAsia"/>
              </w:rPr>
              <w:t>2022年</w:t>
            </w:r>
            <w:r>
              <w:t>8</w:t>
            </w:r>
            <w:r>
              <w:rPr>
                <w:rFonts w:hint="eastAsia"/>
              </w:rPr>
              <w:t>月</w:t>
            </w:r>
            <w:r>
              <w:t>1</w:t>
            </w:r>
            <w:r>
              <w:rPr>
                <w:rFonts w:hint="eastAsia"/>
              </w:rPr>
              <w:t>9日09：30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10</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投标及开标地点</w:t>
            </w:r>
          </w:p>
        </w:tc>
        <w:tc>
          <w:tcPr>
            <w:tcW w:w="7169" w:type="dxa"/>
            <w:vAlign w:val="center"/>
          </w:tcPr>
          <w:p>
            <w:pPr>
              <w:snapToGrid w:val="0"/>
              <w:jc w:val="left"/>
              <w:rPr>
                <w:rFonts w:ascii="仿宋" w:hAnsi="仿宋" w:eastAsia="仿宋" w:cs="宋体"/>
                <w:szCs w:val="21"/>
              </w:rPr>
            </w:pPr>
            <w:r>
              <w:rPr>
                <w:rFonts w:hint="eastAsia" w:ascii="仿宋" w:hAnsi="仿宋" w:eastAsia="仿宋" w:cs="宋体"/>
                <w:kern w:val="0"/>
                <w:szCs w:val="21"/>
              </w:rPr>
              <w:t>浙江大学医学院附属第四医院医学工程科会议室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11</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评标办法</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12</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招标代理服务费及工程造价咨询服务费投标让利区间</w:t>
            </w:r>
          </w:p>
        </w:tc>
        <w:tc>
          <w:tcPr>
            <w:tcW w:w="7169" w:type="dxa"/>
            <w:vAlign w:val="center"/>
          </w:tcPr>
          <w:p>
            <w:pPr>
              <w:snapToGrid w:val="0"/>
              <w:rPr>
                <w:rFonts w:ascii="仿宋" w:hAnsi="仿宋" w:eastAsia="仿宋" w:cs="宋体"/>
                <w:szCs w:val="21"/>
              </w:rPr>
            </w:pPr>
            <w:r>
              <w:rPr>
                <w:rFonts w:hint="eastAsia" w:ascii="仿宋" w:hAnsi="仿宋" w:eastAsia="仿宋" w:cs="宋体"/>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13</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计价标准</w:t>
            </w:r>
          </w:p>
        </w:tc>
        <w:tc>
          <w:tcPr>
            <w:tcW w:w="7169" w:type="dxa"/>
            <w:vAlign w:val="center"/>
          </w:tcPr>
          <w:p>
            <w:pPr>
              <w:snapToGrid w:val="0"/>
              <w:jc w:val="left"/>
              <w:rPr>
                <w:rFonts w:ascii="仿宋" w:hAnsi="仿宋" w:eastAsia="仿宋" w:cs="宋体"/>
                <w:b/>
                <w:bCs/>
                <w:szCs w:val="21"/>
              </w:rPr>
            </w:pPr>
            <w:r>
              <w:rPr>
                <w:rFonts w:hint="eastAsia" w:ascii="仿宋" w:hAnsi="仿宋" w:eastAsia="仿宋" w:cs="宋体"/>
                <w:b/>
                <w:bCs/>
                <w:szCs w:val="21"/>
              </w:rPr>
              <w:t>招标代理服务费按国家计委计价格（2002）1980号《招标代理服务收费管理暂行办法》及国家发改委发改价格（2011）534号文件规定计算 ，工程造价咨询服务费按浙价服（2009）84号文件的收费标准计算，投标单位报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vAlign w:val="center"/>
          </w:tcPr>
          <w:p>
            <w:pPr>
              <w:snapToGrid w:val="0"/>
              <w:jc w:val="center"/>
              <w:rPr>
                <w:rFonts w:ascii="仿宋" w:hAnsi="仿宋" w:eastAsia="仿宋" w:cs="宋体"/>
                <w:szCs w:val="21"/>
              </w:rPr>
            </w:pPr>
            <w:r>
              <w:rPr>
                <w:rFonts w:hint="eastAsia" w:ascii="仿宋" w:hAnsi="仿宋" w:eastAsia="仿宋" w:cs="宋体"/>
                <w:szCs w:val="21"/>
              </w:rPr>
              <w:t>14</w:t>
            </w:r>
          </w:p>
        </w:tc>
        <w:tc>
          <w:tcPr>
            <w:tcW w:w="2092" w:type="dxa"/>
            <w:vAlign w:val="center"/>
          </w:tcPr>
          <w:p>
            <w:pPr>
              <w:snapToGrid w:val="0"/>
              <w:jc w:val="center"/>
              <w:rPr>
                <w:rFonts w:ascii="仿宋" w:hAnsi="仿宋" w:eastAsia="仿宋" w:cs="宋体"/>
                <w:szCs w:val="21"/>
              </w:rPr>
            </w:pPr>
            <w:r>
              <w:rPr>
                <w:rFonts w:hint="eastAsia" w:ascii="仿宋" w:hAnsi="仿宋" w:eastAsia="仿宋" w:cs="宋体"/>
                <w:szCs w:val="21"/>
              </w:rPr>
              <w:t>付款方式</w:t>
            </w:r>
          </w:p>
        </w:tc>
        <w:tc>
          <w:tcPr>
            <w:tcW w:w="7169" w:type="dxa"/>
            <w:vAlign w:val="center"/>
          </w:tcPr>
          <w:p>
            <w:pPr>
              <w:snapToGrid w:val="0"/>
              <w:jc w:val="left"/>
              <w:rPr>
                <w:rFonts w:ascii="仿宋" w:hAnsi="仿宋" w:eastAsia="仿宋" w:cs="宋体"/>
                <w:szCs w:val="21"/>
              </w:rPr>
            </w:pPr>
            <w:r>
              <w:rPr>
                <w:rFonts w:hint="eastAsia" w:ascii="仿宋" w:hAnsi="仿宋" w:eastAsia="仿宋" w:cs="宋体"/>
                <w:szCs w:val="21"/>
              </w:rPr>
              <w:t>单个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ascii="仿宋_GB2312" w:hAnsi="仿宋" w:eastAsia="仿宋_GB2312"/>
          <w:b/>
          <w:sz w:val="32"/>
          <w:szCs w:val="20"/>
        </w:rPr>
      </w:pPr>
    </w:p>
    <w:p>
      <w:pPr>
        <w:adjustRightInd/>
        <w:spacing w:line="360" w:lineRule="auto"/>
        <w:ind w:firstLine="3845" w:firstLineChars="1197"/>
        <w:outlineLvl w:val="0"/>
        <w:rPr>
          <w:rFonts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ascii="仿宋_GB2312" w:hAnsi="仿宋" w:eastAsia="仿宋_GB2312"/>
          <w:b/>
          <w:szCs w:val="24"/>
        </w:rPr>
      </w:pPr>
      <w:bookmarkStart w:id="11" w:name="_Hlt74714665"/>
      <w:bookmarkEnd w:id="11"/>
      <w:bookmarkStart w:id="12" w:name="_Hlt74730295"/>
      <w:bookmarkEnd w:id="12"/>
      <w:bookmarkStart w:id="13" w:name="_Hlt74730112"/>
      <w:bookmarkStart w:id="14" w:name="_Hlt74730208"/>
      <w:r>
        <w:rPr>
          <w:rFonts w:hint="eastAsia" w:ascii="仿宋_GB2312" w:hAnsi="仿宋" w:eastAsia="仿宋_GB2312"/>
          <w:b/>
          <w:szCs w:val="24"/>
        </w:rPr>
        <w:t>1.1项目说明</w:t>
      </w:r>
    </w:p>
    <w:p>
      <w:pPr>
        <w:pStyle w:val="9"/>
        <w:spacing w:line="360" w:lineRule="auto"/>
        <w:rPr>
          <w:rFonts w:ascii="仿宋_GB2312" w:hAnsi="仿宋" w:eastAsia="仿宋_GB2312"/>
          <w:szCs w:val="24"/>
        </w:rPr>
      </w:pPr>
      <w:r>
        <w:rPr>
          <w:rFonts w:hint="eastAsia" w:ascii="仿宋_GB2312" w:hAnsi="仿宋" w:eastAsia="仿宋_GB2312"/>
          <w:szCs w:val="24"/>
        </w:rPr>
        <w:t>项目名称：</w:t>
      </w:r>
      <w:r>
        <w:rPr>
          <w:rFonts w:hint="eastAsia" w:ascii="仿宋_GB2312" w:hAnsi="宋体" w:eastAsia="仿宋_GB2312"/>
          <w:u w:val="single"/>
        </w:rPr>
        <w:t>浙江大学国际健康医学研究院2022-2023年度工程项目招标代理服务采购项目</w:t>
      </w:r>
    </w:p>
    <w:p>
      <w:pPr>
        <w:pStyle w:val="9"/>
        <w:spacing w:line="360" w:lineRule="auto"/>
        <w:rPr>
          <w:rFonts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ascii="仿宋_GB2312" w:hAnsi="仿宋" w:eastAsia="仿宋_GB2312"/>
          <w:szCs w:val="24"/>
        </w:rPr>
      </w:pPr>
      <w:r>
        <w:rPr>
          <w:rFonts w:hint="eastAsia" w:ascii="仿宋_GB2312" w:hAnsi="仿宋" w:eastAsia="仿宋_GB2312"/>
          <w:szCs w:val="24"/>
        </w:rPr>
        <w:t>招标人：浙江大学医学院附属第四医院</w:t>
      </w:r>
    </w:p>
    <w:p>
      <w:pPr>
        <w:pStyle w:val="9"/>
        <w:spacing w:line="360" w:lineRule="auto"/>
        <w:rPr>
          <w:rFonts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ascii="仿宋_GB2312" w:hAnsi="仿宋" w:eastAsia="仿宋_GB2312"/>
          <w:szCs w:val="24"/>
        </w:rPr>
      </w:pPr>
      <w:r>
        <w:rPr>
          <w:rFonts w:hint="eastAsia" w:ascii="仿宋_GB2312" w:hAnsi="仿宋" w:eastAsia="仿宋_GB2312"/>
          <w:szCs w:val="24"/>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pStyle w:val="9"/>
        <w:spacing w:line="360" w:lineRule="auto"/>
        <w:rPr>
          <w:rFonts w:ascii="仿宋_GB2312" w:hAnsi="仿宋" w:eastAsia="仿宋_GB2312"/>
          <w:szCs w:val="24"/>
        </w:rPr>
      </w:pPr>
    </w:p>
    <w:p>
      <w:pPr>
        <w:pStyle w:val="9"/>
        <w:spacing w:line="360" w:lineRule="auto"/>
        <w:rPr>
          <w:rFonts w:ascii="仿宋_GB2312" w:hAnsi="仿宋" w:eastAsia="仿宋_GB2312"/>
          <w:b/>
          <w:szCs w:val="24"/>
        </w:rPr>
      </w:pPr>
      <w:r>
        <w:rPr>
          <w:rFonts w:hint="eastAsia" w:ascii="仿宋_GB2312" w:hAnsi="仿宋" w:eastAsia="仿宋_GB2312"/>
          <w:b/>
          <w:szCs w:val="24"/>
        </w:rPr>
        <w:t>1.5收费标准</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1.5.1招标代理服务费及工程造价咨询服务费的计算方法：招标代理服务费及工程造价咨询服务费=招标代理服务费×（1—中标让利率）+工程造价咨询服务费×（1—中标让利率）。</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1.5.2服务费按单个标段计取，计算基数均为该标段的中标价。</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1.5.3服务费中应已包含服务期间各类价格的风险、物价上涨因素、国家政策性调整风险和自然条件。</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1.5.4费用规定：</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 xml:space="preserve"> 招标产生的各类相关费用（评标专家费、交易中心场地费、公告和信息发布费等）由招标代理机构自行承担。</w:t>
      </w:r>
    </w:p>
    <w:p>
      <w:pPr>
        <w:pStyle w:val="9"/>
        <w:spacing w:line="360" w:lineRule="auto"/>
        <w:ind w:firstLine="525" w:firstLineChars="250"/>
        <w:rPr>
          <w:rFonts w:ascii="仿宋_GB2312" w:hAnsi="仿宋" w:eastAsia="仿宋_GB2312"/>
          <w:szCs w:val="24"/>
        </w:rPr>
      </w:pPr>
      <w:r>
        <w:rPr>
          <w:rFonts w:hint="eastAsia" w:ascii="仿宋_GB2312" w:hAnsi="仿宋" w:eastAsia="仿宋_GB2312"/>
          <w:szCs w:val="24"/>
        </w:rPr>
        <w:t>同个项目一次招标不成功的，再次招标产生的各类相关费用（评标专家费、交易中心场地费、公告和信息发布费等）由招标代理机构自行承担。</w:t>
      </w:r>
    </w:p>
    <w:p>
      <w:pPr>
        <w:pStyle w:val="9"/>
        <w:spacing w:line="360" w:lineRule="auto"/>
        <w:rPr>
          <w:rFonts w:ascii="仿宋_GB2312" w:hAnsi="仿宋" w:eastAsia="仿宋_GB2312"/>
          <w:b/>
          <w:szCs w:val="24"/>
        </w:rPr>
      </w:pPr>
      <w:r>
        <w:rPr>
          <w:rFonts w:hint="eastAsia" w:ascii="仿宋_GB2312" w:hAnsi="仿宋" w:eastAsia="仿宋_GB2312"/>
          <w:b/>
          <w:szCs w:val="24"/>
        </w:rPr>
        <w:t>1.6招标代理服务内容和要求（包括但不限于）：</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1.6.1代拟招标方案</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1.6.2向招投标监督管理部门提出招标申请，发布招标公告</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1.6.3编制资格预审文件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1.6.4组织接收投标申请人报名</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1.6.5审查潜在投标人资格，确定潜在投标人</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1.6.6编制招标文件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1.6.7组织答疑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1.6.8组织开标、评标</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1.6.9草拟合同并协助合同谈判</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1.6.10编制招投标情况书面报告</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1.6.11负责起草询标纪要，分析投标文件，负责询标会议的会务安排及有关事项的落实</w:t>
      </w:r>
    </w:p>
    <w:p>
      <w:pPr>
        <w:pStyle w:val="9"/>
        <w:spacing w:line="360" w:lineRule="auto"/>
        <w:ind w:firstLine="420"/>
        <w:rPr>
          <w:rFonts w:ascii="仿宋_GB2312" w:hAnsi="仿宋" w:eastAsia="仿宋_GB2312"/>
          <w:b/>
          <w:szCs w:val="24"/>
        </w:rPr>
      </w:pPr>
      <w:r>
        <w:rPr>
          <w:rFonts w:hint="eastAsia" w:ascii="仿宋_GB2312" w:hAnsi="仿宋" w:eastAsia="仿宋_GB2312"/>
          <w:b/>
          <w:szCs w:val="24"/>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1.6.13与招标采购有关的其它事宜。</w:t>
      </w:r>
    </w:p>
    <w:p>
      <w:pPr>
        <w:tabs>
          <w:tab w:val="left" w:pos="3780"/>
        </w:tabs>
        <w:spacing w:line="360" w:lineRule="auto"/>
        <w:rPr>
          <w:rFonts w:ascii="仿宋_GB2312" w:eastAsia="仿宋_GB2312"/>
        </w:rPr>
      </w:pPr>
      <w:r>
        <w:rPr>
          <w:rFonts w:hint="eastAsia" w:ascii="仿宋_GB2312" w:hAnsi="仿宋" w:eastAsia="仿宋_GB2312"/>
          <w:b/>
        </w:rPr>
        <w:t>1.7</w:t>
      </w: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ascii="仿宋_GB2312" w:hAnsi="仿宋" w:eastAsia="仿宋_GB2312"/>
          <w:b/>
          <w:szCs w:val="24"/>
        </w:rPr>
      </w:pPr>
      <w:bookmarkStart w:id="15" w:name="_Toc91899873"/>
      <w:r>
        <w:rPr>
          <w:rFonts w:hint="eastAsia" w:ascii="仿宋_GB2312" w:hAnsi="仿宋" w:eastAsia="仿宋_GB2312"/>
          <w:b/>
          <w:szCs w:val="24"/>
        </w:rPr>
        <w:t>1.8采购方式</w:t>
      </w:r>
      <w:bookmarkEnd w:id="15"/>
    </w:p>
    <w:p>
      <w:pPr>
        <w:tabs>
          <w:tab w:val="left" w:pos="3780"/>
        </w:tabs>
        <w:spacing w:line="360" w:lineRule="auto"/>
        <w:ind w:firstLine="420" w:firstLineChars="200"/>
        <w:rPr>
          <w:rFonts w:ascii="仿宋_GB2312" w:hAnsi="仿宋" w:eastAsia="仿宋_GB2312"/>
        </w:rPr>
      </w:pPr>
      <w:r>
        <w:rPr>
          <w:rFonts w:hint="eastAsia" w:ascii="仿宋_GB2312" w:hAnsi="仿宋" w:eastAsia="仿宋_GB2312"/>
        </w:rPr>
        <w:t>单位自行组织。</w:t>
      </w:r>
      <w:bookmarkEnd w:id="13"/>
      <w:bookmarkEnd w:id="14"/>
      <w:bookmarkStart w:id="16" w:name="_Hlt68516771"/>
      <w:bookmarkEnd w:id="16"/>
      <w:bookmarkStart w:id="17" w:name="_Hlt74729768"/>
      <w:bookmarkEnd w:id="17"/>
      <w:bookmarkStart w:id="18" w:name="_Hlt68057669"/>
      <w:bookmarkEnd w:id="18"/>
      <w:bookmarkStart w:id="19" w:name="_Hlt68072990"/>
      <w:bookmarkEnd w:id="19"/>
      <w:bookmarkStart w:id="20" w:name="_Hlt75236290"/>
      <w:bookmarkEnd w:id="20"/>
      <w:bookmarkStart w:id="21" w:name="_Hlt74388212"/>
      <w:bookmarkEnd w:id="21"/>
      <w:bookmarkStart w:id="22" w:name="_Hlt74707468"/>
      <w:bookmarkEnd w:id="22"/>
      <w:bookmarkStart w:id="23" w:name="_Toc91899879"/>
    </w:p>
    <w:p>
      <w:pPr>
        <w:pStyle w:val="9"/>
        <w:spacing w:line="360" w:lineRule="auto"/>
        <w:rPr>
          <w:rFonts w:ascii="仿宋_GB2312" w:hAnsi="仿宋" w:eastAsia="仿宋_GB2312"/>
          <w:b/>
          <w:szCs w:val="24"/>
        </w:rPr>
      </w:pPr>
      <w:r>
        <w:rPr>
          <w:rFonts w:hint="eastAsia" w:ascii="仿宋_GB2312" w:hAnsi="仿宋" w:eastAsia="仿宋_GB2312"/>
          <w:b/>
          <w:szCs w:val="24"/>
        </w:rPr>
        <w:t>1.9服务期限</w:t>
      </w:r>
    </w:p>
    <w:p>
      <w:pPr>
        <w:tabs>
          <w:tab w:val="left" w:pos="3780"/>
        </w:tabs>
        <w:spacing w:line="360" w:lineRule="auto"/>
        <w:ind w:firstLine="420" w:firstLineChars="200"/>
        <w:rPr>
          <w:rFonts w:ascii="仿宋_GB2312" w:hAnsi="仿宋" w:eastAsia="仿宋_GB2312"/>
          <w:highlight w:val="green"/>
        </w:rPr>
      </w:pPr>
      <w:r>
        <w:rPr>
          <w:rFonts w:ascii="仿宋_GB2312" w:hAnsi="仿宋" w:eastAsia="仿宋_GB2312"/>
          <w:highlight w:val="green"/>
        </w:rPr>
        <w:t>一年。甲方可与每季度考核分数在90分（包括90分）以上的乙方续签合同。如续签，则续签合同期限不超过1年，续签不超过2次，全部合同累计时间最长3年，同时新一期的合同服务要求和费用与上一期相同。如因国家法律法规、政策变动或主管单位文件、命令、突发公告卫生事件等要求，甲方亦可提前终止合同，需提前30天书面通知乙方。</w:t>
      </w:r>
    </w:p>
    <w:p>
      <w:pPr>
        <w:pStyle w:val="2"/>
        <w:ind w:firstLine="240"/>
        <w:rPr>
          <w:lang w:val="en-US"/>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ascii="仿宋_GB2312" w:hAnsi="仿宋" w:eastAsia="仿宋_GB2312"/>
          <w:b/>
          <w:szCs w:val="24"/>
        </w:rPr>
      </w:pPr>
      <w:bookmarkStart w:id="24" w:name="_Hlt74730307"/>
      <w:bookmarkStart w:id="25" w:name="_Toc91899880"/>
    </w:p>
    <w:p>
      <w:pPr>
        <w:pStyle w:val="9"/>
        <w:spacing w:line="360" w:lineRule="auto"/>
        <w:rPr>
          <w:rFonts w:ascii="仿宋_GB2312" w:hAnsi="仿宋" w:eastAsia="仿宋_GB2312"/>
          <w:b/>
          <w:szCs w:val="24"/>
        </w:rPr>
      </w:pPr>
      <w:r>
        <w:rPr>
          <w:rFonts w:hint="eastAsia" w:ascii="仿宋_GB2312" w:hAnsi="仿宋" w:eastAsia="仿宋_GB2312"/>
          <w:b/>
          <w:szCs w:val="24"/>
        </w:rPr>
        <w:t>2.1招标方式</w:t>
      </w:r>
    </w:p>
    <w:p>
      <w:pPr>
        <w:pStyle w:val="9"/>
        <w:spacing w:line="360" w:lineRule="auto"/>
        <w:rPr>
          <w:rFonts w:ascii="仿宋_GB2312" w:hAnsi="仿宋" w:eastAsia="仿宋_GB2312"/>
          <w:szCs w:val="21"/>
        </w:rPr>
      </w:pPr>
      <w:r>
        <w:rPr>
          <w:rFonts w:hint="eastAsia" w:ascii="仿宋_GB2312" w:hAnsi="仿宋" w:eastAsia="仿宋_GB2312"/>
          <w:sz w:val="18"/>
          <w:szCs w:val="18"/>
        </w:rPr>
        <w:t xml:space="preserve">    </w:t>
      </w:r>
      <w:r>
        <w:rPr>
          <w:rFonts w:hint="eastAsia" w:ascii="仿宋_GB2312" w:hAnsi="仿宋" w:eastAsia="仿宋_GB2312"/>
          <w:szCs w:val="21"/>
        </w:rPr>
        <w:t>本次招标参考《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2.2资格条件</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2.2.1投标人资格要求见招标公告所述。</w:t>
      </w:r>
    </w:p>
    <w:p>
      <w:pPr>
        <w:pStyle w:val="9"/>
        <w:spacing w:line="360" w:lineRule="auto"/>
        <w:rPr>
          <w:rFonts w:ascii="仿宋_GB2312" w:hAnsi="仿宋" w:eastAsia="仿宋_GB2312"/>
          <w:szCs w:val="24"/>
        </w:rPr>
      </w:pPr>
      <w:r>
        <w:rPr>
          <w:rFonts w:hint="eastAsia" w:ascii="仿宋_GB2312" w:hAnsi="仿宋" w:eastAsia="仿宋_GB2312"/>
          <w:szCs w:val="24"/>
        </w:rPr>
        <w:t xml:space="preserve">    2.2.2本项目采用资格后审方式确定合格投标人。</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2.3招标文件</w:t>
      </w:r>
    </w:p>
    <w:p>
      <w:pPr>
        <w:pStyle w:val="9"/>
        <w:spacing w:line="360" w:lineRule="auto"/>
        <w:rPr>
          <w:rFonts w:ascii="仿宋_GB2312" w:hAnsi="仿宋" w:eastAsia="仿宋_GB2312"/>
          <w:b/>
          <w:bCs/>
          <w:szCs w:val="24"/>
        </w:rPr>
      </w:pPr>
      <w:r>
        <w:rPr>
          <w:rFonts w:hint="eastAsia" w:ascii="仿宋_GB2312" w:hAnsi="仿宋" w:eastAsia="仿宋_GB2312"/>
          <w:szCs w:val="24"/>
        </w:rPr>
        <w:t xml:space="preserve">    </w:t>
      </w:r>
      <w:r>
        <w:rPr>
          <w:rFonts w:hint="eastAsia" w:ascii="仿宋_GB2312" w:hAnsi="仿宋" w:eastAsia="仿宋_GB2312"/>
          <w:b/>
          <w:bCs/>
          <w:szCs w:val="24"/>
        </w:rPr>
        <w:t>2.3.1 招标文件内容：</w:t>
      </w:r>
    </w:p>
    <w:p>
      <w:pPr>
        <w:pStyle w:val="9"/>
        <w:spacing w:line="360" w:lineRule="auto"/>
        <w:rPr>
          <w:rFonts w:ascii="仿宋_GB2312" w:hAnsi="仿宋" w:eastAsia="仿宋_GB2312"/>
          <w:szCs w:val="24"/>
        </w:rPr>
      </w:pPr>
      <w:r>
        <w:rPr>
          <w:rFonts w:hint="eastAsia" w:ascii="仿宋_GB2312" w:hAnsi="仿宋" w:eastAsia="仿宋_GB2312"/>
          <w:szCs w:val="24"/>
        </w:rPr>
        <w:t xml:space="preserve">    1)招标公告</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2)编制和提交采购响应文件须知</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3)评标办法及评分标准</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4)项目技术规范和服务要求</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5)采购合同的一般和特殊条款</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6)应提交的有关格式范例</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除上述所列内容外，招标人单位的任何工作人员对投标人所作的任何口头解释、介绍、答复，只能供投标人参考，对招标人和投标人无任何约束力。</w:t>
      </w:r>
    </w:p>
    <w:p>
      <w:pPr>
        <w:pStyle w:val="9"/>
        <w:spacing w:line="360" w:lineRule="auto"/>
        <w:rPr>
          <w:rFonts w:ascii="仿宋_GB2312" w:hAnsi="仿宋" w:eastAsia="仿宋_GB2312"/>
          <w:b/>
          <w:szCs w:val="24"/>
        </w:rPr>
      </w:pPr>
      <w:r>
        <w:rPr>
          <w:rFonts w:hint="eastAsia" w:ascii="仿宋_GB2312" w:hAnsi="仿宋" w:eastAsia="仿宋_GB2312"/>
          <w:b/>
          <w:szCs w:val="24"/>
        </w:rPr>
        <w:t xml:space="preserve">    2.3.2审阅招标文件 </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ascii="仿宋_GB2312" w:hAnsi="仿宋" w:eastAsia="仿宋_GB2312"/>
          <w:b/>
          <w:szCs w:val="24"/>
        </w:rPr>
      </w:pPr>
      <w:r>
        <w:rPr>
          <w:rFonts w:hint="eastAsia" w:ascii="仿宋_GB2312" w:hAnsi="仿宋" w:eastAsia="仿宋_GB2312"/>
          <w:szCs w:val="24"/>
        </w:rPr>
        <w:t xml:space="preserve">    </w:t>
      </w:r>
      <w:r>
        <w:rPr>
          <w:rFonts w:hint="eastAsia" w:ascii="仿宋_GB2312" w:hAnsi="仿宋" w:eastAsia="仿宋_GB2312"/>
          <w:b/>
          <w:szCs w:val="24"/>
        </w:rPr>
        <w:t xml:space="preserve"> 2.3.3招标文件的澄清</w:t>
      </w:r>
    </w:p>
    <w:p>
      <w:pPr>
        <w:pStyle w:val="9"/>
        <w:spacing w:line="360" w:lineRule="auto"/>
        <w:rPr>
          <w:rFonts w:ascii="仿宋_GB2312" w:hAnsi="仿宋" w:eastAsia="仿宋_GB2312"/>
          <w:szCs w:val="24"/>
        </w:rPr>
      </w:pPr>
      <w:r>
        <w:rPr>
          <w:rFonts w:hint="eastAsia" w:ascii="仿宋_GB2312" w:hAnsi="仿宋" w:eastAsia="仿宋_GB2312"/>
          <w:szCs w:val="24"/>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ascii="仿宋_GB2312" w:hAnsi="仿宋" w:eastAsia="仿宋_GB2312"/>
          <w:b/>
          <w:szCs w:val="24"/>
        </w:rPr>
      </w:pPr>
      <w:r>
        <w:rPr>
          <w:rFonts w:hint="eastAsia" w:ascii="仿宋_GB2312" w:hAnsi="仿宋" w:eastAsia="仿宋_GB2312"/>
          <w:b/>
          <w:szCs w:val="24"/>
        </w:rPr>
        <w:t>2.4招标文件的修改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ascii="仿宋_GB2312" w:hAnsi="仿宋" w:eastAsia="仿宋_GB2312"/>
          <w:szCs w:val="24"/>
        </w:rPr>
      </w:pPr>
      <w:r>
        <w:rPr>
          <w:rFonts w:hint="eastAsia" w:ascii="仿宋_GB2312" w:hAnsi="仿宋" w:eastAsia="仿宋_GB2312"/>
          <w:szCs w:val="24"/>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ascii="仿宋_GB2312" w:hAnsi="仿宋" w:eastAsia="仿宋_GB2312"/>
          <w:b/>
          <w:szCs w:val="24"/>
        </w:rPr>
      </w:pPr>
      <w:r>
        <w:rPr>
          <w:rFonts w:hint="eastAsia" w:ascii="仿宋_GB2312" w:hAnsi="仿宋" w:eastAsia="仿宋_GB2312"/>
          <w:b/>
          <w:szCs w:val="24"/>
        </w:rPr>
        <w:t>2.5招标文件的效力</w:t>
      </w:r>
    </w:p>
    <w:p>
      <w:pPr>
        <w:pStyle w:val="9"/>
        <w:spacing w:line="360" w:lineRule="auto"/>
        <w:rPr>
          <w:rFonts w:ascii="仿宋_GB2312" w:hAnsi="仿宋" w:eastAsia="仿宋_GB2312"/>
          <w:szCs w:val="24"/>
        </w:rPr>
      </w:pPr>
      <w:r>
        <w:rPr>
          <w:rFonts w:hint="eastAsia" w:ascii="仿宋_GB2312" w:hAnsi="仿宋" w:eastAsia="仿宋_GB2312"/>
          <w:szCs w:val="24"/>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ascii="仿宋_GB2312" w:hAnsi="仿宋" w:eastAsia="仿宋_GB2312"/>
          <w:b/>
          <w:sz w:val="24"/>
          <w:szCs w:val="24"/>
        </w:rPr>
      </w:pPr>
    </w:p>
    <w:bookmarkEnd w:id="24"/>
    <w:bookmarkEnd w:id="25"/>
    <w:p>
      <w:pPr>
        <w:pStyle w:val="3"/>
        <w:rPr>
          <w:rFonts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ascii="仿宋_GB2312" w:hAnsi="仿宋" w:eastAsia="仿宋_GB2312"/>
          <w:b/>
          <w:szCs w:val="24"/>
        </w:rPr>
      </w:pPr>
      <w:bookmarkStart w:id="28" w:name="_Toc86216991"/>
      <w:bookmarkStart w:id="29" w:name="_Toc91899892"/>
      <w:r>
        <w:rPr>
          <w:rFonts w:hint="eastAsia" w:ascii="仿宋_GB2312" w:hAnsi="仿宋" w:eastAsia="仿宋_GB2312"/>
          <w:b/>
          <w:szCs w:val="24"/>
        </w:rPr>
        <w:t>3.1投标文件的语言</w:t>
      </w:r>
    </w:p>
    <w:p>
      <w:pPr>
        <w:autoSpaceDE w:val="0"/>
        <w:autoSpaceDN w:val="0"/>
        <w:spacing w:line="360" w:lineRule="auto"/>
        <w:ind w:firstLine="420" w:firstLineChars="200"/>
        <w:rPr>
          <w:rFonts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ascii="仿宋_GB2312" w:hAnsi="仿宋" w:eastAsia="仿宋_GB2312"/>
          <w:b/>
          <w:szCs w:val="24"/>
        </w:rPr>
      </w:pPr>
      <w:r>
        <w:rPr>
          <w:rFonts w:hint="eastAsia" w:ascii="仿宋_GB2312" w:hAnsi="仿宋" w:eastAsia="仿宋_GB2312"/>
          <w:b/>
          <w:szCs w:val="24"/>
        </w:rPr>
        <w:t>3.2投标文件的组成</w:t>
      </w:r>
    </w:p>
    <w:p>
      <w:pPr>
        <w:pStyle w:val="9"/>
        <w:snapToGrid w:val="0"/>
        <w:spacing w:line="360" w:lineRule="auto"/>
        <w:ind w:firstLine="420" w:firstLineChars="200"/>
        <w:rPr>
          <w:rFonts w:ascii="仿宋_GB2312" w:hAnsi="仿宋" w:eastAsia="仿宋_GB2312"/>
          <w:kern w:val="0"/>
          <w:szCs w:val="24"/>
          <w:lang w:val="zh-CN"/>
        </w:rPr>
      </w:pPr>
      <w:r>
        <w:rPr>
          <w:rFonts w:hint="eastAsia" w:ascii="仿宋_GB2312" w:hAnsi="仿宋" w:eastAsia="仿宋_GB2312"/>
          <w:kern w:val="0"/>
          <w:szCs w:val="24"/>
        </w:rPr>
        <w:t>投标文件应当包括以下主要内容：</w:t>
      </w:r>
      <w:r>
        <w:rPr>
          <w:rFonts w:hint="eastAsia" w:ascii="仿宋_GB2312" w:hAnsi="仿宋" w:eastAsia="仿宋_GB2312"/>
          <w:b/>
          <w:szCs w:val="24"/>
        </w:rPr>
        <w:t>技术文件</w:t>
      </w:r>
      <w:r>
        <w:rPr>
          <w:rFonts w:hint="eastAsia" w:ascii="仿宋_GB2312" w:hAnsi="仿宋" w:eastAsia="仿宋_GB2312"/>
          <w:szCs w:val="24"/>
        </w:rPr>
        <w:t>、</w:t>
      </w:r>
      <w:r>
        <w:rPr>
          <w:rFonts w:hint="eastAsia" w:ascii="仿宋_GB2312" w:hAnsi="仿宋" w:eastAsia="仿宋_GB2312"/>
          <w:b/>
          <w:szCs w:val="24"/>
        </w:rPr>
        <w:t>商务文件</w:t>
      </w:r>
      <w:r>
        <w:rPr>
          <w:rFonts w:hint="eastAsia" w:ascii="仿宋_GB2312" w:hAnsi="仿宋" w:eastAsia="仿宋_GB2312"/>
          <w:szCs w:val="24"/>
        </w:rPr>
        <w:t>。</w:t>
      </w:r>
    </w:p>
    <w:p>
      <w:pPr>
        <w:pStyle w:val="9"/>
        <w:spacing w:line="360" w:lineRule="auto"/>
        <w:ind w:firstLine="420" w:firstLineChars="200"/>
        <w:rPr>
          <w:rFonts w:ascii="仿宋_GB2312" w:hAnsi="仿宋" w:eastAsia="仿宋_GB2312"/>
          <w:kern w:val="0"/>
          <w:szCs w:val="24"/>
          <w:lang w:val="zh-CN"/>
        </w:rPr>
      </w:pPr>
      <w:bookmarkStart w:id="30" w:name="_Hlt68073093"/>
      <w:bookmarkEnd w:id="30"/>
      <w:bookmarkStart w:id="31" w:name="_Hlt68072998"/>
      <w:bookmarkEnd w:id="31"/>
      <w:bookmarkStart w:id="32" w:name="_Hlt68403820"/>
      <w:bookmarkEnd w:id="32"/>
      <w:r>
        <w:rPr>
          <w:rFonts w:hint="eastAsia" w:ascii="仿宋_GB2312" w:hAnsi="仿宋" w:eastAsia="仿宋_GB2312"/>
          <w:kern w:val="0"/>
          <w:szCs w:val="24"/>
          <w:lang w:val="zh-CN"/>
        </w:rPr>
        <w:t>3.2.</w:t>
      </w:r>
      <w:r>
        <w:rPr>
          <w:rFonts w:hint="eastAsia" w:ascii="仿宋_GB2312" w:hAnsi="仿宋" w:eastAsia="仿宋_GB2312"/>
          <w:kern w:val="0"/>
          <w:szCs w:val="24"/>
        </w:rPr>
        <w:t>1</w:t>
      </w:r>
      <w:r>
        <w:rPr>
          <w:rFonts w:hint="eastAsia" w:ascii="仿宋_GB2312" w:hAnsi="仿宋" w:eastAsia="仿宋_GB2312"/>
          <w:kern w:val="0"/>
          <w:szCs w:val="24"/>
          <w:lang w:val="zh-CN"/>
        </w:rPr>
        <w:t>投标人的</w:t>
      </w:r>
      <w:r>
        <w:rPr>
          <w:rFonts w:hint="eastAsia" w:ascii="仿宋_GB2312" w:hAnsi="仿宋" w:eastAsia="仿宋_GB2312"/>
          <w:b/>
          <w:kern w:val="0"/>
          <w:szCs w:val="24"/>
          <w:lang w:val="zh-CN"/>
        </w:rPr>
        <w:t>技术文件应</w:t>
      </w:r>
      <w:r>
        <w:rPr>
          <w:rFonts w:hint="eastAsia" w:ascii="仿宋_GB2312" w:hAnsi="仿宋" w:eastAsia="仿宋_GB2312"/>
          <w:kern w:val="0"/>
          <w:szCs w:val="24"/>
          <w:lang w:val="zh-CN"/>
        </w:rPr>
        <w:t>包括：</w:t>
      </w:r>
      <w:r>
        <w:rPr>
          <w:rFonts w:hint="eastAsia" w:ascii="仿宋_GB2312" w:hAnsi="仿宋" w:eastAsia="仿宋_GB2312"/>
          <w:kern w:val="0"/>
          <w:szCs w:val="24"/>
        </w:rPr>
        <w:t>针对本项目的技术和服务响应方案，技术偏离说明表，招标文件要求提供的其他资料</w:t>
      </w:r>
      <w:r>
        <w:rPr>
          <w:rFonts w:hint="eastAsia" w:ascii="仿宋_GB2312" w:hAnsi="仿宋" w:eastAsia="仿宋_GB2312"/>
          <w:kern w:val="0"/>
          <w:szCs w:val="24"/>
          <w:lang w:val="zh-CN"/>
        </w:rPr>
        <w:t>等</w:t>
      </w:r>
      <w:r>
        <w:rPr>
          <w:rFonts w:hint="eastAsia" w:ascii="仿宋_GB2312" w:hAnsi="仿宋" w:eastAsia="仿宋_GB2312"/>
          <w:szCs w:val="24"/>
        </w:rPr>
        <w:t>（均需加盖公章）</w:t>
      </w:r>
      <w:r>
        <w:rPr>
          <w:rFonts w:hint="eastAsia" w:ascii="仿宋_GB2312" w:hAnsi="仿宋" w:eastAsia="仿宋_GB2312"/>
          <w:kern w:val="0"/>
          <w:szCs w:val="24"/>
          <w:lang w:val="zh-CN"/>
        </w:rPr>
        <w:t>。</w:t>
      </w:r>
    </w:p>
    <w:p>
      <w:pPr>
        <w:snapToGrid w:val="0"/>
        <w:spacing w:line="360" w:lineRule="auto"/>
        <w:ind w:firstLine="413" w:firstLineChars="196"/>
        <w:jc w:val="left"/>
        <w:outlineLvl w:val="0"/>
        <w:rPr>
          <w:rFonts w:ascii="仿宋_GB2312" w:hAnsi="宋体" w:eastAsia="仿宋_GB2312"/>
          <w:b/>
          <w:szCs w:val="20"/>
        </w:rPr>
      </w:pPr>
      <w:r>
        <w:rPr>
          <w:rFonts w:hint="eastAsia" w:ascii="仿宋_GB2312" w:hAnsi="宋体" w:eastAsia="仿宋_GB2312"/>
          <w:b/>
        </w:rPr>
        <w:t>（一）投标文件的组成</w:t>
      </w:r>
    </w:p>
    <w:p>
      <w:pPr>
        <w:spacing w:line="360" w:lineRule="auto"/>
        <w:ind w:firstLine="411" w:firstLineChars="196"/>
        <w:rPr>
          <w:rFonts w:ascii="仿宋_GB2312" w:hAnsi="宋体" w:eastAsia="仿宋_GB2312"/>
        </w:rPr>
      </w:pPr>
      <w:r>
        <w:rPr>
          <w:rFonts w:hint="eastAsia" w:ascii="仿宋_GB2312" w:hAnsi="宋体" w:eastAsia="仿宋_GB2312"/>
        </w:rPr>
        <w:t>1技术标、资信、业绩及能力，包括：</w:t>
      </w:r>
    </w:p>
    <w:p>
      <w:pPr>
        <w:spacing w:line="360" w:lineRule="auto"/>
        <w:ind w:firstLine="411" w:firstLineChars="196"/>
        <w:rPr>
          <w:rFonts w:ascii="仿宋_GB2312" w:hAnsi="宋体" w:eastAsia="仿宋_GB2312"/>
        </w:rPr>
      </w:pPr>
      <w:r>
        <w:rPr>
          <w:rFonts w:hint="eastAsia" w:ascii="仿宋_GB2312" w:hAnsi="宋体" w:eastAsia="仿宋_GB2312"/>
        </w:rPr>
        <w:t>1.1 投标单位工作内容描述</w:t>
      </w:r>
    </w:p>
    <w:p>
      <w:pPr>
        <w:spacing w:line="360" w:lineRule="auto"/>
        <w:ind w:firstLine="420" w:firstLineChars="200"/>
        <w:rPr>
          <w:rFonts w:ascii="仿宋_GB2312" w:hAnsi="宋体" w:eastAsia="仿宋_GB2312"/>
        </w:rPr>
      </w:pPr>
      <w:r>
        <w:rPr>
          <w:rFonts w:hint="eastAsia" w:ascii="仿宋_GB2312" w:hAnsi="宋体" w:eastAsia="仿宋_GB2312"/>
        </w:rPr>
        <w:t>(1)概述：简述本项目适用的有关政策、法规以及工作流程等资料；</w:t>
      </w:r>
    </w:p>
    <w:p>
      <w:pPr>
        <w:spacing w:line="360" w:lineRule="auto"/>
        <w:ind w:firstLine="420" w:firstLineChars="200"/>
        <w:rPr>
          <w:rFonts w:ascii="仿宋_GB2312" w:hAnsi="宋体" w:eastAsia="仿宋_GB2312"/>
        </w:rPr>
      </w:pPr>
      <w:r>
        <w:rPr>
          <w:rFonts w:hint="eastAsia" w:ascii="仿宋_GB2312" w:hAnsi="宋体" w:eastAsia="仿宋_GB2312"/>
        </w:rPr>
        <w:t>(2)目标:说明本项目计划达到的目标；</w:t>
      </w:r>
    </w:p>
    <w:p>
      <w:pPr>
        <w:spacing w:line="360" w:lineRule="auto"/>
        <w:ind w:firstLine="420" w:firstLineChars="200"/>
        <w:rPr>
          <w:rFonts w:ascii="仿宋_GB2312" w:hAnsi="宋体" w:eastAsia="仿宋_GB2312"/>
        </w:rPr>
      </w:pPr>
      <w:r>
        <w:rPr>
          <w:rFonts w:hint="eastAsia" w:ascii="仿宋_GB2312" w:hAnsi="宋体" w:eastAsia="仿宋_GB2312"/>
        </w:rPr>
        <w:t>(3)工作范围：详细说明投标单位应当完成的代理任务和具体要求；</w:t>
      </w:r>
    </w:p>
    <w:p>
      <w:pPr>
        <w:spacing w:line="360" w:lineRule="auto"/>
        <w:ind w:firstLine="420" w:firstLineChars="200"/>
        <w:rPr>
          <w:rFonts w:ascii="仿宋_GB2312" w:hAnsi="宋体" w:eastAsia="仿宋_GB2312"/>
        </w:rPr>
      </w:pPr>
      <w:r>
        <w:rPr>
          <w:rFonts w:hint="eastAsia" w:ascii="仿宋_GB2312" w:hAnsi="宋体" w:eastAsia="仿宋_GB2312"/>
        </w:rPr>
        <w:t>(4)培训要求：如果需要人员培训（对新的政策、法律、法规、招标程序以及委托人的要求），说明投标单位在人员培训方面应做的工作；</w:t>
      </w:r>
    </w:p>
    <w:p>
      <w:pPr>
        <w:spacing w:line="360" w:lineRule="auto"/>
        <w:ind w:firstLine="420" w:firstLineChars="200"/>
        <w:rPr>
          <w:rFonts w:ascii="仿宋_GB2312" w:hAnsi="宋体" w:eastAsia="仿宋_GB2312"/>
        </w:rPr>
      </w:pPr>
      <w:r>
        <w:rPr>
          <w:rFonts w:hint="eastAsia" w:ascii="仿宋_GB2312" w:hAnsi="宋体" w:eastAsia="仿宋_GB2312"/>
        </w:rPr>
        <w:t>(5)进度与报告：关于工作的招标时间工作安排和工作进展情况报告的要求；</w:t>
      </w:r>
    </w:p>
    <w:p>
      <w:pPr>
        <w:spacing w:line="360" w:lineRule="auto"/>
        <w:ind w:firstLine="420" w:firstLineChars="200"/>
        <w:rPr>
          <w:rFonts w:ascii="仿宋_GB2312" w:hAnsi="宋体" w:eastAsia="仿宋_GB2312"/>
        </w:rPr>
      </w:pPr>
      <w:r>
        <w:rPr>
          <w:rFonts w:hint="eastAsia" w:ascii="仿宋_GB2312" w:hAnsi="宋体" w:eastAsia="仿宋_GB2312"/>
        </w:rPr>
        <w:t>(6)</w:t>
      </w:r>
      <w:r>
        <w:rPr>
          <w:rFonts w:hint="eastAsia" w:ascii="仿宋_GB2312" w:eastAsia="仿宋_GB2312"/>
          <w:sz w:val="18"/>
        </w:rPr>
        <w:t xml:space="preserve"> </w:t>
      </w:r>
      <w:r>
        <w:rPr>
          <w:rFonts w:hint="eastAsia" w:ascii="仿宋_GB2312" w:hAnsi="宋体" w:eastAsia="仿宋_GB2312"/>
        </w:rPr>
        <w:t>招标代理过程与各方的沟通的保证措施；</w:t>
      </w:r>
    </w:p>
    <w:p>
      <w:pPr>
        <w:spacing w:line="360" w:lineRule="auto"/>
        <w:ind w:firstLine="420" w:firstLineChars="200"/>
        <w:rPr>
          <w:rFonts w:ascii="仿宋_GB2312" w:hAnsi="宋体" w:eastAsia="仿宋_GB2312"/>
        </w:rPr>
      </w:pPr>
      <w:r>
        <w:rPr>
          <w:rFonts w:hint="eastAsia" w:ascii="仿宋_GB2312" w:hAnsi="宋体" w:eastAsia="仿宋_GB2312"/>
        </w:rPr>
        <w:t>(7)</w:t>
      </w:r>
      <w:r>
        <w:rPr>
          <w:rFonts w:hint="eastAsia" w:ascii="仿宋_GB2312" w:eastAsia="仿宋_GB2312"/>
          <w:sz w:val="18"/>
        </w:rPr>
        <w:t xml:space="preserve"> </w:t>
      </w:r>
      <w:r>
        <w:rPr>
          <w:rFonts w:hint="eastAsia" w:ascii="仿宋_GB2312" w:hAnsi="宋体" w:eastAsia="仿宋_GB2312"/>
        </w:rPr>
        <w:t>投诉处理方案、招标代理资料的合法性、完整性与及时性保证措施</w:t>
      </w:r>
    </w:p>
    <w:p>
      <w:pPr>
        <w:spacing w:line="360" w:lineRule="auto"/>
        <w:ind w:firstLine="420" w:firstLineChars="200"/>
        <w:rPr>
          <w:rFonts w:ascii="仿宋_GB2312" w:hAnsi="宋体" w:eastAsia="仿宋_GB2312"/>
        </w:rPr>
      </w:pPr>
      <w:r>
        <w:rPr>
          <w:rFonts w:hint="eastAsia" w:ascii="仿宋_GB2312" w:hAnsi="宋体" w:eastAsia="仿宋_GB2312"/>
        </w:rPr>
        <w:t>(</w:t>
      </w:r>
      <w:r>
        <w:rPr>
          <w:rFonts w:ascii="仿宋_GB2312" w:hAnsi="宋体" w:eastAsia="仿宋_GB2312"/>
        </w:rPr>
        <w:t xml:space="preserve">8) </w:t>
      </w:r>
      <w:r>
        <w:rPr>
          <w:rFonts w:hint="eastAsia" w:ascii="仿宋_GB2312" w:hAnsi="宋体" w:eastAsia="仿宋_GB2312"/>
        </w:rPr>
        <w:t>对代理服务的其他建议、要求；</w:t>
      </w:r>
    </w:p>
    <w:p>
      <w:pPr>
        <w:spacing w:line="360" w:lineRule="auto"/>
        <w:ind w:firstLine="420" w:firstLineChars="200"/>
        <w:rPr>
          <w:rFonts w:ascii="仿宋_GB2312" w:hAnsi="宋体" w:eastAsia="仿宋_GB2312"/>
        </w:rPr>
      </w:pPr>
      <w:r>
        <w:rPr>
          <w:rFonts w:hint="eastAsia" w:ascii="仿宋_GB2312" w:hAnsi="宋体" w:eastAsia="仿宋_GB2312"/>
        </w:rPr>
        <w:t>1.2投标单位人员分工与职责</w:t>
      </w:r>
    </w:p>
    <w:p>
      <w:pPr>
        <w:spacing w:line="360" w:lineRule="auto"/>
        <w:ind w:firstLine="420" w:firstLineChars="200"/>
        <w:rPr>
          <w:rFonts w:ascii="仿宋_GB2312" w:hAnsi="宋体" w:eastAsia="仿宋_GB2312"/>
        </w:rPr>
      </w:pPr>
      <w:r>
        <w:rPr>
          <w:rFonts w:hint="eastAsia" w:ascii="仿宋_GB2312" w:hAnsi="宋体" w:eastAsia="仿宋_GB2312"/>
        </w:rPr>
        <w:t>(1)投标单位服务人员工作守则；</w:t>
      </w:r>
    </w:p>
    <w:p>
      <w:pPr>
        <w:spacing w:line="360" w:lineRule="auto"/>
        <w:ind w:firstLine="420" w:firstLineChars="200"/>
        <w:rPr>
          <w:rFonts w:ascii="仿宋_GB2312" w:hAnsi="宋体" w:eastAsia="仿宋_GB2312"/>
        </w:rPr>
      </w:pPr>
      <w:r>
        <w:rPr>
          <w:rFonts w:hint="eastAsia" w:ascii="仿宋_GB2312" w:hAnsi="宋体" w:eastAsia="仿宋_GB2312"/>
        </w:rPr>
        <w:t>(2)投标单位服务人员分工与职责；</w:t>
      </w:r>
    </w:p>
    <w:p>
      <w:pPr>
        <w:spacing w:line="360" w:lineRule="auto"/>
        <w:ind w:firstLine="420" w:firstLineChars="200"/>
        <w:rPr>
          <w:rFonts w:ascii="仿宋_GB2312" w:hAnsi="宋体" w:eastAsia="仿宋_GB2312"/>
        </w:rPr>
      </w:pPr>
      <w:r>
        <w:rPr>
          <w:rFonts w:hint="eastAsia" w:ascii="仿宋_GB2312" w:hAnsi="宋体" w:eastAsia="仿宋_GB2312"/>
        </w:rPr>
        <w:t>1.3投标服务人员资历、业绩情况</w:t>
      </w:r>
    </w:p>
    <w:p>
      <w:pPr>
        <w:spacing w:line="360" w:lineRule="auto"/>
        <w:ind w:firstLine="420" w:firstLineChars="200"/>
        <w:rPr>
          <w:rFonts w:ascii="仿宋_GB2312" w:hAnsi="宋体" w:eastAsia="仿宋_GB2312"/>
        </w:rPr>
      </w:pPr>
      <w:r>
        <w:rPr>
          <w:rFonts w:hint="eastAsia" w:ascii="仿宋_GB2312" w:hAnsi="宋体" w:eastAsia="仿宋_GB2312"/>
        </w:rPr>
        <w:t>(1)投标服务人员汇总表；</w:t>
      </w:r>
    </w:p>
    <w:p>
      <w:pPr>
        <w:spacing w:line="360" w:lineRule="auto"/>
        <w:ind w:firstLine="315" w:firstLineChars="150"/>
        <w:rPr>
          <w:rFonts w:ascii="仿宋_GB2312" w:hAnsi="宋体" w:eastAsia="仿宋_GB2312"/>
        </w:rPr>
      </w:pPr>
      <w:r>
        <w:rPr>
          <w:rFonts w:hint="eastAsia" w:ascii="仿宋_GB2312" w:hAnsi="宋体" w:eastAsia="仿宋_GB2312"/>
        </w:rPr>
        <w:t>（2）项目负责人情况；</w:t>
      </w:r>
    </w:p>
    <w:p>
      <w:pPr>
        <w:spacing w:line="360" w:lineRule="auto"/>
        <w:ind w:firstLine="420" w:firstLineChars="200"/>
        <w:rPr>
          <w:rFonts w:ascii="仿宋_GB2312" w:hAnsi="宋体" w:eastAsia="仿宋_GB2312"/>
        </w:rPr>
      </w:pPr>
      <w:r>
        <w:rPr>
          <w:rFonts w:hint="eastAsia" w:ascii="仿宋_GB2312" w:hAnsi="宋体" w:eastAsia="仿宋_GB2312"/>
        </w:rPr>
        <w:t>(3)相关证明材料文件（人员资质证书、学历等）；</w:t>
      </w:r>
    </w:p>
    <w:p>
      <w:pPr>
        <w:spacing w:line="360" w:lineRule="auto"/>
        <w:ind w:firstLine="420" w:firstLineChars="200"/>
        <w:rPr>
          <w:rFonts w:ascii="仿宋_GB2312" w:hAnsi="宋体" w:eastAsia="仿宋_GB2312"/>
        </w:rPr>
      </w:pPr>
      <w:r>
        <w:rPr>
          <w:rFonts w:hint="eastAsia" w:ascii="仿宋_GB2312" w:hAnsi="宋体" w:eastAsia="仿宋_GB2312"/>
        </w:rPr>
        <w:t>1.4投标单位资信、业绩情况</w:t>
      </w:r>
    </w:p>
    <w:p>
      <w:pPr>
        <w:spacing w:line="360" w:lineRule="auto"/>
        <w:ind w:firstLine="420" w:firstLineChars="200"/>
        <w:rPr>
          <w:rFonts w:ascii="仿宋_GB2312" w:hAnsi="宋体" w:eastAsia="仿宋_GB2312"/>
        </w:rPr>
      </w:pPr>
      <w:r>
        <w:rPr>
          <w:rFonts w:hint="eastAsia" w:ascii="仿宋_GB2312" w:hAnsi="宋体" w:eastAsia="仿宋_GB2312"/>
        </w:rPr>
        <w:t>(1)企业概况；</w:t>
      </w:r>
    </w:p>
    <w:p>
      <w:pPr>
        <w:spacing w:line="360" w:lineRule="auto"/>
        <w:ind w:firstLine="420" w:firstLineChars="200"/>
        <w:rPr>
          <w:rFonts w:ascii="仿宋_GB2312" w:hAnsi="宋体" w:eastAsia="仿宋_GB2312"/>
        </w:rPr>
      </w:pPr>
      <w:r>
        <w:rPr>
          <w:rFonts w:hint="eastAsia" w:ascii="仿宋_GB2312" w:hAnsi="宋体" w:eastAsia="仿宋_GB2312"/>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ascii="仿宋_GB2312" w:hAnsi="宋体" w:eastAsia="仿宋_GB2312"/>
        </w:rPr>
      </w:pPr>
      <w:r>
        <w:rPr>
          <w:rFonts w:hint="eastAsia" w:ascii="仿宋_GB2312" w:hAnsi="宋体" w:eastAsia="仿宋_GB2312"/>
        </w:rPr>
        <w:t>（3）最近一个季度依法缴纳税收和社保费的证明（税费凭证复印件，或者依法缴纳税费或依法免缴税费的证明）；</w:t>
      </w:r>
    </w:p>
    <w:p>
      <w:pPr>
        <w:spacing w:line="360" w:lineRule="auto"/>
        <w:ind w:firstLine="420" w:firstLineChars="200"/>
        <w:rPr>
          <w:rFonts w:ascii="仿宋_GB2312" w:hAnsi="宋体" w:eastAsia="仿宋_GB2312"/>
        </w:rPr>
      </w:pPr>
      <w:r>
        <w:rPr>
          <w:rFonts w:hint="eastAsia" w:ascii="仿宋_GB2312" w:hAnsi="宋体" w:eastAsia="仿宋_GB2312"/>
        </w:rPr>
        <w:t>(4)近三年来业绩表 (主要有业主名称、联系电话、地址、项目名称及规模)；</w:t>
      </w:r>
    </w:p>
    <w:p>
      <w:pPr>
        <w:spacing w:line="360" w:lineRule="auto"/>
        <w:ind w:firstLine="420" w:firstLineChars="200"/>
        <w:rPr>
          <w:rFonts w:ascii="仿宋_GB2312" w:hAnsi="宋体" w:eastAsia="仿宋_GB2312"/>
        </w:rPr>
      </w:pPr>
      <w:r>
        <w:rPr>
          <w:rFonts w:hint="eastAsia" w:ascii="仿宋_GB2312" w:hAnsi="宋体" w:eastAsia="仿宋_GB2312"/>
        </w:rPr>
        <w:t>(5)中国裁判文书网</w:t>
      </w:r>
      <w:r>
        <w:rPr>
          <w:rFonts w:hint="eastAsia" w:ascii="仿宋_GB2312" w:hAnsi="宋体" w:eastAsia="仿宋_GB2312" w:cs="宋体"/>
          <w:kern w:val="0"/>
        </w:rPr>
        <w:t>无行贿犯罪记录证明截图；</w:t>
      </w:r>
    </w:p>
    <w:p>
      <w:pPr>
        <w:spacing w:line="360" w:lineRule="auto"/>
        <w:ind w:firstLine="420" w:firstLineChars="200"/>
        <w:rPr>
          <w:rFonts w:ascii="仿宋_GB2312" w:hAnsi="宋体" w:eastAsia="仿宋_GB2312"/>
        </w:rPr>
      </w:pPr>
      <w:r>
        <w:rPr>
          <w:rFonts w:hint="eastAsia" w:ascii="仿宋_GB2312" w:hAnsi="宋体" w:eastAsia="仿宋_GB2312"/>
        </w:rPr>
        <w:t>(6)招标人要求提交的其他资料。</w:t>
      </w:r>
    </w:p>
    <w:p>
      <w:pPr>
        <w:spacing w:line="360" w:lineRule="auto"/>
        <w:ind w:firstLine="420" w:firstLineChars="200"/>
        <w:rPr>
          <w:rFonts w:ascii="仿宋_GB2312" w:hAnsi="宋体" w:eastAsia="仿宋_GB2312"/>
        </w:rPr>
      </w:pPr>
      <w:r>
        <w:rPr>
          <w:rFonts w:hint="eastAsia" w:ascii="仿宋_GB2312" w:hAnsi="宋体" w:eastAsia="仿宋_GB2312"/>
        </w:rPr>
        <w:t>注：所有资信业绩材料复印件必须和原件一致，若无原件或与原件不一致，则不进入评分。</w:t>
      </w:r>
    </w:p>
    <w:p>
      <w:pPr>
        <w:spacing w:line="360" w:lineRule="auto"/>
        <w:ind w:firstLine="422" w:firstLineChars="200"/>
        <w:rPr>
          <w:rFonts w:ascii="仿宋_GB2312" w:hAnsi="宋体" w:eastAsia="仿宋_GB2312"/>
          <w:b/>
        </w:rPr>
      </w:pPr>
      <w:r>
        <w:rPr>
          <w:rFonts w:hint="eastAsia" w:ascii="仿宋_GB2312" w:hAnsi="宋体" w:eastAsia="仿宋_GB2312"/>
          <w:b/>
        </w:rPr>
        <w:t>3.2.2商务文件：</w:t>
      </w:r>
    </w:p>
    <w:p>
      <w:pPr>
        <w:spacing w:line="360" w:lineRule="auto"/>
        <w:ind w:firstLine="420" w:firstLineChars="200"/>
        <w:rPr>
          <w:rFonts w:ascii="仿宋_GB2312" w:hAnsi="宋体" w:eastAsia="仿宋_GB2312"/>
        </w:rPr>
      </w:pPr>
      <w:r>
        <w:rPr>
          <w:rFonts w:hint="eastAsia" w:ascii="仿宋_GB2312" w:hAnsi="宋体" w:eastAsia="仿宋_GB2312"/>
        </w:rPr>
        <w:t>(1)法定代表人资格证明书（详见格式）；</w:t>
      </w:r>
    </w:p>
    <w:p>
      <w:pPr>
        <w:spacing w:line="360" w:lineRule="auto"/>
        <w:ind w:firstLine="420" w:firstLineChars="200"/>
        <w:rPr>
          <w:rFonts w:ascii="仿宋_GB2312" w:hAnsi="宋体" w:eastAsia="仿宋_GB2312"/>
        </w:rPr>
      </w:pPr>
      <w:r>
        <w:rPr>
          <w:rFonts w:hint="eastAsia" w:ascii="仿宋_GB2312" w:hAnsi="宋体" w:eastAsia="仿宋_GB2312"/>
        </w:rPr>
        <w:t>(2)法定代表人授权委托书（详见格式）；</w:t>
      </w:r>
    </w:p>
    <w:p>
      <w:pPr>
        <w:spacing w:line="360" w:lineRule="auto"/>
        <w:ind w:firstLine="420" w:firstLineChars="200"/>
        <w:rPr>
          <w:rFonts w:ascii="仿宋_GB2312" w:hAnsi="宋体" w:eastAsia="仿宋_GB2312"/>
        </w:rPr>
      </w:pPr>
      <w:r>
        <w:rPr>
          <w:rFonts w:hint="eastAsia" w:ascii="仿宋_GB2312" w:hAnsi="宋体" w:eastAsia="仿宋_GB2312"/>
        </w:rPr>
        <w:t>(3)企业营业执照复印件</w:t>
      </w:r>
    </w:p>
    <w:p>
      <w:pPr>
        <w:spacing w:line="360" w:lineRule="auto"/>
        <w:ind w:firstLine="420" w:firstLineChars="200"/>
        <w:rPr>
          <w:rFonts w:ascii="仿宋_GB2312" w:hAnsi="宋体" w:eastAsia="仿宋_GB2312"/>
        </w:rPr>
      </w:pPr>
      <w:r>
        <w:rPr>
          <w:rFonts w:hint="eastAsia" w:ascii="仿宋_GB2312" w:hAnsi="宋体" w:eastAsia="仿宋_GB2312"/>
        </w:rPr>
        <w:t>(4)投标函（详见格式）；</w:t>
      </w:r>
    </w:p>
    <w:p>
      <w:pPr>
        <w:spacing w:line="360" w:lineRule="auto"/>
        <w:ind w:firstLine="420" w:firstLineChars="200"/>
        <w:rPr>
          <w:rFonts w:ascii="仿宋_GB2312" w:hAnsi="宋体" w:eastAsia="仿宋_GB2312"/>
        </w:rPr>
      </w:pPr>
      <w:r>
        <w:rPr>
          <w:rFonts w:hint="eastAsia" w:ascii="仿宋_GB2312" w:hAnsi="宋体" w:eastAsia="仿宋_GB2312"/>
        </w:rPr>
        <w:t>(5)承诺书（详见格式）；</w:t>
      </w:r>
    </w:p>
    <w:p>
      <w:pPr>
        <w:spacing w:line="360" w:lineRule="auto"/>
        <w:ind w:firstLine="480"/>
        <w:rPr>
          <w:rFonts w:ascii="仿宋_GB2312" w:hAnsi="宋体" w:eastAsia="仿宋_GB2312"/>
        </w:rPr>
      </w:pPr>
      <w:r>
        <w:rPr>
          <w:rFonts w:hint="eastAsia" w:ascii="仿宋_GB2312" w:hAnsi="宋体" w:eastAsia="仿宋_GB2312"/>
        </w:rPr>
        <w:t>(6)投标人声明</w:t>
      </w:r>
    </w:p>
    <w:p>
      <w:pPr>
        <w:spacing w:line="360" w:lineRule="auto"/>
        <w:ind w:firstLine="480"/>
        <w:rPr>
          <w:rFonts w:ascii="仿宋_GB2312" w:hAnsi="宋体" w:eastAsia="仿宋_GB2312"/>
        </w:rPr>
      </w:pPr>
      <w:r>
        <w:rPr>
          <w:rFonts w:hint="eastAsia" w:ascii="仿宋_GB2312" w:hAnsi="宋体" w:eastAsia="仿宋_GB2312"/>
        </w:rPr>
        <w:t>(7)投标人认为的需要提供的其他材料</w:t>
      </w:r>
    </w:p>
    <w:p>
      <w:pPr>
        <w:pStyle w:val="18"/>
        <w:snapToGrid w:val="0"/>
        <w:spacing w:before="0"/>
        <w:ind w:firstLine="0" w:firstLineChars="0"/>
        <w:outlineLvl w:val="0"/>
        <w:rPr>
          <w:rFonts w:ascii="仿宋_GB2312" w:hAnsi="宋体" w:eastAsia="仿宋_GB2312"/>
          <w:b/>
          <w:sz w:val="21"/>
          <w:szCs w:val="24"/>
        </w:rPr>
      </w:pPr>
      <w:bookmarkStart w:id="33" w:name="_Toc91899887"/>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3.3投标报价</w:t>
      </w:r>
    </w:p>
    <w:p>
      <w:pPr>
        <w:adjustRightInd/>
        <w:snapToGrid w:val="0"/>
        <w:spacing w:line="360" w:lineRule="auto"/>
        <w:rPr>
          <w:rFonts w:ascii="仿宋_GB2312" w:hAnsi="仿宋" w:eastAsia="仿宋_GB2312" w:cs="宋体"/>
          <w:szCs w:val="21"/>
        </w:rPr>
      </w:pPr>
      <w:r>
        <w:rPr>
          <w:rFonts w:hint="eastAsia" w:ascii="仿宋_GB2312" w:hAnsi="宋体" w:eastAsia="仿宋_GB2312" w:cs="宋体"/>
          <w:sz w:val="18"/>
          <w:szCs w:val="21"/>
        </w:rPr>
        <w:t xml:space="preserve"> </w:t>
      </w:r>
      <w:r>
        <w:rPr>
          <w:rFonts w:hint="eastAsia" w:ascii="仿宋_GB2312" w:hAnsi="仿宋" w:eastAsia="仿宋_GB2312" w:cs="宋体"/>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ascii="仿宋_GB2312" w:hAnsi="仿宋" w:eastAsia="仿宋_GB2312" w:cs="宋体"/>
          <w:b/>
          <w:bCs/>
          <w:szCs w:val="21"/>
        </w:rPr>
      </w:pPr>
      <w:r>
        <w:rPr>
          <w:rFonts w:hint="eastAsia" w:ascii="仿宋_GB2312" w:hAnsi="仿宋" w:eastAsia="仿宋_GB2312" w:cs="宋体"/>
          <w:b/>
          <w:bCs/>
          <w:szCs w:val="21"/>
        </w:rPr>
        <w:t xml:space="preserve">    1）招标代理服务费按国家计委计价格（2002）1980号《招标代理服务收费管理暂行办法》及国家发改委发改价格（2011）534号文件规定计算，</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p>
      <w:pPr>
        <w:adjustRightInd/>
        <w:snapToGrid w:val="0"/>
        <w:spacing w:line="360" w:lineRule="auto"/>
        <w:rPr>
          <w:rFonts w:ascii="仿宋_GB2312" w:hAnsi="仿宋" w:eastAsia="仿宋_GB2312" w:cs="宋体"/>
          <w:b/>
          <w:bCs/>
          <w:szCs w:val="21"/>
        </w:rPr>
      </w:pPr>
      <w:r>
        <w:rPr>
          <w:rFonts w:hint="eastAsia" w:ascii="仿宋_GB2312" w:hAnsi="仿宋" w:eastAsia="仿宋_GB2312" w:cs="宋体"/>
          <w:b/>
          <w:bCs/>
          <w:szCs w:val="21"/>
        </w:rPr>
        <w:t xml:space="preserve">    2）服务费按单个标段计取，计算基数均为该标段的中标价。</w:t>
      </w:r>
    </w:p>
    <w:p>
      <w:pPr>
        <w:adjustRightInd/>
        <w:snapToGrid w:val="0"/>
        <w:spacing w:line="360" w:lineRule="auto"/>
        <w:rPr>
          <w:rFonts w:ascii="仿宋_GB2312" w:hAnsi="仿宋" w:eastAsia="仿宋_GB2312" w:cs="宋体"/>
          <w:szCs w:val="21"/>
        </w:rPr>
      </w:pPr>
      <w:r>
        <w:rPr>
          <w:rFonts w:hint="eastAsia" w:ascii="仿宋_GB2312" w:hAnsi="仿宋" w:eastAsia="仿宋_GB2312" w:cs="宋体"/>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3.4投标有效期</w:t>
      </w:r>
    </w:p>
    <w:p>
      <w:pPr>
        <w:pStyle w:val="18"/>
        <w:spacing w:before="0"/>
        <w:ind w:firstLine="420"/>
        <w:rPr>
          <w:rFonts w:ascii="仿宋_GB2312" w:hAnsi="宋体" w:eastAsia="仿宋_GB2312"/>
          <w:sz w:val="21"/>
        </w:rPr>
      </w:pPr>
      <w:r>
        <w:rPr>
          <w:rFonts w:hint="eastAsia" w:ascii="仿宋_GB2312" w:hAnsi="宋体" w:eastAsia="仿宋_GB2312"/>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ascii="仿宋_GB2312" w:hAnsi="宋体" w:eastAsia="仿宋_GB2312"/>
          <w:sz w:val="21"/>
        </w:rPr>
      </w:pPr>
      <w:r>
        <w:rPr>
          <w:rFonts w:hint="eastAsia" w:ascii="仿宋_GB2312" w:hAnsi="宋体" w:eastAsia="仿宋_GB2312"/>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ascii="仿宋_GB2312" w:hAnsi="宋体" w:eastAsia="仿宋_GB2312"/>
          <w:sz w:val="21"/>
        </w:rPr>
      </w:pPr>
      <w:r>
        <w:rPr>
          <w:rFonts w:hint="eastAsia" w:ascii="仿宋_GB2312" w:hAnsi="宋体" w:eastAsia="仿宋_GB2312"/>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ascii="仿宋_GB2312" w:hAnsi="宋体" w:eastAsia="仿宋_GB2312"/>
          <w:b/>
          <w:sz w:val="21"/>
          <w:szCs w:val="24"/>
        </w:rPr>
      </w:pPr>
      <w:r>
        <w:rPr>
          <w:rFonts w:hint="eastAsia" w:ascii="仿宋_GB2312" w:hAnsi="宋体" w:eastAsia="仿宋_GB2312"/>
          <w:b/>
          <w:sz w:val="21"/>
          <w:szCs w:val="24"/>
        </w:rPr>
        <w:t>3.5投标文件的编制和签署</w:t>
      </w:r>
    </w:p>
    <w:p>
      <w:pPr>
        <w:shd w:val="clear" w:color="auto" w:fill="7E7E7E" w:themeFill="background1" w:themeFillShade="7F"/>
        <w:snapToGrid w:val="0"/>
        <w:spacing w:line="360" w:lineRule="auto"/>
        <w:ind w:firstLine="420" w:firstLineChars="200"/>
        <w:rPr>
          <w:rFonts w:ascii="仿宋_GB2312" w:hAnsi="宋体" w:eastAsia="仿宋_GB2312"/>
          <w:szCs w:val="20"/>
        </w:rPr>
      </w:pPr>
      <w:r>
        <w:rPr>
          <w:rFonts w:hint="eastAsia" w:ascii="仿宋_GB2312" w:hAnsi="宋体" w:eastAsia="仿宋_GB2312"/>
          <w:szCs w:val="20"/>
        </w:rPr>
        <w:t>3.5.1投标文件分为技术/资信文件、商务文件二部分，</w:t>
      </w:r>
      <w:r>
        <w:rPr>
          <w:rFonts w:hint="eastAsia" w:ascii="仿宋_GB2312" w:hAnsi="宋体" w:eastAsia="仿宋_GB2312"/>
          <w:b/>
          <w:szCs w:val="20"/>
        </w:rPr>
        <w:t>并将二部分分别装订成册，活页装订将被拒绝（含订书钉装订）。</w:t>
      </w:r>
      <w:r>
        <w:rPr>
          <w:rFonts w:hint="eastAsia" w:ascii="仿宋_GB2312" w:hAnsi="宋体" w:eastAsia="仿宋_GB2312"/>
          <w:szCs w:val="20"/>
        </w:rPr>
        <w:t>各投标人在编制投标文件时请按照招标文件第六部分规定的格式进行，混乱的编排导致投标文件被误读或评标委员会查找不到有效文件是投标人的风险。</w:t>
      </w:r>
    </w:p>
    <w:bookmarkEnd w:id="33"/>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3.5.2 在投标文件外封面上均应：</w:t>
      </w:r>
    </w:p>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18"/>
        <w:snapToGrid w:val="0"/>
        <w:ind w:firstLine="420"/>
        <w:rPr>
          <w:rFonts w:ascii="仿宋_GB2312" w:hAnsi="仿宋" w:eastAsia="仿宋_GB2312"/>
          <w:sz w:val="21"/>
          <w:szCs w:val="24"/>
        </w:rPr>
      </w:pPr>
      <w:r>
        <w:rPr>
          <w:rFonts w:hint="eastAsia" w:ascii="仿宋_GB2312" w:hAnsi="仿宋" w:eastAsia="仿宋_GB2312"/>
          <w:sz w:val="21"/>
          <w:szCs w:val="24"/>
        </w:rPr>
        <w:t xml:space="preserve">2）写明“ </w:t>
      </w:r>
      <w:r>
        <w:rPr>
          <w:rFonts w:hint="eastAsia" w:ascii="仿宋_GB2312" w:hAnsi="仿宋" w:eastAsia="仿宋_GB2312"/>
          <w:sz w:val="21"/>
          <w:szCs w:val="24"/>
          <w:u w:val="single"/>
        </w:rPr>
        <w:t xml:space="preserve">     </w:t>
      </w:r>
      <w:r>
        <w:rPr>
          <w:rFonts w:hint="eastAsia" w:ascii="仿宋_GB2312" w:hAnsi="仿宋" w:eastAsia="仿宋_GB2312"/>
          <w:sz w:val="21"/>
          <w:szCs w:val="24"/>
        </w:rPr>
        <w:t>年</w:t>
      </w:r>
      <w:r>
        <w:rPr>
          <w:rFonts w:hint="eastAsia" w:ascii="仿宋_GB2312" w:hAnsi="仿宋" w:eastAsia="仿宋_GB2312"/>
          <w:sz w:val="21"/>
          <w:szCs w:val="24"/>
          <w:u w:val="single"/>
        </w:rPr>
        <w:t>___</w:t>
      </w:r>
      <w:r>
        <w:rPr>
          <w:rFonts w:hint="eastAsia" w:ascii="仿宋_GB2312" w:hAnsi="仿宋" w:eastAsia="仿宋_GB2312"/>
          <w:sz w:val="21"/>
          <w:szCs w:val="24"/>
        </w:rPr>
        <w:t>月</w:t>
      </w:r>
      <w:r>
        <w:rPr>
          <w:rFonts w:hint="eastAsia" w:ascii="仿宋_GB2312" w:hAnsi="仿宋" w:eastAsia="仿宋_GB2312"/>
          <w:sz w:val="21"/>
          <w:szCs w:val="24"/>
          <w:u w:val="single"/>
        </w:rPr>
        <w:t>___</w:t>
      </w:r>
      <w:r>
        <w:rPr>
          <w:rFonts w:hint="eastAsia" w:ascii="仿宋_GB2312" w:hAnsi="仿宋" w:eastAsia="仿宋_GB2312"/>
          <w:sz w:val="21"/>
          <w:szCs w:val="24"/>
        </w:rPr>
        <w:t>日</w:t>
      </w:r>
      <w:r>
        <w:rPr>
          <w:rFonts w:hint="eastAsia" w:ascii="仿宋_GB2312" w:hAnsi="仿宋" w:eastAsia="仿宋_GB2312"/>
          <w:sz w:val="21"/>
          <w:szCs w:val="24"/>
          <w:u w:val="single"/>
        </w:rPr>
        <w:t>___</w:t>
      </w:r>
      <w:r>
        <w:rPr>
          <w:rFonts w:hint="eastAsia" w:ascii="仿宋_GB2312" w:hAnsi="仿宋" w:eastAsia="仿宋_GB2312"/>
          <w:sz w:val="21"/>
          <w:szCs w:val="24"/>
        </w:rPr>
        <w:t>时</w:t>
      </w:r>
      <w:r>
        <w:rPr>
          <w:rFonts w:hint="eastAsia" w:ascii="仿宋_GB2312" w:hAnsi="仿宋" w:eastAsia="仿宋_GB2312"/>
          <w:sz w:val="21"/>
          <w:szCs w:val="24"/>
          <w:u w:val="single"/>
        </w:rPr>
        <w:t>___</w:t>
      </w:r>
      <w:r>
        <w:rPr>
          <w:rFonts w:hint="eastAsia" w:ascii="仿宋_GB2312" w:hAnsi="仿宋" w:eastAsia="仿宋_GB2312"/>
          <w:sz w:val="21"/>
          <w:szCs w:val="24"/>
        </w:rPr>
        <w:t>分开标，此时间以前不得开封”字样。</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szCs w:val="24"/>
        </w:rPr>
        <w:t>3.5.3投标人按前附表规定的份数编制投标文件，并在封面上标明“正本”和“副本”。投标文件正本和副本如有不一致之处，以正本为准。</w:t>
      </w:r>
    </w:p>
    <w:p>
      <w:pPr>
        <w:pStyle w:val="18"/>
        <w:snapToGrid w:val="0"/>
        <w:spacing w:before="0"/>
        <w:ind w:firstLine="420"/>
        <w:rPr>
          <w:rFonts w:ascii="仿宋_GB2312" w:hAnsi="仿宋" w:eastAsia="仿宋_GB2312"/>
          <w:sz w:val="21"/>
          <w:szCs w:val="24"/>
        </w:rPr>
      </w:pPr>
      <w:r>
        <w:rPr>
          <w:rFonts w:hint="eastAsia" w:ascii="仿宋_GB2312" w:hAnsi="仿宋" w:eastAsia="仿宋_GB2312"/>
          <w:sz w:val="21"/>
        </w:rPr>
        <w:t>3.5.4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ascii="仿宋_GB2312" w:hAnsi="仿宋" w:eastAsia="仿宋_GB2312"/>
        </w:rPr>
      </w:pPr>
      <w:r>
        <w:rPr>
          <w:rFonts w:hint="eastAsia" w:ascii="仿宋_GB2312" w:hAnsi="仿宋" w:eastAsia="仿宋_GB2312"/>
        </w:rPr>
        <w:t>3.5.5全套投标文件应无涂改和行间插字，除非这些删改是根据采购机构要求进行，或者是投标人造成的必须修改的错误。所修改处应由法定代表人或其授权代表签字盖章予以确认。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ascii="仿宋_GB2312" w:hAnsi="仿宋" w:eastAsia="仿宋_GB2312"/>
        </w:rPr>
      </w:pPr>
      <w:r>
        <w:rPr>
          <w:rFonts w:hint="eastAsia" w:ascii="仿宋_GB2312" w:hAnsi="仿宋" w:eastAsia="仿宋_GB2312"/>
        </w:rPr>
        <w:t>3.5.6投标文件建议采用A4幅面，按顺序统一编目编码装订成册。</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ascii="仿宋_GB2312" w:hAnsi="仿宋" w:eastAsia="仿宋_GB2312"/>
          <w:b/>
          <w:szCs w:val="24"/>
        </w:rPr>
      </w:pPr>
      <w:bookmarkStart w:id="34" w:name="第三部分"/>
      <w:bookmarkStart w:id="35" w:name="_Toc164416483"/>
      <w:r>
        <w:rPr>
          <w:rFonts w:hint="eastAsia" w:ascii="仿宋_GB2312" w:hAnsi="仿宋" w:eastAsia="仿宋_GB2312"/>
          <w:b/>
          <w:szCs w:val="24"/>
        </w:rPr>
        <w:t>4.1投标文件的密封与标志</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9"/>
        <w:spacing w:line="360" w:lineRule="auto"/>
        <w:rPr>
          <w:rFonts w:ascii="仿宋_GB2312" w:hAnsi="仿宋" w:eastAsia="仿宋_GB2312"/>
          <w:b/>
          <w:szCs w:val="24"/>
        </w:rPr>
      </w:pPr>
      <w:r>
        <w:rPr>
          <w:rFonts w:hint="eastAsia" w:ascii="仿宋_GB2312" w:hAnsi="仿宋" w:eastAsia="仿宋_GB2312"/>
          <w:b/>
          <w:szCs w:val="24"/>
        </w:rPr>
        <w:t>4.2投标截止期</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ascii="仿宋_GB2312" w:hAnsi="仿宋" w:eastAsia="仿宋_GB2312"/>
          <w:b/>
          <w:szCs w:val="24"/>
        </w:rPr>
      </w:pPr>
      <w:r>
        <w:rPr>
          <w:rFonts w:hint="eastAsia" w:ascii="仿宋_GB2312" w:hAnsi="仿宋" w:eastAsia="仿宋_GB2312"/>
          <w:b/>
          <w:szCs w:val="24"/>
        </w:rPr>
        <w:t>4.3. 投标文件的补充、修改、撤回</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ascii="仿宋_GB2312" w:hAnsi="仿宋" w:eastAsia="仿宋_GB2312"/>
          <w:sz w:val="21"/>
          <w:szCs w:val="24"/>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p>
    <w:p>
      <w:pPr>
        <w:pStyle w:val="18"/>
        <w:spacing w:before="0"/>
        <w:ind w:firstLine="480"/>
        <w:rPr>
          <w:rFonts w:ascii="仿宋_GB2312" w:hAnsi="仿宋" w:eastAsia="仿宋_GB2312"/>
          <w:szCs w:val="24"/>
        </w:rPr>
      </w:pPr>
    </w:p>
    <w:p>
      <w:pPr>
        <w:adjustRightInd/>
        <w:spacing w:line="360" w:lineRule="auto"/>
        <w:jc w:val="center"/>
        <w:outlineLvl w:val="0"/>
        <w:rPr>
          <w:rFonts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ascii="仿宋_GB2312" w:hAnsi="仿宋" w:eastAsia="仿宋_GB2312"/>
          <w:b/>
          <w:szCs w:val="24"/>
        </w:rPr>
      </w:pPr>
      <w:r>
        <w:rPr>
          <w:rFonts w:hint="eastAsia" w:ascii="仿宋_GB2312" w:hAnsi="仿宋" w:eastAsia="仿宋_GB2312"/>
          <w:b/>
          <w:szCs w:val="24"/>
        </w:rPr>
        <w:t>5.1 开标</w:t>
      </w:r>
    </w:p>
    <w:p>
      <w:pPr>
        <w:pStyle w:val="18"/>
        <w:spacing w:before="0"/>
        <w:ind w:firstLine="420"/>
        <w:rPr>
          <w:rFonts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，由招标人主持，在招标文件规定的地点公开进行。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20" w:firstLineChars="200"/>
        <w:rPr>
          <w:rFonts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投标文件逾期送达的或者未送达指定地点的；</w:t>
      </w:r>
    </w:p>
    <w:p>
      <w:pPr>
        <w:numPr>
          <w:ilvl w:val="0"/>
          <w:numId w:val="3"/>
        </w:numPr>
        <w:tabs>
          <w:tab w:val="left" w:pos="840"/>
        </w:tabs>
        <w:adjustRightInd/>
        <w:snapToGrid w:val="0"/>
        <w:spacing w:line="360" w:lineRule="auto"/>
        <w:ind w:firstLine="0"/>
        <w:rPr>
          <w:rFonts w:ascii="仿宋_GB2312" w:hAnsi="仿宋" w:eastAsia="仿宋_GB2312"/>
        </w:rPr>
      </w:pPr>
      <w:r>
        <w:rPr>
          <w:rFonts w:hint="eastAsia" w:ascii="仿宋_GB2312" w:hAnsi="仿宋" w:eastAsia="仿宋_GB2312"/>
        </w:rPr>
        <w:t>投标文件未按招标文件要求密封的；</w:t>
      </w:r>
    </w:p>
    <w:p>
      <w:pPr>
        <w:autoSpaceDE w:val="0"/>
        <w:autoSpaceDN w:val="0"/>
        <w:spacing w:line="360" w:lineRule="auto"/>
        <w:ind w:firstLine="420" w:firstLineChars="200"/>
        <w:rPr>
          <w:rFonts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18"/>
        <w:spacing w:before="0"/>
        <w:ind w:firstLine="420"/>
        <w:rPr>
          <w:rFonts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ascii="仿宋_GB2312" w:hAnsi="仿宋" w:eastAsia="仿宋_GB2312"/>
          <w:b/>
          <w:sz w:val="32"/>
          <w:szCs w:val="20"/>
        </w:rPr>
      </w:pPr>
    </w:p>
    <w:p>
      <w:pPr>
        <w:adjustRightInd/>
        <w:spacing w:line="360" w:lineRule="auto"/>
        <w:jc w:val="center"/>
        <w:outlineLvl w:val="0"/>
        <w:rPr>
          <w:rFonts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ascii="仿宋_GB2312" w:hAnsi="仿宋" w:eastAsia="仿宋_GB2312"/>
          <w:b/>
          <w:sz w:val="22"/>
          <w:szCs w:val="24"/>
        </w:rPr>
      </w:pPr>
      <w:bookmarkStart w:id="39" w:name="_Toc91899903"/>
      <w:r>
        <w:rPr>
          <w:rFonts w:hint="eastAsia" w:ascii="仿宋_GB2312" w:hAnsi="仿宋" w:eastAsia="仿宋_GB2312"/>
          <w:b/>
          <w:sz w:val="22"/>
          <w:szCs w:val="24"/>
        </w:rPr>
        <w:t>6.1 评标原则</w:t>
      </w:r>
    </w:p>
    <w:p>
      <w:pPr>
        <w:pStyle w:val="9"/>
        <w:spacing w:line="360" w:lineRule="auto"/>
        <w:ind w:firstLine="431" w:firstLineChars="196"/>
        <w:rPr>
          <w:rFonts w:ascii="仿宋_GB2312" w:hAnsi="仿宋" w:eastAsia="仿宋_GB2312"/>
          <w:b/>
          <w:sz w:val="22"/>
          <w:szCs w:val="24"/>
        </w:rPr>
      </w:pPr>
      <w:r>
        <w:rPr>
          <w:rFonts w:hint="eastAsia" w:ascii="仿宋_GB2312" w:hAnsi="仿宋" w:eastAsia="仿宋_GB2312"/>
          <w:sz w:val="22"/>
          <w:szCs w:val="24"/>
        </w:rPr>
        <w:t>6.1.1 竞争优选；</w:t>
      </w:r>
    </w:p>
    <w:p>
      <w:pPr>
        <w:autoSpaceDE w:val="0"/>
        <w:autoSpaceDN w:val="0"/>
        <w:spacing w:line="360" w:lineRule="auto"/>
        <w:ind w:firstLine="440" w:firstLineChars="200"/>
        <w:rPr>
          <w:rFonts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18"/>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ascii="仿宋_GB2312" w:hAnsi="仿宋" w:eastAsia="仿宋_GB2312"/>
          <w:sz w:val="22"/>
          <w:szCs w:val="24"/>
          <w:highlight w:val="yellow"/>
        </w:rPr>
      </w:pPr>
      <w:r>
        <w:rPr>
          <w:rFonts w:hint="eastAsia" w:ascii="仿宋_GB2312" w:hAnsi="仿宋" w:eastAsia="仿宋_GB2312"/>
          <w:sz w:val="22"/>
          <w:szCs w:val="24"/>
          <w:highlight w:val="yellow"/>
        </w:rPr>
        <w:t>评标工作由招标人依法组建的评标委员会负责，评标委员会成员为3人或以上单数。</w:t>
      </w:r>
    </w:p>
    <w:p>
      <w:pPr>
        <w:pStyle w:val="9"/>
        <w:spacing w:line="360" w:lineRule="auto"/>
        <w:ind w:firstLine="431" w:firstLineChars="196"/>
        <w:rPr>
          <w:rFonts w:ascii="仿宋_GB2312" w:hAnsi="仿宋" w:eastAsia="仿宋_GB2312"/>
          <w:sz w:val="22"/>
          <w:szCs w:val="24"/>
        </w:rPr>
      </w:pPr>
      <w:r>
        <w:rPr>
          <w:rFonts w:hint="eastAsia" w:ascii="仿宋_GB2312" w:hAnsi="仿宋" w:eastAsia="仿宋_GB2312"/>
          <w:sz w:val="22"/>
          <w:szCs w:val="24"/>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ascii="仿宋_GB2312" w:hAnsi="仿宋" w:eastAsia="仿宋_GB2312"/>
          <w:sz w:val="22"/>
        </w:rPr>
      </w:pPr>
      <w:r>
        <w:rPr>
          <w:rFonts w:hint="eastAsia" w:ascii="仿宋_GB2312" w:hAnsi="仿宋" w:eastAsia="仿宋_GB2312"/>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ascii="仿宋_GB2312" w:hAnsi="仿宋" w:eastAsia="仿宋_GB2312"/>
          <w:sz w:val="22"/>
        </w:rPr>
      </w:pPr>
      <w:r>
        <w:rPr>
          <w:rFonts w:hint="eastAsia" w:ascii="仿宋_GB2312" w:hAnsi="仿宋" w:eastAsia="仿宋_GB2312"/>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ascii="仿宋_GB2312" w:hAnsi="仿宋" w:eastAsia="仿宋_GB2312"/>
          <w:sz w:val="22"/>
        </w:rPr>
      </w:pPr>
      <w:r>
        <w:rPr>
          <w:rFonts w:hint="eastAsia" w:ascii="仿宋_GB2312" w:hAnsi="仿宋" w:eastAsia="仿宋_GB2312"/>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ind w:firstLine="480"/>
        <w:rPr>
          <w:rFonts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firstLineChars="200"/>
        <w:rPr>
          <w:rFonts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18"/>
        <w:snapToGrid w:val="0"/>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6.6 投标文件的澄清</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ascii="仿宋_GB2312" w:eastAsia="仿宋_GB2312"/>
          <w:b/>
          <w:spacing w:val="20"/>
          <w:sz w:val="21"/>
          <w:szCs w:val="21"/>
        </w:rPr>
      </w:pPr>
      <w:r>
        <w:rPr>
          <w:rFonts w:hint="eastAsia" w:ascii="仿宋_GB2312" w:eastAsia="仿宋_GB2312"/>
          <w:b/>
          <w:sz w:val="21"/>
          <w:szCs w:val="21"/>
        </w:rPr>
        <w:t>6.7</w:t>
      </w:r>
      <w:r>
        <w:rPr>
          <w:rFonts w:hint="eastAsia" w:ascii="仿宋_GB2312" w:eastAsia="仿宋_GB2312"/>
          <w:b/>
          <w:spacing w:val="20"/>
          <w:sz w:val="21"/>
          <w:szCs w:val="21"/>
        </w:rPr>
        <w:t>无效标</w:t>
      </w:r>
    </w:p>
    <w:p>
      <w:pPr>
        <w:pStyle w:val="8"/>
        <w:spacing w:line="360" w:lineRule="auto"/>
        <w:ind w:firstLine="525" w:firstLineChars="250"/>
        <w:rPr>
          <w:rFonts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ascii="仿宋_GB2312" w:hAnsi="仿宋" w:eastAsia="仿宋_GB2312"/>
          <w:szCs w:val="21"/>
        </w:rPr>
      </w:pPr>
      <w:r>
        <w:rPr>
          <w:rFonts w:hint="eastAsia" w:ascii="仿宋_GB2312" w:hAnsi="仿宋" w:eastAsia="仿宋_GB2312" w:cs="仿宋_GB2312"/>
          <w:szCs w:val="21"/>
        </w:rPr>
        <w:t>（1）投标文件未按招标文件要求加盖单位印章或投标人的法定代表人（或其委托代理人）未按招标文件要求签字或盖章的；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（7）投标人未按招标文件变更通知编制投标文件的；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（9）经评标委员会审核，投标人的资质、业绩、人员等条件不满足招标文件载明的实质性条件；</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（10）投标人拒绝按招标文件第6.5条修正原则对投标文件进行修改的；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18"/>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18"/>
        <w:spacing w:before="0"/>
        <w:ind w:firstLine="0" w:firstLineChars="0"/>
        <w:rPr>
          <w:rFonts w:ascii="仿宋_GB2312" w:hAnsi="仿宋" w:eastAsia="仿宋_GB2312"/>
          <w:b/>
          <w:sz w:val="21"/>
          <w:szCs w:val="21"/>
        </w:rPr>
      </w:pPr>
      <w:r>
        <w:rPr>
          <w:rFonts w:hint="eastAsia" w:ascii="仿宋_GB2312" w:hAnsi="仿宋" w:eastAsia="仿宋_GB2312"/>
          <w:b/>
          <w:sz w:val="21"/>
          <w:szCs w:val="21"/>
        </w:rPr>
        <w:t>6.9. 评标内容的保密</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7.1 授标建议</w:t>
      </w:r>
    </w:p>
    <w:p>
      <w:pPr>
        <w:snapToGrid w:val="0"/>
        <w:spacing w:line="360" w:lineRule="auto"/>
        <w:ind w:left="120" w:leftChars="57" w:firstLine="420" w:firstLineChars="200"/>
        <w:rPr>
          <w:rFonts w:ascii="仿宋_GB2312" w:hAnsi="仿宋" w:eastAsia="仿宋_GB2312"/>
        </w:rPr>
      </w:pPr>
      <w:r>
        <w:rPr>
          <w:rFonts w:hint="eastAsia" w:ascii="仿宋_GB2312" w:hAnsi="仿宋" w:eastAsia="仿宋_GB2312"/>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7.2中标通知</w:t>
      </w:r>
    </w:p>
    <w:p>
      <w:pPr>
        <w:tabs>
          <w:tab w:val="left" w:pos="0"/>
        </w:tabs>
        <w:spacing w:line="360" w:lineRule="auto"/>
        <w:ind w:firstLine="480"/>
        <w:rPr>
          <w:rFonts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ascii="仿宋_GB2312" w:hAnsi="仿宋" w:eastAsia="仿宋_GB2312"/>
          <w:b/>
          <w:sz w:val="32"/>
        </w:rPr>
      </w:pPr>
    </w:p>
    <w:p>
      <w:pPr>
        <w:snapToGrid w:val="0"/>
        <w:spacing w:line="360" w:lineRule="auto"/>
        <w:ind w:left="120" w:leftChars="57" w:firstLine="482" w:firstLineChars="150"/>
        <w:jc w:val="center"/>
        <w:rPr>
          <w:rFonts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ascii="仿宋_GB2312" w:eastAsia="仿宋_GB2312"/>
          <w:b/>
          <w:sz w:val="21"/>
        </w:rPr>
      </w:pPr>
      <w:r>
        <w:rPr>
          <w:rFonts w:hint="eastAsia" w:ascii="仿宋_GB2312" w:eastAsia="仿宋_GB2312"/>
          <w:b/>
          <w:sz w:val="21"/>
        </w:rPr>
        <w:t>8.1 合同的签订</w:t>
      </w:r>
    </w:p>
    <w:p>
      <w:pPr>
        <w:snapToGrid w:val="0"/>
        <w:spacing w:line="360" w:lineRule="auto"/>
        <w:ind w:firstLine="420" w:firstLineChars="200"/>
        <w:rPr>
          <w:rFonts w:ascii="仿宋_GB2312" w:hAnsi="仿宋" w:eastAsia="仿宋_GB2312"/>
        </w:rPr>
      </w:pPr>
      <w:r>
        <w:rPr>
          <w:rFonts w:hint="eastAsia" w:ascii="仿宋_GB2312" w:hAnsi="仿宋" w:eastAsia="仿宋_GB2312"/>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ascii="仿宋_GB2312" w:hAnsi="仿宋" w:eastAsia="仿宋_GB2312"/>
          <w:kern w:val="0"/>
          <w:sz w:val="21"/>
          <w:lang w:val="zh-CN"/>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九、质疑与投诉</w:t>
      </w:r>
    </w:p>
    <w:p>
      <w:pPr>
        <w:pStyle w:val="18"/>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9.1供应商询问</w:t>
      </w:r>
    </w:p>
    <w:p>
      <w:pPr>
        <w:pStyle w:val="18"/>
        <w:snapToGrid w:val="0"/>
        <w:spacing w:before="0"/>
        <w:ind w:firstLine="420"/>
        <w:rPr>
          <w:rFonts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ascii="仿宋_GB2312" w:hAnsi="仿宋" w:eastAsia="仿宋_GB2312"/>
          <w:b/>
          <w:sz w:val="21"/>
          <w:szCs w:val="24"/>
        </w:rPr>
      </w:pPr>
      <w:r>
        <w:rPr>
          <w:rFonts w:hint="eastAsia" w:ascii="仿宋_GB2312" w:hAnsi="仿宋" w:eastAsia="仿宋_GB2312"/>
          <w:b/>
          <w:sz w:val="21"/>
          <w:szCs w:val="24"/>
        </w:rPr>
        <w:t>9.2供应商质疑</w:t>
      </w:r>
    </w:p>
    <w:p>
      <w:pPr>
        <w:pStyle w:val="18"/>
        <w:snapToGrid w:val="0"/>
        <w:spacing w:before="0"/>
        <w:ind w:firstLine="420"/>
        <w:rPr>
          <w:rFonts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供应商认为招标文件、采购过程和中标、成交结果使自己的权益受到损害的，可以在招标公告发出之日起七个工作日内，以书面形式向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18"/>
        <w:snapToGrid w:val="0"/>
        <w:spacing w:before="0"/>
        <w:ind w:firstLine="420"/>
        <w:rPr>
          <w:rFonts w:ascii="仿宋_GB2312" w:hAnsi="仿宋" w:eastAsia="仿宋_GB2312"/>
          <w:bCs/>
          <w:sz w:val="21"/>
          <w:szCs w:val="24"/>
        </w:rPr>
      </w:pPr>
      <w:r>
        <w:rPr>
          <w:rFonts w:hint="eastAsia" w:ascii="仿宋_GB2312" w:hAnsi="仿宋" w:eastAsia="仿宋_GB2312"/>
          <w:bCs/>
          <w:sz w:val="21"/>
          <w:szCs w:val="24"/>
        </w:rPr>
        <w:t>（5）提出质疑的日期。</w:t>
      </w:r>
    </w:p>
    <w:p>
      <w:pPr>
        <w:pStyle w:val="18"/>
        <w:snapToGrid w:val="0"/>
        <w:spacing w:before="0"/>
        <w:ind w:firstLine="420"/>
        <w:rPr>
          <w:rFonts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ascii="仿宋_GB2312" w:hAnsi="宋体" w:eastAsia="仿宋_GB2312"/>
        </w:rPr>
      </w:pPr>
      <w:r>
        <w:rPr>
          <w:rFonts w:hint="eastAsia" w:ascii="仿宋_GB2312" w:hAnsi="宋体" w:eastAsia="仿宋_GB2312"/>
        </w:rPr>
        <w:t xml:space="preserve">(4).已超过招标文件规定质疑投诉提出期限的事项。 </w:t>
      </w:r>
    </w:p>
    <w:p>
      <w:pPr>
        <w:spacing w:line="420" w:lineRule="exact"/>
        <w:ind w:firstLine="420" w:firstLineChars="200"/>
        <w:rPr>
          <w:rFonts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18"/>
        <w:snapToGrid w:val="0"/>
        <w:spacing w:before="0"/>
        <w:ind w:firstLine="420"/>
        <w:rPr>
          <w:rFonts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ascii="仿宋_GB2312" w:eastAsia="仿宋_GB2312"/>
          <w:sz w:val="18"/>
          <w:szCs w:val="18"/>
        </w:rPr>
      </w:pPr>
    </w:p>
    <w:p>
      <w:pPr>
        <w:snapToGrid w:val="0"/>
        <w:spacing w:line="360" w:lineRule="auto"/>
        <w:jc w:val="center"/>
        <w:outlineLvl w:val="0"/>
        <w:rPr>
          <w:rFonts w:ascii="仿宋_GB2312" w:hAnsi="仿宋" w:eastAsia="仿宋_GB2312"/>
          <w:b/>
          <w:sz w:val="36"/>
          <w:szCs w:val="36"/>
        </w:rPr>
      </w:pPr>
      <w:r>
        <w:rPr>
          <w:rFonts w:hint="eastAsia" w:ascii="仿宋_GB2312" w:hAnsi="仿宋" w:eastAsia="仿宋_GB2312"/>
          <w:b/>
          <w:sz w:val="36"/>
          <w:szCs w:val="36"/>
        </w:rPr>
        <w:t>十、解释权</w:t>
      </w:r>
    </w:p>
    <w:p>
      <w:pPr>
        <w:pStyle w:val="18"/>
        <w:snapToGrid w:val="0"/>
        <w:spacing w:before="0"/>
        <w:ind w:firstLine="0" w:firstLineChars="0"/>
        <w:rPr>
          <w:rFonts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凡涉及本招标文件的解释权均属于</w:t>
      </w:r>
      <w:r>
        <w:rPr>
          <w:rFonts w:hint="eastAsia" w:ascii="仿宋_GB2312" w:eastAsia="仿宋_GB2312"/>
          <w:sz w:val="21"/>
          <w:szCs w:val="24"/>
        </w:rPr>
        <w:t>浙江大学医学院附属第四医院</w:t>
      </w:r>
      <w:r>
        <w:rPr>
          <w:rFonts w:hint="eastAsia" w:ascii="仿宋_GB2312" w:eastAsia="仿宋_GB2312"/>
          <w:sz w:val="21"/>
        </w:rPr>
        <w:t>。</w:t>
      </w:r>
    </w:p>
    <w:bookmarkEnd w:id="39"/>
    <w:p>
      <w:pPr>
        <w:adjustRightInd/>
        <w:spacing w:line="360" w:lineRule="auto"/>
        <w:jc w:val="center"/>
        <w:rPr>
          <w:rFonts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linePitch="312" w:charSpace="0"/>
        </w:sectPr>
      </w:pPr>
    </w:p>
    <w:p>
      <w:pPr>
        <w:adjustRightInd/>
        <w:spacing w:line="360" w:lineRule="auto"/>
        <w:jc w:val="center"/>
        <w:rPr>
          <w:rFonts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0282"/>
      <w:bookmarkEnd w:id="40"/>
      <w:bookmarkStart w:id="41" w:name="_Toc184314456"/>
      <w:bookmarkEnd w:id="41"/>
      <w:bookmarkStart w:id="42" w:name="_Toc184314466"/>
      <w:bookmarkEnd w:id="42"/>
      <w:bookmarkStart w:id="43" w:name="_Toc184312122"/>
      <w:bookmarkEnd w:id="43"/>
      <w:bookmarkStart w:id="44" w:name="_Toc184314410"/>
      <w:bookmarkEnd w:id="44"/>
      <w:bookmarkStart w:id="45" w:name="_Toc184312120"/>
      <w:bookmarkEnd w:id="45"/>
      <w:bookmarkStart w:id="46" w:name="_Toc184314414"/>
      <w:bookmarkEnd w:id="46"/>
      <w:bookmarkStart w:id="47" w:name="_Toc184314461"/>
      <w:bookmarkEnd w:id="47"/>
      <w:bookmarkStart w:id="48" w:name="_Toc184313251"/>
      <w:bookmarkEnd w:id="48"/>
      <w:bookmarkStart w:id="49" w:name="_Toc184312084"/>
      <w:bookmarkEnd w:id="49"/>
      <w:bookmarkStart w:id="50" w:name="_Toc184308039"/>
      <w:bookmarkEnd w:id="50"/>
      <w:bookmarkStart w:id="51" w:name="_Toc184310334"/>
      <w:bookmarkEnd w:id="51"/>
      <w:bookmarkStart w:id="52" w:name="_Toc184308099"/>
      <w:bookmarkEnd w:id="52"/>
      <w:bookmarkStart w:id="53" w:name="_Toc184310323"/>
      <w:bookmarkEnd w:id="53"/>
      <w:bookmarkStart w:id="54" w:name="_Toc184314453"/>
      <w:bookmarkEnd w:id="54"/>
      <w:bookmarkStart w:id="55" w:name="_Toc184312102"/>
      <w:bookmarkEnd w:id="55"/>
      <w:bookmarkStart w:id="56" w:name="_Toc184314426"/>
      <w:bookmarkEnd w:id="56"/>
      <w:bookmarkStart w:id="57" w:name="_Toc184310343"/>
      <w:bookmarkEnd w:id="57"/>
      <w:bookmarkStart w:id="58" w:name="_Toc184312068"/>
      <w:bookmarkEnd w:id="58"/>
      <w:bookmarkStart w:id="59" w:name="_Toc184314475"/>
      <w:bookmarkEnd w:id="59"/>
      <w:bookmarkStart w:id="60" w:name="_Toc184310344"/>
      <w:bookmarkEnd w:id="60"/>
      <w:bookmarkStart w:id="61" w:name="_Toc184314423"/>
      <w:bookmarkEnd w:id="61"/>
      <w:bookmarkStart w:id="62" w:name="_Toc184310330"/>
      <w:bookmarkEnd w:id="62"/>
      <w:bookmarkStart w:id="63" w:name="_Toc184314428"/>
      <w:bookmarkEnd w:id="63"/>
      <w:bookmarkStart w:id="64" w:name="_Toc184310277"/>
      <w:bookmarkEnd w:id="64"/>
      <w:bookmarkStart w:id="65" w:name="_Toc184313252"/>
      <w:bookmarkEnd w:id="65"/>
      <w:bookmarkStart w:id="66" w:name="_Toc184314460"/>
      <w:bookmarkEnd w:id="66"/>
      <w:bookmarkStart w:id="67" w:name="_Toc184312109"/>
      <w:bookmarkEnd w:id="67"/>
      <w:bookmarkStart w:id="68" w:name="_Toc184314480"/>
      <w:bookmarkEnd w:id="68"/>
      <w:bookmarkStart w:id="69" w:name="_Toc184312113"/>
      <w:bookmarkEnd w:id="69"/>
      <w:bookmarkStart w:id="70" w:name="_Toc184312089"/>
      <w:bookmarkEnd w:id="70"/>
      <w:bookmarkStart w:id="71" w:name="_Toc184314464"/>
      <w:bookmarkEnd w:id="71"/>
      <w:bookmarkStart w:id="72" w:name="_Toc184313305"/>
      <w:bookmarkEnd w:id="72"/>
      <w:bookmarkStart w:id="73" w:name="_Toc184314439"/>
      <w:bookmarkEnd w:id="73"/>
      <w:bookmarkStart w:id="74" w:name="_Toc184313241"/>
      <w:bookmarkEnd w:id="74"/>
      <w:bookmarkStart w:id="75" w:name="_Toc184313240"/>
      <w:bookmarkEnd w:id="75"/>
      <w:bookmarkStart w:id="76" w:name="_Toc184312138"/>
      <w:bookmarkEnd w:id="76"/>
      <w:bookmarkStart w:id="77" w:name="_Toc184313298"/>
      <w:bookmarkEnd w:id="77"/>
      <w:bookmarkStart w:id="78" w:name="_Toc184312108"/>
      <w:bookmarkEnd w:id="78"/>
      <w:bookmarkStart w:id="79" w:name="_Toc184313246"/>
      <w:bookmarkEnd w:id="79"/>
      <w:bookmarkStart w:id="80" w:name="_Toc184314424"/>
      <w:bookmarkEnd w:id="80"/>
      <w:bookmarkStart w:id="81" w:name="_Toc184308098"/>
      <w:bookmarkEnd w:id="81"/>
      <w:bookmarkStart w:id="82" w:name="_Toc184308083"/>
      <w:bookmarkEnd w:id="82"/>
      <w:bookmarkStart w:id="83" w:name="_Toc184314420"/>
      <w:bookmarkEnd w:id="83"/>
      <w:bookmarkStart w:id="84" w:name="_Toc184312083"/>
      <w:bookmarkEnd w:id="84"/>
      <w:bookmarkStart w:id="85" w:name="_Toc184314441"/>
      <w:bookmarkEnd w:id="85"/>
      <w:bookmarkStart w:id="86" w:name="_Toc184313295"/>
      <w:bookmarkEnd w:id="86"/>
      <w:bookmarkStart w:id="87" w:name="_Toc184308050"/>
      <w:bookmarkEnd w:id="87"/>
      <w:bookmarkStart w:id="88" w:name="_Toc184310297"/>
      <w:bookmarkEnd w:id="88"/>
      <w:bookmarkStart w:id="89" w:name="_Toc184312112"/>
      <w:bookmarkEnd w:id="89"/>
      <w:bookmarkStart w:id="90" w:name="_Toc184308105"/>
      <w:bookmarkEnd w:id="90"/>
      <w:bookmarkStart w:id="91" w:name="_Toc184313264"/>
      <w:bookmarkEnd w:id="91"/>
      <w:bookmarkStart w:id="92" w:name="_Toc184312091"/>
      <w:bookmarkEnd w:id="92"/>
      <w:bookmarkStart w:id="93" w:name="_Toc184310308"/>
      <w:bookmarkEnd w:id="93"/>
      <w:bookmarkStart w:id="94" w:name="_Toc184310327"/>
      <w:bookmarkEnd w:id="94"/>
      <w:bookmarkStart w:id="95" w:name="_Toc184312139"/>
      <w:bookmarkEnd w:id="95"/>
      <w:bookmarkStart w:id="96" w:name="_Toc184310276"/>
      <w:bookmarkEnd w:id="96"/>
      <w:bookmarkStart w:id="97" w:name="_Toc184313297"/>
      <w:bookmarkEnd w:id="97"/>
      <w:bookmarkStart w:id="98" w:name="_Toc184308060"/>
      <w:bookmarkEnd w:id="98"/>
      <w:bookmarkStart w:id="99" w:name="_Toc184308048"/>
      <w:bookmarkEnd w:id="99"/>
      <w:bookmarkStart w:id="100" w:name="_Toc184313255"/>
      <w:bookmarkEnd w:id="100"/>
      <w:bookmarkStart w:id="101" w:name="_Toc184313281"/>
      <w:bookmarkEnd w:id="101"/>
      <w:bookmarkStart w:id="102" w:name="_Toc184313294"/>
      <w:bookmarkEnd w:id="102"/>
      <w:bookmarkStart w:id="103" w:name="_Toc184310287"/>
      <w:bookmarkEnd w:id="103"/>
      <w:bookmarkStart w:id="104" w:name="_Toc184310339"/>
      <w:bookmarkEnd w:id="104"/>
      <w:bookmarkStart w:id="105" w:name="_Toc184312129"/>
      <w:bookmarkEnd w:id="105"/>
      <w:bookmarkStart w:id="106" w:name="_Toc184314476"/>
      <w:bookmarkEnd w:id="106"/>
      <w:bookmarkStart w:id="107" w:name="_Toc184314417"/>
      <w:bookmarkEnd w:id="107"/>
      <w:bookmarkStart w:id="108" w:name="_Toc184313296"/>
      <w:bookmarkEnd w:id="108"/>
      <w:bookmarkStart w:id="109" w:name="_Toc184313266"/>
      <w:bookmarkEnd w:id="109"/>
      <w:bookmarkStart w:id="110" w:name="_Toc184308061"/>
      <w:bookmarkEnd w:id="110"/>
      <w:bookmarkStart w:id="111" w:name="_Toc184312114"/>
      <w:bookmarkEnd w:id="111"/>
      <w:bookmarkStart w:id="112" w:name="_Toc184312128"/>
      <w:bookmarkEnd w:id="112"/>
      <w:bookmarkStart w:id="113" w:name="_Toc184310279"/>
      <w:bookmarkEnd w:id="113"/>
      <w:bookmarkStart w:id="114" w:name="_Toc184308042"/>
      <w:bookmarkEnd w:id="114"/>
      <w:bookmarkStart w:id="115" w:name="_Toc184313272"/>
      <w:bookmarkEnd w:id="115"/>
      <w:bookmarkStart w:id="116" w:name="_Toc184308093"/>
      <w:bookmarkEnd w:id="116"/>
      <w:bookmarkStart w:id="117" w:name="_Toc184310283"/>
      <w:bookmarkEnd w:id="117"/>
      <w:bookmarkStart w:id="118" w:name="_Toc184314435"/>
      <w:bookmarkEnd w:id="118"/>
      <w:bookmarkStart w:id="119" w:name="_Toc184310313"/>
      <w:bookmarkEnd w:id="119"/>
      <w:bookmarkStart w:id="120" w:name="_Toc184310319"/>
      <w:bookmarkEnd w:id="120"/>
      <w:bookmarkStart w:id="121" w:name="_Toc184310286"/>
      <w:bookmarkEnd w:id="121"/>
      <w:bookmarkStart w:id="122" w:name="_Toc184310307"/>
      <w:bookmarkEnd w:id="122"/>
      <w:bookmarkStart w:id="123" w:name="_Toc184313299"/>
      <w:bookmarkEnd w:id="123"/>
      <w:bookmarkStart w:id="124" w:name="_Toc184312099"/>
      <w:bookmarkEnd w:id="124"/>
      <w:bookmarkStart w:id="125" w:name="_Toc184312100"/>
      <w:bookmarkEnd w:id="125"/>
      <w:bookmarkStart w:id="126" w:name="_Toc184310284"/>
      <w:bookmarkEnd w:id="126"/>
      <w:bookmarkStart w:id="127" w:name="_Toc184308075"/>
      <w:bookmarkEnd w:id="127"/>
      <w:bookmarkStart w:id="128" w:name="_Toc184308043"/>
      <w:bookmarkEnd w:id="128"/>
      <w:bookmarkStart w:id="129" w:name="_Toc184312130"/>
      <w:bookmarkEnd w:id="129"/>
      <w:bookmarkStart w:id="130" w:name="_Toc184312127"/>
      <w:bookmarkEnd w:id="130"/>
      <w:bookmarkStart w:id="131" w:name="_Toc184308062"/>
      <w:bookmarkEnd w:id="131"/>
      <w:bookmarkStart w:id="132" w:name="_Toc184310304"/>
      <w:bookmarkEnd w:id="132"/>
      <w:bookmarkStart w:id="133" w:name="_Toc184314416"/>
      <w:bookmarkEnd w:id="133"/>
      <w:bookmarkStart w:id="134" w:name="_Toc184310300"/>
      <w:bookmarkEnd w:id="134"/>
      <w:bookmarkStart w:id="135" w:name="_Toc184308086"/>
      <w:bookmarkEnd w:id="135"/>
      <w:bookmarkStart w:id="136" w:name="_Toc184308088"/>
      <w:bookmarkEnd w:id="136"/>
      <w:bookmarkStart w:id="137" w:name="_Toc184310296"/>
      <w:bookmarkEnd w:id="137"/>
      <w:bookmarkStart w:id="138" w:name="_Toc184312119"/>
      <w:bookmarkEnd w:id="138"/>
      <w:bookmarkStart w:id="139" w:name="_Toc184308070"/>
      <w:bookmarkEnd w:id="139"/>
      <w:bookmarkStart w:id="140" w:name="_Toc184313287"/>
      <w:bookmarkEnd w:id="140"/>
      <w:bookmarkStart w:id="141" w:name="_Toc184310312"/>
      <w:bookmarkEnd w:id="141"/>
      <w:bookmarkStart w:id="142" w:name="_Toc184313277"/>
      <w:bookmarkEnd w:id="142"/>
      <w:bookmarkStart w:id="143" w:name="_Toc184312136"/>
      <w:bookmarkEnd w:id="143"/>
      <w:bookmarkStart w:id="144" w:name="_Toc184313239"/>
      <w:bookmarkEnd w:id="144"/>
      <w:bookmarkStart w:id="145" w:name="_Toc184308063"/>
      <w:bookmarkEnd w:id="145"/>
      <w:bookmarkStart w:id="146" w:name="_Toc184310294"/>
      <w:bookmarkEnd w:id="146"/>
      <w:bookmarkStart w:id="147" w:name="_Toc184310303"/>
      <w:bookmarkEnd w:id="147"/>
      <w:bookmarkStart w:id="148" w:name="_Toc184308076"/>
      <w:bookmarkEnd w:id="148"/>
      <w:bookmarkStart w:id="149" w:name="_Toc184312134"/>
      <w:bookmarkEnd w:id="149"/>
      <w:bookmarkStart w:id="150" w:name="_Toc184313291"/>
      <w:bookmarkEnd w:id="150"/>
      <w:bookmarkStart w:id="151" w:name="_Toc184314470"/>
      <w:bookmarkEnd w:id="151"/>
      <w:bookmarkStart w:id="152" w:name="_Toc184314477"/>
      <w:bookmarkEnd w:id="152"/>
      <w:bookmarkStart w:id="153" w:name="_Toc184314421"/>
      <w:bookmarkEnd w:id="153"/>
      <w:bookmarkStart w:id="154" w:name="_Toc184310273"/>
      <w:bookmarkEnd w:id="154"/>
      <w:bookmarkStart w:id="155" w:name="_Toc184314437"/>
      <w:bookmarkEnd w:id="155"/>
      <w:bookmarkStart w:id="156" w:name="_Toc184308047"/>
      <w:bookmarkEnd w:id="156"/>
      <w:bookmarkStart w:id="157" w:name="_Toc184314446"/>
      <w:bookmarkEnd w:id="157"/>
      <w:bookmarkStart w:id="158" w:name="_Toc184314472"/>
      <w:bookmarkEnd w:id="158"/>
      <w:bookmarkStart w:id="159" w:name="_Toc184314457"/>
      <w:bookmarkEnd w:id="159"/>
      <w:bookmarkStart w:id="160" w:name="_Toc184314411"/>
      <w:bookmarkEnd w:id="160"/>
      <w:bookmarkStart w:id="161" w:name="_Toc184310288"/>
      <w:bookmarkEnd w:id="161"/>
      <w:bookmarkStart w:id="162" w:name="_Toc184313244"/>
      <w:bookmarkEnd w:id="162"/>
      <w:bookmarkStart w:id="163" w:name="_Toc184313300"/>
      <w:bookmarkEnd w:id="163"/>
      <w:bookmarkStart w:id="164" w:name="_Toc184314468"/>
      <w:bookmarkEnd w:id="164"/>
      <w:bookmarkStart w:id="165" w:name="_Toc184312123"/>
      <w:bookmarkEnd w:id="165"/>
      <w:bookmarkStart w:id="166" w:name="_Toc184310280"/>
      <w:bookmarkEnd w:id="166"/>
      <w:bookmarkStart w:id="167" w:name="_Toc184310322"/>
      <w:bookmarkEnd w:id="167"/>
      <w:bookmarkStart w:id="168" w:name="_Toc184310342"/>
      <w:bookmarkEnd w:id="168"/>
      <w:bookmarkStart w:id="169" w:name="_Toc184314440"/>
      <w:bookmarkEnd w:id="169"/>
      <w:bookmarkStart w:id="170" w:name="_Toc184308073"/>
      <w:bookmarkEnd w:id="170"/>
      <w:bookmarkStart w:id="171" w:name="_Toc184312090"/>
      <w:bookmarkEnd w:id="171"/>
      <w:bookmarkStart w:id="172" w:name="_Toc184314452"/>
      <w:bookmarkEnd w:id="172"/>
      <w:bookmarkStart w:id="173" w:name="_Toc184308049"/>
      <w:bookmarkEnd w:id="173"/>
      <w:bookmarkStart w:id="174" w:name="_Toc184310338"/>
      <w:bookmarkEnd w:id="174"/>
      <w:bookmarkStart w:id="175" w:name="_Toc184310293"/>
      <w:bookmarkEnd w:id="175"/>
      <w:bookmarkStart w:id="176" w:name="_Toc184313304"/>
      <w:bookmarkEnd w:id="176"/>
      <w:bookmarkStart w:id="177" w:name="_Toc184310333"/>
      <w:bookmarkEnd w:id="177"/>
      <w:bookmarkStart w:id="178" w:name="_Toc184308094"/>
      <w:bookmarkEnd w:id="178"/>
      <w:bookmarkStart w:id="179" w:name="_Toc184310321"/>
      <w:bookmarkEnd w:id="179"/>
      <w:bookmarkStart w:id="180" w:name="_Toc184312106"/>
      <w:bookmarkEnd w:id="180"/>
      <w:bookmarkStart w:id="181" w:name="_Toc184312101"/>
      <w:bookmarkEnd w:id="181"/>
      <w:bookmarkStart w:id="182" w:name="_Toc184314419"/>
      <w:bookmarkEnd w:id="182"/>
      <w:bookmarkStart w:id="183" w:name="_Toc184313282"/>
      <w:bookmarkEnd w:id="183"/>
      <w:bookmarkStart w:id="184" w:name="_Toc184314465"/>
      <w:bookmarkEnd w:id="184"/>
      <w:bookmarkStart w:id="185" w:name="_Toc184314474"/>
      <w:bookmarkEnd w:id="185"/>
      <w:bookmarkStart w:id="186" w:name="_Toc184312131"/>
      <w:bookmarkEnd w:id="186"/>
      <w:bookmarkStart w:id="187" w:name="_Toc184312094"/>
      <w:bookmarkEnd w:id="187"/>
      <w:bookmarkStart w:id="188" w:name="_Toc184308079"/>
      <w:bookmarkEnd w:id="188"/>
      <w:bookmarkStart w:id="189" w:name="_Toc184310331"/>
      <w:bookmarkEnd w:id="189"/>
      <w:bookmarkStart w:id="190" w:name="_Toc184313265"/>
      <w:bookmarkEnd w:id="190"/>
      <w:bookmarkStart w:id="191" w:name="_Toc184312117"/>
      <w:bookmarkEnd w:id="191"/>
      <w:bookmarkStart w:id="192" w:name="_Toc184310315"/>
      <w:bookmarkEnd w:id="192"/>
      <w:bookmarkStart w:id="193" w:name="_Toc184308053"/>
      <w:bookmarkEnd w:id="193"/>
      <w:bookmarkStart w:id="194" w:name="_Toc184308074"/>
      <w:bookmarkEnd w:id="194"/>
      <w:bookmarkStart w:id="195" w:name="_Toc184310320"/>
      <w:bookmarkEnd w:id="195"/>
      <w:bookmarkStart w:id="196" w:name="_Toc184308097"/>
      <w:bookmarkEnd w:id="196"/>
      <w:bookmarkStart w:id="197" w:name="_Toc184310325"/>
      <w:bookmarkEnd w:id="197"/>
      <w:bookmarkStart w:id="198" w:name="_Toc184308058"/>
      <w:bookmarkEnd w:id="198"/>
      <w:bookmarkStart w:id="199" w:name="_Toc184310337"/>
      <w:bookmarkEnd w:id="199"/>
      <w:bookmarkStart w:id="200" w:name="_Toc184312095"/>
      <w:bookmarkEnd w:id="200"/>
      <w:bookmarkStart w:id="201" w:name="_Toc184310285"/>
      <w:bookmarkEnd w:id="201"/>
      <w:bookmarkStart w:id="202" w:name="_Toc184310278"/>
      <w:bookmarkEnd w:id="202"/>
      <w:bookmarkStart w:id="203" w:name="_Toc184308078"/>
      <w:bookmarkEnd w:id="203"/>
      <w:bookmarkStart w:id="204" w:name="_Toc184314433"/>
      <w:bookmarkEnd w:id="204"/>
      <w:bookmarkStart w:id="205" w:name="_Toc184312078"/>
      <w:bookmarkEnd w:id="205"/>
      <w:bookmarkStart w:id="206" w:name="_Toc184312124"/>
      <w:bookmarkEnd w:id="206"/>
      <w:bookmarkStart w:id="207" w:name="_Toc184314458"/>
      <w:bookmarkEnd w:id="207"/>
      <w:bookmarkStart w:id="208" w:name="_Toc184314467"/>
      <w:bookmarkEnd w:id="208"/>
      <w:bookmarkStart w:id="209" w:name="_Toc184308067"/>
      <w:bookmarkEnd w:id="209"/>
      <w:bookmarkStart w:id="210" w:name="_Toc184310309"/>
      <w:bookmarkEnd w:id="210"/>
      <w:bookmarkStart w:id="211" w:name="_Toc184313242"/>
      <w:bookmarkEnd w:id="211"/>
      <w:bookmarkStart w:id="212" w:name="_Toc184313308"/>
      <w:bookmarkEnd w:id="212"/>
      <w:bookmarkStart w:id="213" w:name="_Toc184313248"/>
      <w:bookmarkEnd w:id="213"/>
      <w:bookmarkStart w:id="214" w:name="_Toc184313276"/>
      <w:bookmarkEnd w:id="214"/>
      <w:bookmarkStart w:id="215" w:name="_Toc184310281"/>
      <w:bookmarkEnd w:id="215"/>
      <w:bookmarkStart w:id="216" w:name="_Toc184314469"/>
      <w:bookmarkEnd w:id="216"/>
      <w:bookmarkStart w:id="217" w:name="_Toc184308051"/>
      <w:bookmarkEnd w:id="217"/>
      <w:bookmarkStart w:id="218" w:name="_Toc184313258"/>
      <w:bookmarkEnd w:id="218"/>
      <w:bookmarkStart w:id="219" w:name="_Toc184308072"/>
      <w:bookmarkEnd w:id="219"/>
      <w:bookmarkStart w:id="220" w:name="_Toc184310311"/>
      <w:bookmarkEnd w:id="220"/>
      <w:bookmarkStart w:id="221" w:name="_Toc184308101"/>
      <w:bookmarkEnd w:id="221"/>
      <w:bookmarkStart w:id="222" w:name="_Toc184312092"/>
      <w:bookmarkEnd w:id="222"/>
      <w:bookmarkStart w:id="223" w:name="_Toc184314442"/>
      <w:bookmarkEnd w:id="223"/>
      <w:bookmarkStart w:id="224" w:name="_Toc184313238"/>
      <w:bookmarkEnd w:id="224"/>
      <w:bookmarkStart w:id="225" w:name="_Toc184310329"/>
      <w:bookmarkEnd w:id="225"/>
      <w:bookmarkStart w:id="226" w:name="_Toc184312105"/>
      <w:bookmarkEnd w:id="226"/>
      <w:bookmarkStart w:id="227" w:name="_Toc184308087"/>
      <w:bookmarkEnd w:id="227"/>
      <w:bookmarkStart w:id="228" w:name="_Toc184310302"/>
      <w:bookmarkEnd w:id="228"/>
      <w:bookmarkStart w:id="229" w:name="_Toc184314459"/>
      <w:bookmarkEnd w:id="229"/>
      <w:bookmarkStart w:id="230" w:name="_Toc184313243"/>
      <w:bookmarkEnd w:id="230"/>
      <w:bookmarkStart w:id="231" w:name="_Toc184313259"/>
      <w:bookmarkEnd w:id="231"/>
      <w:bookmarkStart w:id="232" w:name="_Toc184310306"/>
      <w:bookmarkEnd w:id="232"/>
      <w:bookmarkStart w:id="233" w:name="_Toc184310292"/>
      <w:bookmarkEnd w:id="233"/>
      <w:bookmarkStart w:id="234" w:name="_Toc184308064"/>
      <w:bookmarkEnd w:id="234"/>
      <w:bookmarkStart w:id="235" w:name="_Toc184308055"/>
      <w:bookmarkEnd w:id="235"/>
      <w:bookmarkStart w:id="236" w:name="_Toc184314471"/>
      <w:bookmarkEnd w:id="236"/>
      <w:bookmarkStart w:id="237" w:name="_Toc184310336"/>
      <w:bookmarkEnd w:id="237"/>
      <w:bookmarkStart w:id="238" w:name="_Toc184310301"/>
      <w:bookmarkEnd w:id="238"/>
      <w:bookmarkStart w:id="239" w:name="_Toc184313274"/>
      <w:bookmarkEnd w:id="239"/>
      <w:bookmarkStart w:id="240" w:name="_Toc184312135"/>
      <w:bookmarkEnd w:id="240"/>
      <w:bookmarkStart w:id="241" w:name="_Toc184313249"/>
      <w:bookmarkEnd w:id="241"/>
      <w:bookmarkStart w:id="242" w:name="_Toc184313278"/>
      <w:bookmarkEnd w:id="242"/>
      <w:bookmarkStart w:id="243" w:name="_Toc184310274"/>
      <w:bookmarkEnd w:id="243"/>
      <w:bookmarkStart w:id="244" w:name="_Toc184314463"/>
      <w:bookmarkEnd w:id="244"/>
      <w:bookmarkStart w:id="245" w:name="_Toc184313261"/>
      <w:bookmarkEnd w:id="245"/>
      <w:bookmarkStart w:id="246" w:name="_Toc184308071"/>
      <w:bookmarkEnd w:id="246"/>
      <w:bookmarkStart w:id="247" w:name="_Toc184308038"/>
      <w:bookmarkEnd w:id="247"/>
      <w:bookmarkStart w:id="248" w:name="_Toc184313245"/>
      <w:bookmarkEnd w:id="248"/>
      <w:bookmarkStart w:id="249" w:name="_Toc184313268"/>
      <w:bookmarkEnd w:id="249"/>
      <w:bookmarkStart w:id="250" w:name="_Toc184314443"/>
      <w:bookmarkEnd w:id="250"/>
      <w:bookmarkStart w:id="251" w:name="_Toc184312103"/>
      <w:bookmarkEnd w:id="251"/>
      <w:bookmarkStart w:id="252" w:name="_Toc184313247"/>
      <w:bookmarkEnd w:id="252"/>
      <w:bookmarkStart w:id="253" w:name="_Toc184310289"/>
      <w:bookmarkEnd w:id="253"/>
      <w:bookmarkStart w:id="254" w:name="_Toc184310305"/>
      <w:bookmarkEnd w:id="254"/>
      <w:bookmarkStart w:id="255" w:name="_Toc184308082"/>
      <w:bookmarkEnd w:id="255"/>
      <w:bookmarkStart w:id="256" w:name="_Toc184312110"/>
      <w:bookmarkEnd w:id="256"/>
      <w:bookmarkStart w:id="257" w:name="_Toc184314429"/>
      <w:bookmarkEnd w:id="257"/>
      <w:bookmarkStart w:id="258" w:name="_Toc184314438"/>
      <w:bookmarkEnd w:id="258"/>
      <w:bookmarkStart w:id="259" w:name="_Toc184312116"/>
      <w:bookmarkEnd w:id="259"/>
      <w:bookmarkStart w:id="260" w:name="_Toc184310318"/>
      <w:bookmarkEnd w:id="260"/>
      <w:bookmarkStart w:id="261" w:name="_Toc184308106"/>
      <w:bookmarkEnd w:id="261"/>
      <w:bookmarkStart w:id="262" w:name="_Toc184314482"/>
      <w:bookmarkEnd w:id="262"/>
      <w:bookmarkStart w:id="263" w:name="_Toc184312126"/>
      <w:bookmarkEnd w:id="263"/>
      <w:bookmarkStart w:id="264" w:name="_Toc184308100"/>
      <w:bookmarkEnd w:id="264"/>
      <w:bookmarkStart w:id="265" w:name="_Toc184313262"/>
      <w:bookmarkEnd w:id="265"/>
      <w:bookmarkStart w:id="266" w:name="_Toc184310341"/>
      <w:bookmarkEnd w:id="266"/>
      <w:bookmarkStart w:id="267" w:name="_Toc184308045"/>
      <w:bookmarkEnd w:id="267"/>
      <w:bookmarkStart w:id="268" w:name="_Toc184313275"/>
      <w:bookmarkEnd w:id="268"/>
      <w:bookmarkStart w:id="269" w:name="_Toc184313292"/>
      <w:bookmarkEnd w:id="269"/>
      <w:bookmarkStart w:id="270" w:name="_Toc184312104"/>
      <w:bookmarkEnd w:id="270"/>
      <w:bookmarkStart w:id="271" w:name="_Toc184308080"/>
      <w:bookmarkEnd w:id="271"/>
      <w:bookmarkStart w:id="272" w:name="_Toc184308066"/>
      <w:bookmarkEnd w:id="272"/>
      <w:bookmarkStart w:id="273" w:name="_Toc184314473"/>
      <w:bookmarkEnd w:id="273"/>
      <w:bookmarkStart w:id="274" w:name="_Toc184314434"/>
      <w:bookmarkEnd w:id="274"/>
      <w:bookmarkStart w:id="275" w:name="_Toc184310326"/>
      <w:bookmarkEnd w:id="275"/>
      <w:bookmarkStart w:id="276" w:name="_Toc184312133"/>
      <w:bookmarkEnd w:id="276"/>
      <w:bookmarkStart w:id="277" w:name="_Toc184314478"/>
      <w:bookmarkEnd w:id="277"/>
      <w:bookmarkStart w:id="278" w:name="_Toc184313285"/>
      <w:bookmarkEnd w:id="278"/>
      <w:bookmarkStart w:id="279" w:name="_Toc184313269"/>
      <w:bookmarkEnd w:id="279"/>
      <w:bookmarkStart w:id="280" w:name="_Toc184314432"/>
      <w:bookmarkEnd w:id="280"/>
      <w:bookmarkStart w:id="281" w:name="_Toc184308107"/>
      <w:bookmarkEnd w:id="281"/>
      <w:bookmarkStart w:id="282" w:name="_Toc184310314"/>
      <w:bookmarkEnd w:id="282"/>
      <w:bookmarkStart w:id="283" w:name="_Toc184314454"/>
      <w:bookmarkEnd w:id="283"/>
      <w:bookmarkStart w:id="284" w:name="_Toc184310324"/>
      <w:bookmarkEnd w:id="284"/>
      <w:bookmarkStart w:id="285" w:name="_Toc184310275"/>
      <w:bookmarkEnd w:id="285"/>
      <w:bookmarkStart w:id="286" w:name="_Toc184314415"/>
      <w:bookmarkEnd w:id="286"/>
      <w:bookmarkStart w:id="287" w:name="_Toc184308092"/>
      <w:bookmarkEnd w:id="287"/>
      <w:bookmarkStart w:id="288" w:name="_Toc184313306"/>
      <w:bookmarkEnd w:id="288"/>
      <w:bookmarkStart w:id="289" w:name="_Toc184308081"/>
      <w:bookmarkEnd w:id="289"/>
      <w:bookmarkStart w:id="290" w:name="_Toc184314450"/>
      <w:bookmarkEnd w:id="290"/>
      <w:bookmarkStart w:id="291" w:name="_Toc184312070"/>
      <w:bookmarkEnd w:id="291"/>
      <w:bookmarkStart w:id="292" w:name="_Toc184313286"/>
      <w:bookmarkEnd w:id="292"/>
      <w:bookmarkStart w:id="293" w:name="_Toc184313256"/>
      <w:bookmarkEnd w:id="293"/>
      <w:bookmarkStart w:id="294" w:name="_Toc184314455"/>
      <w:bookmarkEnd w:id="294"/>
      <w:bookmarkStart w:id="295" w:name="_Toc184314425"/>
      <w:bookmarkEnd w:id="295"/>
      <w:bookmarkStart w:id="296" w:name="_Toc184310295"/>
      <w:bookmarkEnd w:id="296"/>
      <w:bookmarkStart w:id="297" w:name="_Toc184313271"/>
      <w:bookmarkEnd w:id="297"/>
      <w:bookmarkStart w:id="298" w:name="_Toc184308057"/>
      <w:bookmarkEnd w:id="298"/>
      <w:bookmarkStart w:id="299" w:name="_Toc184312115"/>
      <w:bookmarkEnd w:id="299"/>
      <w:bookmarkStart w:id="300" w:name="_Toc184312107"/>
      <w:bookmarkEnd w:id="300"/>
      <w:bookmarkStart w:id="301" w:name="_Toc184308077"/>
      <w:bookmarkEnd w:id="301"/>
      <w:bookmarkStart w:id="302" w:name="_Toc184310316"/>
      <w:bookmarkEnd w:id="302"/>
      <w:bookmarkStart w:id="303" w:name="_Toc184313301"/>
      <w:bookmarkEnd w:id="303"/>
      <w:bookmarkStart w:id="304" w:name="_Toc184314427"/>
      <w:bookmarkEnd w:id="304"/>
      <w:bookmarkStart w:id="305" w:name="_Toc184312096"/>
      <w:bookmarkEnd w:id="305"/>
      <w:bookmarkStart w:id="306" w:name="_Toc184313263"/>
      <w:bookmarkEnd w:id="306"/>
      <w:bookmarkStart w:id="307" w:name="_Toc184312074"/>
      <w:bookmarkEnd w:id="307"/>
      <w:bookmarkStart w:id="308" w:name="_Toc184310332"/>
      <w:bookmarkEnd w:id="308"/>
      <w:bookmarkStart w:id="309" w:name="_Toc184314481"/>
      <w:bookmarkEnd w:id="309"/>
      <w:bookmarkStart w:id="310" w:name="_Toc184314445"/>
      <w:bookmarkEnd w:id="310"/>
      <w:bookmarkStart w:id="311" w:name="_Toc184313253"/>
      <w:bookmarkEnd w:id="311"/>
      <w:bookmarkStart w:id="312" w:name="_Toc184312097"/>
      <w:bookmarkEnd w:id="312"/>
      <w:bookmarkStart w:id="313" w:name="_Toc184312075"/>
      <w:bookmarkEnd w:id="313"/>
      <w:bookmarkStart w:id="314" w:name="_Toc184310291"/>
      <w:bookmarkEnd w:id="314"/>
      <w:bookmarkStart w:id="315" w:name="_Toc184313279"/>
      <w:bookmarkEnd w:id="315"/>
      <w:bookmarkStart w:id="316" w:name="_Toc184313257"/>
      <w:bookmarkEnd w:id="316"/>
      <w:bookmarkStart w:id="317" w:name="_Toc184312111"/>
      <w:bookmarkEnd w:id="317"/>
      <w:bookmarkStart w:id="318" w:name="_Toc184314462"/>
      <w:bookmarkEnd w:id="318"/>
      <w:bookmarkStart w:id="319" w:name="_Toc184308069"/>
      <w:bookmarkEnd w:id="319"/>
      <w:bookmarkStart w:id="320" w:name="_Toc184313270"/>
      <w:bookmarkEnd w:id="320"/>
      <w:bookmarkStart w:id="321" w:name="_Toc184308085"/>
      <w:bookmarkEnd w:id="321"/>
      <w:bookmarkStart w:id="322" w:name="_Toc184313303"/>
      <w:bookmarkEnd w:id="322"/>
      <w:bookmarkStart w:id="323" w:name="_Toc184313293"/>
      <w:bookmarkEnd w:id="323"/>
      <w:bookmarkStart w:id="324" w:name="_Toc184308095"/>
      <w:bookmarkEnd w:id="324"/>
      <w:bookmarkStart w:id="325" w:name="_Toc184310299"/>
      <w:bookmarkEnd w:id="325"/>
      <w:bookmarkStart w:id="326" w:name="_Toc184314412"/>
      <w:bookmarkEnd w:id="326"/>
      <w:bookmarkStart w:id="327" w:name="_Toc184313283"/>
      <w:bookmarkEnd w:id="327"/>
      <w:bookmarkStart w:id="328" w:name="_Toc184312081"/>
      <w:bookmarkEnd w:id="328"/>
      <w:bookmarkStart w:id="329" w:name="_Toc184314449"/>
      <w:bookmarkEnd w:id="329"/>
      <w:bookmarkStart w:id="330" w:name="_Toc184313289"/>
      <w:bookmarkEnd w:id="330"/>
      <w:bookmarkStart w:id="331" w:name="_Toc184308059"/>
      <w:bookmarkEnd w:id="331"/>
      <w:bookmarkStart w:id="332" w:name="_Toc184314451"/>
      <w:bookmarkEnd w:id="332"/>
      <w:bookmarkStart w:id="333" w:name="_Toc184312137"/>
      <w:bookmarkEnd w:id="333"/>
      <w:bookmarkStart w:id="334" w:name="_Toc184310317"/>
      <w:bookmarkEnd w:id="334"/>
      <w:bookmarkStart w:id="335" w:name="_Toc184308037"/>
      <w:bookmarkEnd w:id="335"/>
      <w:bookmarkStart w:id="336" w:name="_Toc184313267"/>
      <w:bookmarkEnd w:id="336"/>
      <w:bookmarkStart w:id="337" w:name="_Toc184313309"/>
      <w:bookmarkEnd w:id="337"/>
      <w:bookmarkStart w:id="338" w:name="_Toc184308052"/>
      <w:bookmarkEnd w:id="338"/>
      <w:bookmarkStart w:id="339" w:name="_Toc184312086"/>
      <w:bookmarkEnd w:id="339"/>
      <w:bookmarkStart w:id="340" w:name="_Toc184312132"/>
      <w:bookmarkEnd w:id="340"/>
      <w:bookmarkStart w:id="341" w:name="_Toc184308046"/>
      <w:bookmarkEnd w:id="341"/>
      <w:bookmarkStart w:id="342" w:name="_Toc184314444"/>
      <w:bookmarkEnd w:id="342"/>
      <w:bookmarkStart w:id="343" w:name="_Toc184312067"/>
      <w:bookmarkEnd w:id="343"/>
      <w:bookmarkStart w:id="344" w:name="_Toc184310290"/>
      <w:bookmarkEnd w:id="344"/>
      <w:bookmarkStart w:id="345" w:name="_Toc184308108"/>
      <w:bookmarkEnd w:id="345"/>
      <w:bookmarkStart w:id="346" w:name="_Toc184313302"/>
      <w:bookmarkEnd w:id="346"/>
      <w:bookmarkStart w:id="347" w:name="_Toc184313250"/>
      <w:bookmarkEnd w:id="347"/>
      <w:bookmarkStart w:id="348" w:name="_Toc184312125"/>
      <w:bookmarkEnd w:id="348"/>
      <w:bookmarkStart w:id="349" w:name="_Toc184313290"/>
      <w:bookmarkEnd w:id="349"/>
      <w:bookmarkStart w:id="350" w:name="_Toc184308054"/>
      <w:bookmarkEnd w:id="350"/>
      <w:bookmarkStart w:id="351" w:name="_Toc184314418"/>
      <w:bookmarkEnd w:id="351"/>
      <w:bookmarkStart w:id="352" w:name="_Toc184310272"/>
      <w:bookmarkEnd w:id="352"/>
      <w:bookmarkStart w:id="353" w:name="_Toc184308091"/>
      <w:bookmarkEnd w:id="353"/>
      <w:bookmarkStart w:id="354" w:name="_Toc184312087"/>
      <w:bookmarkEnd w:id="354"/>
      <w:bookmarkStart w:id="355" w:name="_Toc184308044"/>
      <w:bookmarkEnd w:id="355"/>
      <w:bookmarkStart w:id="356" w:name="_Toc184312080"/>
      <w:bookmarkEnd w:id="356"/>
      <w:bookmarkStart w:id="357" w:name="_Toc184308089"/>
      <w:bookmarkEnd w:id="357"/>
      <w:bookmarkStart w:id="358" w:name="_Toc184312071"/>
      <w:bookmarkEnd w:id="358"/>
      <w:bookmarkStart w:id="359" w:name="_Toc184312073"/>
      <w:bookmarkEnd w:id="359"/>
      <w:bookmarkStart w:id="360" w:name="_Toc184312098"/>
      <w:bookmarkEnd w:id="360"/>
      <w:bookmarkStart w:id="361" w:name="_Toc184313260"/>
      <w:bookmarkEnd w:id="361"/>
      <w:bookmarkStart w:id="362" w:name="_Toc184312118"/>
      <w:bookmarkEnd w:id="362"/>
      <w:bookmarkStart w:id="363" w:name="_Toc184314479"/>
      <w:bookmarkEnd w:id="363"/>
      <w:bookmarkStart w:id="364" w:name="_Toc184308104"/>
      <w:bookmarkEnd w:id="364"/>
      <w:bookmarkStart w:id="365" w:name="_Toc184312077"/>
      <w:bookmarkEnd w:id="365"/>
      <w:bookmarkStart w:id="366" w:name="_Toc184313280"/>
      <w:bookmarkEnd w:id="366"/>
      <w:bookmarkStart w:id="367" w:name="_Toc184313284"/>
      <w:bookmarkEnd w:id="367"/>
      <w:bookmarkStart w:id="368" w:name="_Toc184308041"/>
      <w:bookmarkEnd w:id="368"/>
      <w:bookmarkStart w:id="369" w:name="_Toc184314430"/>
      <w:bookmarkEnd w:id="369"/>
      <w:bookmarkStart w:id="370" w:name="_Toc184314413"/>
      <w:bookmarkEnd w:id="370"/>
      <w:bookmarkStart w:id="371" w:name="_Toc184313310"/>
      <w:bookmarkEnd w:id="371"/>
      <w:bookmarkStart w:id="372" w:name="_Toc184314422"/>
      <w:bookmarkEnd w:id="372"/>
      <w:bookmarkStart w:id="373" w:name="_Toc184310335"/>
      <w:bookmarkEnd w:id="373"/>
      <w:bookmarkStart w:id="374" w:name="_Toc184312085"/>
      <w:bookmarkEnd w:id="374"/>
      <w:bookmarkStart w:id="375" w:name="_Toc184308068"/>
      <w:bookmarkEnd w:id="375"/>
      <w:bookmarkStart w:id="376" w:name="_Toc184314448"/>
      <w:bookmarkEnd w:id="376"/>
      <w:bookmarkStart w:id="377" w:name="_Toc184314431"/>
      <w:bookmarkEnd w:id="377"/>
      <w:bookmarkStart w:id="378" w:name="_Toc184314447"/>
      <w:bookmarkEnd w:id="378"/>
      <w:bookmarkStart w:id="379" w:name="_Toc184310298"/>
      <w:bookmarkEnd w:id="379"/>
      <w:bookmarkStart w:id="380" w:name="_Toc184313288"/>
      <w:bookmarkEnd w:id="380"/>
      <w:bookmarkStart w:id="381" w:name="_Toc184308065"/>
      <w:bookmarkEnd w:id="381"/>
      <w:bookmarkStart w:id="382" w:name="_Toc184308036"/>
      <w:bookmarkEnd w:id="382"/>
      <w:bookmarkStart w:id="383" w:name="_Toc184308084"/>
      <w:bookmarkEnd w:id="383"/>
      <w:bookmarkStart w:id="384" w:name="_Toc184308102"/>
      <w:bookmarkEnd w:id="384"/>
      <w:bookmarkStart w:id="385" w:name="_Toc184312088"/>
      <w:bookmarkEnd w:id="385"/>
      <w:bookmarkStart w:id="386" w:name="_Toc184308096"/>
      <w:bookmarkEnd w:id="386"/>
      <w:bookmarkStart w:id="387" w:name="_Toc184312121"/>
      <w:bookmarkEnd w:id="387"/>
      <w:bookmarkStart w:id="388" w:name="_Toc184313307"/>
      <w:bookmarkEnd w:id="388"/>
      <w:bookmarkStart w:id="389" w:name="_Toc184308056"/>
      <w:bookmarkEnd w:id="389"/>
      <w:bookmarkStart w:id="390" w:name="_Toc184312076"/>
      <w:bookmarkEnd w:id="390"/>
      <w:bookmarkStart w:id="391" w:name="_Toc184313254"/>
      <w:bookmarkEnd w:id="391"/>
      <w:bookmarkStart w:id="392" w:name="_Toc184312082"/>
      <w:bookmarkEnd w:id="392"/>
      <w:bookmarkStart w:id="393" w:name="_Toc184308103"/>
      <w:bookmarkEnd w:id="393"/>
      <w:bookmarkStart w:id="394" w:name="_Toc184310340"/>
      <w:bookmarkEnd w:id="394"/>
      <w:bookmarkStart w:id="395" w:name="_Toc184312079"/>
      <w:bookmarkEnd w:id="395"/>
      <w:bookmarkStart w:id="396" w:name="_Toc184312069"/>
      <w:bookmarkEnd w:id="396"/>
      <w:bookmarkStart w:id="397" w:name="_Toc184310328"/>
      <w:bookmarkEnd w:id="397"/>
      <w:bookmarkStart w:id="398" w:name="_Toc184312093"/>
      <w:bookmarkEnd w:id="398"/>
      <w:bookmarkStart w:id="399" w:name="_Toc184308040"/>
      <w:bookmarkEnd w:id="399"/>
      <w:bookmarkStart w:id="400" w:name="_Toc184313273"/>
      <w:bookmarkEnd w:id="400"/>
      <w:bookmarkStart w:id="401" w:name="_Toc184312072"/>
      <w:bookmarkEnd w:id="401"/>
      <w:bookmarkStart w:id="402" w:name="_Toc184314436"/>
      <w:bookmarkEnd w:id="402"/>
      <w:bookmarkStart w:id="403" w:name="_Toc184310310"/>
      <w:bookmarkEnd w:id="403"/>
      <w:bookmarkStart w:id="404" w:name="_Toc184308090"/>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4"/>
        <w:numPr>
          <w:ilvl w:val="0"/>
          <w:numId w:val="4"/>
        </w:numPr>
        <w:snapToGrid w:val="0"/>
        <w:spacing w:before="600" w:after="360" w:line="240" w:lineRule="auto"/>
        <w:jc w:val="center"/>
      </w:pPr>
      <w:bookmarkStart w:id="406" w:name="_Toc329676941"/>
      <w:bookmarkStart w:id="407" w:name="_Toc14817"/>
      <w:r>
        <w:rPr>
          <w:rFonts w:hint="eastAsia"/>
        </w:rPr>
        <w:t>总则</w:t>
      </w:r>
      <w:bookmarkEnd w:id="406"/>
      <w:bookmarkEnd w:id="407"/>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2)熟悉招标文件和评标办法；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ascii="仿宋_GB2312" w:hAnsi="仿宋" w:eastAsia="仿宋_GB2312" w:cs="宋体"/>
          <w:b/>
          <w:szCs w:val="21"/>
        </w:rPr>
      </w:pPr>
      <w:r>
        <w:rPr>
          <w:rFonts w:hint="eastAsia" w:ascii="仿宋_GB2312" w:hAnsi="仿宋" w:eastAsia="仿宋_GB2312" w:cs="宋体"/>
          <w:szCs w:val="21"/>
        </w:rPr>
        <w:t>1)评标委员会应依照招标文件的要求和规定首先对投标人的投标资格和投标文件进行符合性审查。</w:t>
      </w:r>
    </w:p>
    <w:p>
      <w:pPr>
        <w:snapToGrid w:val="0"/>
        <w:spacing w:line="360" w:lineRule="auto"/>
        <w:ind w:firstLine="420" w:firstLineChars="200"/>
        <w:rPr>
          <w:rFonts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ascii="仿宋_GB2312" w:hAnsi="仿宋" w:eastAsia="仿宋_GB2312"/>
        </w:rPr>
      </w:pPr>
      <w:r>
        <w:rPr>
          <w:rFonts w:hint="eastAsia" w:ascii="仿宋_GB2312" w:hAnsi="仿宋" w:eastAsia="仿宋_GB2312"/>
        </w:rPr>
        <w:t xml:space="preserve"> </w:t>
      </w:r>
    </w:p>
    <w:p>
      <w:pPr>
        <w:pStyle w:val="4"/>
        <w:numPr>
          <w:ilvl w:val="0"/>
          <w:numId w:val="4"/>
        </w:numPr>
        <w:snapToGrid w:val="0"/>
        <w:spacing w:before="600" w:after="360" w:line="240" w:lineRule="auto"/>
        <w:jc w:val="center"/>
      </w:pPr>
      <w:bookmarkStart w:id="408" w:name="_Toc4460"/>
      <w:bookmarkStart w:id="409" w:name="_Toc329676942"/>
      <w:r>
        <w:rPr>
          <w:rFonts w:hint="eastAsia"/>
        </w:rPr>
        <w:t>评标内容及标准</w:t>
      </w:r>
      <w:bookmarkEnd w:id="408"/>
      <w:bookmarkEnd w:id="409"/>
    </w:p>
    <w:p>
      <w:pPr>
        <w:autoSpaceDE w:val="0"/>
        <w:autoSpaceDN w:val="0"/>
        <w:spacing w:line="360" w:lineRule="auto"/>
        <w:ind w:firstLine="413" w:firstLineChars="196"/>
        <w:rPr>
          <w:rFonts w:ascii="仿宋" w:hAnsi="仿宋" w:eastAsia="仿宋" w:cs="宋体"/>
          <w:b/>
          <w:lang w:val="zh-CN"/>
        </w:rPr>
      </w:pPr>
      <w:bookmarkStart w:id="410" w:name="_Toc29902"/>
      <w:bookmarkStart w:id="411" w:name="_Toc15895"/>
      <w:bookmarkStart w:id="412" w:name="_Toc20931"/>
      <w:r>
        <w:rPr>
          <w:rFonts w:hint="eastAsia" w:ascii="仿宋" w:hAnsi="仿宋" w:eastAsia="仿宋" w:cs="宋体"/>
          <w:b/>
          <w:lang w:val="zh-CN"/>
        </w:rPr>
        <w:t>2.1本项目采用综合评分法</w:t>
      </w:r>
    </w:p>
    <w:p>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本项目总分为100分。</w:t>
      </w:r>
      <w:r>
        <w:rPr>
          <w:rFonts w:hint="eastAsia" w:ascii="仿宋" w:hAnsi="仿宋" w:eastAsia="仿宋" w:cs="宋体"/>
          <w:szCs w:val="21"/>
          <w:shd w:val="clear" w:color="auto" w:fill="7E7E7E" w:themeFill="background1" w:themeFillShade="7F"/>
        </w:rPr>
        <w:t>其中技术60分、商务报价40分。合</w:t>
      </w:r>
      <w:r>
        <w:rPr>
          <w:rFonts w:hint="eastAsia" w:ascii="仿宋" w:hAnsi="仿宋" w:eastAsia="仿宋" w:cs="宋体"/>
          <w:szCs w:val="21"/>
        </w:rPr>
        <w:t>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ascii="仿宋" w:hAnsi="仿宋" w:eastAsia="仿宋" w:cs="宋体"/>
          <w:b/>
          <w:lang w:val="zh-CN"/>
        </w:rPr>
      </w:pPr>
      <w:r>
        <w:rPr>
          <w:rFonts w:hint="eastAsia" w:ascii="仿宋" w:hAnsi="仿宋" w:eastAsia="仿宋" w:cs="宋体"/>
          <w:b/>
          <w:lang w:val="zh-CN"/>
        </w:rPr>
        <w:t>2.2投标文件商务报价（</w:t>
      </w:r>
      <w:r>
        <w:rPr>
          <w:rFonts w:hint="eastAsia" w:ascii="仿宋" w:hAnsi="仿宋" w:eastAsia="仿宋" w:cs="宋体"/>
          <w:b/>
        </w:rPr>
        <w:t>40</w:t>
      </w:r>
      <w:r>
        <w:rPr>
          <w:rFonts w:hint="eastAsia" w:ascii="仿宋" w:hAnsi="仿宋" w:eastAsia="仿宋" w:cs="宋体"/>
          <w:b/>
          <w:lang w:val="zh-CN"/>
        </w:rPr>
        <w:t>分）</w:t>
      </w:r>
      <w:bookmarkEnd w:id="410"/>
      <w:bookmarkEnd w:id="411"/>
      <w:bookmarkEnd w:id="412"/>
    </w:p>
    <w:p>
      <w:pPr>
        <w:autoSpaceDE w:val="0"/>
        <w:autoSpaceDN w:val="0"/>
        <w:spacing w:line="360" w:lineRule="auto"/>
        <w:ind w:firstLine="411" w:firstLineChars="196"/>
        <w:rPr>
          <w:rFonts w:ascii="仿宋" w:hAnsi="仿宋" w:eastAsia="仿宋" w:cs="宋体"/>
          <w:szCs w:val="21"/>
        </w:rPr>
      </w:pPr>
      <w:bookmarkStart w:id="413" w:name="_Toc3008"/>
      <w:bookmarkStart w:id="414" w:name="_Toc18016"/>
      <w:bookmarkStart w:id="415" w:name="_Toc1303"/>
      <w:r>
        <w:rPr>
          <w:rFonts w:hint="eastAsia" w:ascii="仿宋" w:hAnsi="仿宋" w:eastAsia="仿宋" w:cs="宋体"/>
          <w:szCs w:val="21"/>
        </w:rPr>
        <w:t>基准</w:t>
      </w:r>
      <w:r>
        <w:rPr>
          <w:rFonts w:hint="eastAsia" w:ascii="仿宋" w:hAnsi="仿宋" w:eastAsia="仿宋" w:cs="宋体"/>
          <w:szCs w:val="21"/>
          <w:highlight w:val="green"/>
        </w:rPr>
        <w:t>让利率</w:t>
      </w:r>
      <w:r>
        <w:rPr>
          <w:rFonts w:hint="eastAsia" w:ascii="仿宋" w:hAnsi="仿宋" w:eastAsia="仿宋" w:cs="宋体"/>
          <w:szCs w:val="21"/>
        </w:rPr>
        <w:t>为所有有效投标文件中报价最高的让利率，各代理公司报价得分=(</w:t>
      </w:r>
      <w:r>
        <w:rPr>
          <w:rFonts w:hint="eastAsia" w:ascii="仿宋" w:hAnsi="仿宋" w:eastAsia="仿宋" w:cs="宋体"/>
          <w:szCs w:val="21"/>
          <w:highlight w:val="green"/>
        </w:rPr>
        <w:t>报价让利率/基准让利率)</w:t>
      </w:r>
      <w:r>
        <w:rPr>
          <w:rFonts w:hint="eastAsia" w:ascii="仿宋" w:hAnsi="仿宋" w:eastAsia="仿宋" w:cs="宋体"/>
          <w:szCs w:val="21"/>
        </w:rPr>
        <w:t>×</w:t>
      </w:r>
      <w:r>
        <w:rPr>
          <w:rFonts w:hint="eastAsia" w:ascii="仿宋" w:hAnsi="仿宋" w:eastAsia="仿宋" w:cs="宋体"/>
          <w:szCs w:val="21"/>
          <w:highlight w:val="green"/>
        </w:rPr>
        <w:t>40</w:t>
      </w:r>
      <w:r>
        <w:rPr>
          <w:rFonts w:hint="eastAsia" w:ascii="仿宋" w:hAnsi="仿宋" w:eastAsia="仿宋" w:cs="宋体"/>
          <w:szCs w:val="21"/>
        </w:rPr>
        <w:t>，四舍五入，保留两位小数</w:t>
      </w:r>
    </w:p>
    <w:p>
      <w:pPr>
        <w:autoSpaceDE w:val="0"/>
        <w:autoSpaceDN w:val="0"/>
        <w:spacing w:line="360" w:lineRule="auto"/>
        <w:ind w:firstLine="413" w:firstLineChars="196"/>
        <w:rPr>
          <w:rFonts w:ascii="仿宋_GB2312" w:eastAsia="仿宋_GB2312" w:cs="宋体"/>
          <w:b/>
          <w:lang w:val="zh-CN"/>
        </w:rPr>
      </w:pPr>
      <w:r>
        <w:rPr>
          <w:rFonts w:hint="eastAsia" w:ascii="仿宋_GB2312" w:eastAsia="仿宋_GB2312" w:cs="宋体"/>
          <w:b/>
          <w:lang w:val="zh-CN"/>
        </w:rPr>
        <w:t>2.3投标文件技术评审（</w:t>
      </w:r>
      <w:r>
        <w:rPr>
          <w:rFonts w:hint="eastAsia" w:ascii="仿宋_GB2312" w:eastAsia="仿宋_GB2312" w:cs="宋体"/>
          <w:b/>
        </w:rPr>
        <w:t>60</w:t>
      </w:r>
      <w:r>
        <w:rPr>
          <w:rFonts w:hint="eastAsia" w:ascii="仿宋_GB2312" w:eastAsia="仿宋_GB2312" w:cs="宋体"/>
          <w:b/>
          <w:lang w:val="zh-CN"/>
        </w:rPr>
        <w:t>分）</w:t>
      </w:r>
      <w:bookmarkEnd w:id="413"/>
      <w:bookmarkEnd w:id="414"/>
      <w:bookmarkEnd w:id="415"/>
    </w:p>
    <w:p>
      <w:pPr>
        <w:autoSpaceDE w:val="0"/>
        <w:autoSpaceDN w:val="0"/>
        <w:spacing w:line="360" w:lineRule="auto"/>
        <w:ind w:firstLine="415" w:firstLineChars="197"/>
        <w:rPr>
          <w:rFonts w:ascii="仿宋" w:hAnsi="仿宋" w:eastAsia="仿宋" w:cs="宋体"/>
          <w:b/>
          <w:lang w:val="zh-CN"/>
        </w:rPr>
      </w:pPr>
      <w:r>
        <w:rPr>
          <w:rFonts w:hint="eastAsia" w:ascii="仿宋_GB2312" w:eastAsia="仿宋_GB2312" w:cs="宋体"/>
          <w:b/>
          <w:lang w:val="zh-CN"/>
        </w:rPr>
        <w:t>2.3.1</w:t>
      </w:r>
      <w:r>
        <w:rPr>
          <w:rFonts w:hint="eastAsia" w:ascii="仿宋" w:hAnsi="仿宋" w:eastAsia="仿宋" w:cs="宋体"/>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lang w:val="zh-CN"/>
        </w:rPr>
        <w:t>此项评分为：所有有效评分的算术平均值。</w:t>
      </w:r>
    </w:p>
    <w:p>
      <w:pPr>
        <w:spacing w:line="360" w:lineRule="auto"/>
        <w:ind w:firstLine="422" w:firstLineChars="200"/>
        <w:rPr>
          <w:rFonts w:ascii="仿宋" w:hAnsi="仿宋" w:eastAsia="仿宋"/>
        </w:rPr>
      </w:pPr>
      <w:r>
        <w:rPr>
          <w:rFonts w:hint="eastAsia" w:ascii="仿宋_GB2312" w:hAnsi="宋体" w:eastAsia="仿宋_GB2312"/>
          <w:b/>
        </w:rPr>
        <w:t>2.3.2</w:t>
      </w:r>
      <w:r>
        <w:rPr>
          <w:rFonts w:hint="eastAsia" w:ascii="仿宋" w:hAnsi="仿宋" w:eastAsia="仿宋"/>
          <w:b/>
        </w:rPr>
        <w:t>技术评分的内容和标准</w:t>
      </w:r>
      <w:r>
        <w:rPr>
          <w:rFonts w:hint="eastAsia" w:ascii="仿宋" w:hAnsi="仿宋" w:eastAsia="仿宋"/>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ascii="仿宋_GB2312" w:hAnsi="宋体" w:eastAsia="仿宋_GB2312" w:cs="宋体"/>
                <w:b/>
                <w:szCs w:val="21"/>
              </w:rPr>
            </w:pPr>
            <w:r>
              <w:rPr>
                <w:rFonts w:hint="eastAsia" w:ascii="仿宋_GB2312" w:hAnsi="宋体" w:eastAsia="仿宋_GB2312" w:cs="宋体"/>
                <w:b/>
                <w:szCs w:val="21"/>
              </w:rPr>
              <w:t>技术标评分</w:t>
            </w:r>
          </w:p>
        </w:tc>
        <w:tc>
          <w:tcPr>
            <w:tcW w:w="2966" w:type="dxa"/>
            <w:gridSpan w:val="2"/>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评分标准</w:t>
            </w:r>
          </w:p>
        </w:tc>
        <w:tc>
          <w:tcPr>
            <w:tcW w:w="5290" w:type="dxa"/>
            <w:vAlign w:val="center"/>
          </w:tcPr>
          <w:p>
            <w:pPr>
              <w:snapToGrid w:val="0"/>
              <w:jc w:val="center"/>
              <w:rPr>
                <w:rFonts w:ascii="仿宋_GB2312" w:hAnsi="宋体" w:eastAsia="仿宋_GB2312" w:cs="宋体"/>
                <w:b/>
                <w:kern w:val="0"/>
                <w:szCs w:val="21"/>
              </w:rPr>
            </w:pPr>
          </w:p>
        </w:tc>
        <w:tc>
          <w:tcPr>
            <w:tcW w:w="1001"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1</w:t>
            </w:r>
          </w:p>
        </w:tc>
        <w:tc>
          <w:tcPr>
            <w:tcW w:w="2460" w:type="dxa"/>
            <w:vAlign w:val="center"/>
          </w:tcPr>
          <w:p>
            <w:pPr>
              <w:spacing w:line="240" w:lineRule="atLeast"/>
              <w:rPr>
                <w:rFonts w:ascii="仿宋_GB2312" w:hAnsi="宋体" w:eastAsia="仿宋_GB2312"/>
              </w:rPr>
            </w:pPr>
            <w:r>
              <w:rPr>
                <w:rFonts w:hint="eastAsia" w:ascii="仿宋_GB2312" w:hAnsi="宋体" w:eastAsia="仿宋_GB2312"/>
              </w:rPr>
              <w:t>招标代理服务大纲内容是否完整、齐全</w:t>
            </w:r>
          </w:p>
        </w:tc>
        <w:tc>
          <w:tcPr>
            <w:tcW w:w="5290" w:type="dxa"/>
            <w:vAlign w:val="center"/>
          </w:tcPr>
          <w:p>
            <w:pPr>
              <w:spacing w:line="240" w:lineRule="atLeast"/>
              <w:rPr>
                <w:rFonts w:ascii="仿宋_GB2312" w:hAnsi="宋体" w:eastAsia="仿宋_GB2312"/>
              </w:rPr>
            </w:pPr>
            <w:r>
              <w:rPr>
                <w:rFonts w:hint="eastAsia" w:ascii="仿宋_GB2312" w:hAnsi="宋体" w:eastAsia="仿宋_GB2312"/>
              </w:rPr>
              <w:t>根据招投标相关政策、法规对招标全过程、流程进行描述,内容完整，条理清楚，满足国家、省、市、区现行的对招标代理机构服务的要求。</w:t>
            </w:r>
          </w:p>
        </w:tc>
        <w:tc>
          <w:tcPr>
            <w:tcW w:w="1001" w:type="dxa"/>
            <w:vAlign w:val="center"/>
          </w:tcPr>
          <w:p>
            <w:pPr>
              <w:jc w:val="center"/>
              <w:rPr>
                <w:rFonts w:ascii="仿宋_GB2312" w:hAnsi="宋体" w:eastAsia="仿宋_GB2312" w:cs="宋体"/>
                <w:szCs w:val="21"/>
              </w:rPr>
            </w:pPr>
            <w:r>
              <w:rPr>
                <w:rFonts w:hint="eastAsia" w:ascii="仿宋_GB2312" w:hAnsi="宋体" w:eastAsia="仿宋_GB2312"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vAlign w:val="center"/>
          </w:tcPr>
          <w:p>
            <w:pPr>
              <w:snapToGrid w:val="0"/>
              <w:jc w:val="center"/>
              <w:rPr>
                <w:rFonts w:ascii="仿宋_GB2312" w:hAnsi="宋体" w:eastAsia="仿宋_GB2312"/>
              </w:rPr>
            </w:pPr>
            <w:r>
              <w:rPr>
                <w:rFonts w:hint="eastAsia" w:ascii="仿宋_GB2312" w:hAnsi="宋体" w:eastAsia="仿宋_GB2312"/>
              </w:rPr>
              <w:t>业绩</w:t>
            </w:r>
          </w:p>
        </w:tc>
        <w:tc>
          <w:tcPr>
            <w:tcW w:w="5290" w:type="dxa"/>
            <w:vAlign w:val="center"/>
          </w:tcPr>
          <w:p>
            <w:pPr>
              <w:snapToGrid w:val="0"/>
              <w:jc w:val="left"/>
              <w:rPr>
                <w:rFonts w:ascii="仿宋_GB2312" w:hAnsi="仿宋" w:eastAsia="仿宋_GB2312" w:cs="宋体"/>
                <w:szCs w:val="21"/>
              </w:rPr>
            </w:pPr>
            <w:r>
              <w:rPr>
                <w:rFonts w:hint="eastAsia" w:ascii="仿宋_GB2312" w:hAnsi="仿宋" w:eastAsia="仿宋_GB2312" w:cs="宋体"/>
                <w:szCs w:val="21"/>
                <w:highlight w:val="yellow"/>
              </w:rPr>
              <w:t>1、2019</w:t>
            </w:r>
            <w:r>
              <w:rPr>
                <w:rFonts w:hint="eastAsia" w:ascii="仿宋_GB2312" w:hAnsi="仿宋" w:eastAsia="仿宋_GB2312" w:cs="宋体"/>
                <w:szCs w:val="21"/>
              </w:rPr>
              <w:t>年1月1日以来，承担过国家或省级重点工程招标代理项目的，每提供1份代理协议的加1分，最高不超过5分；</w:t>
            </w:r>
            <w:r>
              <w:rPr>
                <w:rFonts w:hint="eastAsia" w:ascii="仿宋_GB2312" w:hAnsi="仿宋" w:eastAsia="仿宋_GB2312" w:cs="宋体"/>
                <w:szCs w:val="21"/>
                <w:highlight w:val="green"/>
              </w:rPr>
              <w:t>同一业主的合同只算一个。</w:t>
            </w:r>
            <w:r>
              <w:rPr>
                <w:rFonts w:hint="eastAsia" w:ascii="仿宋_GB2312" w:hAnsi="仿宋" w:eastAsia="仿宋_GB2312" w:cs="宋体"/>
                <w:szCs w:val="21"/>
              </w:rPr>
              <w:t>需提供协议复印件，原件备查。</w:t>
            </w:r>
          </w:p>
          <w:p>
            <w:pPr>
              <w:snapToGrid w:val="0"/>
              <w:jc w:val="left"/>
              <w:rPr>
                <w:rFonts w:ascii="仿宋_GB2312" w:hAnsi="仿宋" w:eastAsia="仿宋_GB2312" w:cs="宋体"/>
                <w:szCs w:val="21"/>
              </w:rPr>
            </w:pPr>
            <w:r>
              <w:rPr>
                <w:rFonts w:hint="eastAsia" w:ascii="仿宋_GB2312" w:hAnsi="仿宋" w:eastAsia="仿宋_GB2312" w:cs="宋体"/>
                <w:szCs w:val="21"/>
              </w:rPr>
              <w:t>2、</w:t>
            </w:r>
            <w:r>
              <w:rPr>
                <w:rFonts w:hint="eastAsia" w:ascii="仿宋_GB2312" w:hAnsi="仿宋" w:eastAsia="仿宋_GB2312" w:cs="宋体"/>
                <w:szCs w:val="21"/>
                <w:highlight w:val="yellow"/>
              </w:rPr>
              <w:t>2019</w:t>
            </w:r>
            <w:r>
              <w:rPr>
                <w:rFonts w:hint="eastAsia" w:ascii="仿宋_GB2312" w:hAnsi="仿宋" w:eastAsia="仿宋_GB2312" w:cs="宋体"/>
                <w:szCs w:val="21"/>
              </w:rPr>
              <w:t>年1月1日以来，承担过医疗机构项目招标代理的，每提供1分代理协议加1分，最高不超过5分。</w:t>
            </w:r>
            <w:r>
              <w:rPr>
                <w:rFonts w:hint="eastAsia" w:ascii="仿宋_GB2312" w:hAnsi="仿宋" w:eastAsia="仿宋_GB2312" w:cs="宋体"/>
                <w:szCs w:val="21"/>
                <w:highlight w:val="green"/>
              </w:rPr>
              <w:t>同一业主的合同只算一个。</w:t>
            </w:r>
            <w:r>
              <w:rPr>
                <w:rFonts w:hint="eastAsia" w:ascii="仿宋_GB2312" w:hAnsi="仿宋" w:eastAsia="仿宋_GB2312" w:cs="宋体"/>
                <w:szCs w:val="21"/>
              </w:rPr>
              <w:t>需提供协议复印件，原件备查。</w:t>
            </w:r>
          </w:p>
          <w:p>
            <w:pPr>
              <w:snapToGrid w:val="0"/>
              <w:jc w:val="left"/>
              <w:rPr>
                <w:rFonts w:ascii="仿宋_GB2312" w:hAnsi="宋体" w:eastAsia="仿宋_GB2312"/>
              </w:rPr>
            </w:pPr>
            <w:r>
              <w:rPr>
                <w:rFonts w:hint="eastAsia" w:ascii="仿宋_GB2312" w:hAnsi="仿宋" w:eastAsia="仿宋_GB2312" w:cs="宋体"/>
                <w:szCs w:val="21"/>
                <w:highlight w:val="green"/>
              </w:rPr>
              <w:t>以上两类合同业绩不得重复。</w:t>
            </w:r>
          </w:p>
        </w:tc>
        <w:tc>
          <w:tcPr>
            <w:tcW w:w="1001" w:type="dxa"/>
            <w:vAlign w:val="center"/>
          </w:tcPr>
          <w:p>
            <w:pPr>
              <w:snapToGrid w:val="0"/>
              <w:jc w:val="center"/>
              <w:rPr>
                <w:rFonts w:ascii="仿宋_GB2312" w:hAnsi="宋体" w:eastAsia="仿宋_GB2312" w:cs="宋体"/>
                <w:szCs w:val="21"/>
              </w:rPr>
            </w:pPr>
            <w:r>
              <w:rPr>
                <w:rFonts w:hint="eastAsia" w:ascii="仿宋_GB2312" w:hAnsi="仿宋" w:eastAsia="仿宋_GB2312" w:cs="宋体"/>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vAlign w:val="center"/>
          </w:tcPr>
          <w:p>
            <w:pPr>
              <w:snapToGrid w:val="0"/>
              <w:ind w:left="113" w:right="113"/>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vAlign w:val="center"/>
          </w:tcPr>
          <w:p>
            <w:pPr>
              <w:spacing w:line="240" w:lineRule="atLeast"/>
              <w:jc w:val="center"/>
              <w:rPr>
                <w:rFonts w:ascii="仿宋_GB2312" w:hAnsi="宋体" w:eastAsia="仿宋_GB2312"/>
                <w:color w:val="FF0000"/>
              </w:rPr>
            </w:pPr>
            <w:r>
              <w:rPr>
                <w:rFonts w:hint="eastAsia" w:ascii="仿宋_GB2312" w:hAnsi="宋体" w:eastAsia="仿宋_GB2312"/>
                <w:color w:val="FF0000"/>
              </w:rPr>
              <w:t>人员组织分工</w:t>
            </w:r>
          </w:p>
        </w:tc>
        <w:tc>
          <w:tcPr>
            <w:tcW w:w="5290" w:type="dxa"/>
            <w:vAlign w:val="center"/>
          </w:tcPr>
          <w:p>
            <w:pPr>
              <w:spacing w:line="240" w:lineRule="atLeast"/>
              <w:rPr>
                <w:rFonts w:ascii="仿宋_GB2312" w:hAnsi="宋体" w:eastAsia="仿宋_GB2312"/>
                <w:color w:val="FF0000"/>
              </w:rPr>
            </w:pPr>
            <w:r>
              <w:rPr>
                <w:rFonts w:hint="eastAsia" w:ascii="仿宋_GB2312" w:hAnsi="宋体" w:eastAsia="仿宋_GB2312"/>
                <w:color w:val="FF0000"/>
              </w:rPr>
              <w:t>1、根据投标文件所提供的项目班子相应人员的组织分工是否明确，专业配置情况等响应方面，进行打分。</w:t>
            </w:r>
          </w:p>
        </w:tc>
        <w:tc>
          <w:tcPr>
            <w:tcW w:w="1001" w:type="dxa"/>
            <w:vAlign w:val="center"/>
          </w:tcPr>
          <w:p>
            <w:pPr>
              <w:jc w:val="center"/>
              <w:rPr>
                <w:rFonts w:ascii="仿宋_GB2312" w:hAnsi="宋体" w:eastAsia="仿宋_GB2312" w:cs="宋体"/>
                <w:color w:val="FF0000"/>
                <w:szCs w:val="21"/>
              </w:rPr>
            </w:pPr>
            <w:r>
              <w:rPr>
                <w:rFonts w:hint="eastAsia" w:ascii="仿宋_GB2312" w:hAnsi="宋体" w:eastAsia="仿宋_GB2312" w:cs="宋体"/>
                <w:color w:val="FF0000"/>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3</w:t>
            </w:r>
          </w:p>
        </w:tc>
        <w:tc>
          <w:tcPr>
            <w:tcW w:w="2460" w:type="dxa"/>
            <w:vAlign w:val="center"/>
          </w:tcPr>
          <w:p>
            <w:pPr>
              <w:spacing w:line="240" w:lineRule="atLeast"/>
              <w:jc w:val="center"/>
              <w:rPr>
                <w:rFonts w:ascii="仿宋_GB2312" w:hAnsi="仿宋" w:eastAsia="仿宋_GB2312" w:cs="宋体"/>
                <w:szCs w:val="21"/>
              </w:rPr>
            </w:pPr>
            <w:r>
              <w:rPr>
                <w:rFonts w:hint="eastAsia" w:ascii="仿宋_GB2312" w:hAnsi="仿宋" w:eastAsia="仿宋_GB2312" w:cs="宋体"/>
                <w:szCs w:val="21"/>
              </w:rPr>
              <w:t>招标代理的质量及进度是否科学合理及保证措施是否考虑到位</w:t>
            </w:r>
          </w:p>
        </w:tc>
        <w:tc>
          <w:tcPr>
            <w:tcW w:w="5290" w:type="dxa"/>
            <w:vAlign w:val="center"/>
          </w:tcPr>
          <w:p>
            <w:pPr>
              <w:spacing w:line="240" w:lineRule="atLeast"/>
              <w:rPr>
                <w:rFonts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根据各投标单位服务响应能力，办公地点，服务响应时间及熟悉本地化政策等方面考虑。（8分）</w:t>
            </w:r>
          </w:p>
        </w:tc>
        <w:tc>
          <w:tcPr>
            <w:tcW w:w="1001" w:type="dxa"/>
            <w:vAlign w:val="center"/>
          </w:tcPr>
          <w:p>
            <w:pPr>
              <w:jc w:val="center"/>
              <w:rPr>
                <w:rFonts w:ascii="仿宋_GB2312" w:hAnsi="宋体" w:eastAsia="仿宋_GB2312" w:cs="宋体"/>
                <w:szCs w:val="21"/>
              </w:rPr>
            </w:pPr>
            <w:r>
              <w:rPr>
                <w:rFonts w:hint="eastAsia" w:ascii="仿宋_GB2312" w:hAnsi="宋体" w:eastAsia="仿宋_GB2312" w:cs="宋体"/>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Merge w:val="restart"/>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4</w:t>
            </w:r>
          </w:p>
        </w:tc>
        <w:tc>
          <w:tcPr>
            <w:tcW w:w="2460" w:type="dxa"/>
            <w:vMerge w:val="restart"/>
            <w:vAlign w:val="center"/>
          </w:tcPr>
          <w:p>
            <w:pPr>
              <w:spacing w:line="240" w:lineRule="atLeast"/>
              <w:jc w:val="center"/>
              <w:rPr>
                <w:rFonts w:ascii="仿宋_GB2312" w:hAnsi="仿宋" w:eastAsia="仿宋_GB2312" w:cs="宋体"/>
                <w:color w:val="FF0000"/>
                <w:szCs w:val="21"/>
              </w:rPr>
            </w:pPr>
            <w:r>
              <w:rPr>
                <w:rFonts w:hint="eastAsia" w:ascii="仿宋_GB2312" w:hAnsi="仿宋" w:eastAsia="仿宋_GB2312" w:cs="宋体"/>
                <w:color w:val="FF0000"/>
                <w:szCs w:val="21"/>
              </w:rPr>
              <w:t>招标代理、造价咨询投入人员的资历、业绩情况</w:t>
            </w:r>
          </w:p>
        </w:tc>
        <w:tc>
          <w:tcPr>
            <w:tcW w:w="5290" w:type="dxa"/>
            <w:vAlign w:val="center"/>
          </w:tcPr>
          <w:p>
            <w:pPr>
              <w:spacing w:line="240" w:lineRule="exact"/>
              <w:rPr>
                <w:rFonts w:ascii="仿宋_GB2312" w:hAnsi="仿宋" w:eastAsia="仿宋_GB2312"/>
                <w:color w:val="FF0000"/>
              </w:rPr>
            </w:pPr>
            <w:r>
              <w:rPr>
                <w:rFonts w:hint="eastAsia" w:ascii="仿宋_GB2312" w:hAnsi="仿宋" w:eastAsia="仿宋_GB2312"/>
                <w:color w:val="FF0000"/>
              </w:rPr>
              <w:t>本项目项目负责人：（1）具备工程类高级工程师以上职称且国家一级注册造价师的得3分；</w:t>
            </w:r>
          </w:p>
        </w:tc>
        <w:tc>
          <w:tcPr>
            <w:tcW w:w="1001" w:type="dxa"/>
            <w:vAlign w:val="center"/>
          </w:tcPr>
          <w:p>
            <w:pPr>
              <w:jc w:val="center"/>
              <w:rPr>
                <w:rFonts w:ascii="仿宋_GB2312" w:hAnsi="宋体" w:eastAsia="仿宋_GB2312" w:cs="宋体"/>
                <w:color w:val="FF0000"/>
                <w:szCs w:val="21"/>
              </w:rPr>
            </w:pPr>
            <w:r>
              <w:rPr>
                <w:rFonts w:hint="eastAsia" w:ascii="仿宋_GB2312" w:hAnsi="宋体" w:eastAsia="仿宋_GB2312" w:cs="宋体"/>
                <w:color w:val="FF0000"/>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Merge w:val="continue"/>
            <w:vAlign w:val="center"/>
          </w:tcPr>
          <w:p>
            <w:pPr>
              <w:snapToGrid w:val="0"/>
              <w:jc w:val="center"/>
              <w:rPr>
                <w:rFonts w:ascii="仿宋_GB2312" w:hAnsi="宋体" w:eastAsia="仿宋_GB2312" w:cs="宋体"/>
                <w:bCs/>
                <w:kern w:val="0"/>
                <w:szCs w:val="21"/>
              </w:rPr>
            </w:pPr>
          </w:p>
        </w:tc>
        <w:tc>
          <w:tcPr>
            <w:tcW w:w="2460" w:type="dxa"/>
            <w:vMerge w:val="continue"/>
            <w:vAlign w:val="center"/>
          </w:tcPr>
          <w:p>
            <w:pPr>
              <w:spacing w:line="240" w:lineRule="atLeast"/>
              <w:jc w:val="center"/>
              <w:rPr>
                <w:rFonts w:ascii="仿宋_GB2312" w:hAnsi="仿宋" w:eastAsia="仿宋_GB2312" w:cs="宋体"/>
                <w:color w:val="FF0000"/>
                <w:szCs w:val="21"/>
              </w:rPr>
            </w:pPr>
          </w:p>
        </w:tc>
        <w:tc>
          <w:tcPr>
            <w:tcW w:w="5290" w:type="dxa"/>
            <w:vAlign w:val="center"/>
          </w:tcPr>
          <w:p>
            <w:pPr>
              <w:spacing w:line="240" w:lineRule="exact"/>
              <w:rPr>
                <w:rFonts w:ascii="仿宋_GB2312" w:hAnsi="仿宋" w:eastAsia="仿宋_GB2312"/>
                <w:color w:val="FF0000"/>
              </w:rPr>
            </w:pPr>
            <w:r>
              <w:rPr>
                <w:rFonts w:ascii="仿宋_GB2312" w:hAnsi="仿宋" w:eastAsia="仿宋_GB2312"/>
                <w:color w:val="FF0000"/>
              </w:rPr>
              <w:t>除项目负责人以外的取得</w:t>
            </w:r>
            <w:r>
              <w:rPr>
                <w:rFonts w:hint="eastAsia" w:ascii="仿宋_GB2312" w:hAnsi="仿宋" w:eastAsia="仿宋_GB2312"/>
                <w:color w:val="FF0000"/>
              </w:rPr>
              <w:t>国家注册造价师</w:t>
            </w:r>
            <w:r>
              <w:rPr>
                <w:rFonts w:ascii="仿宋_GB2312" w:hAnsi="仿宋" w:eastAsia="仿宋_GB2312"/>
                <w:color w:val="FF0000"/>
              </w:rPr>
              <w:t>的，每有1名得</w:t>
            </w:r>
            <w:r>
              <w:rPr>
                <w:rFonts w:hint="eastAsia" w:ascii="仿宋_GB2312" w:hAnsi="仿宋" w:eastAsia="仿宋_GB2312"/>
                <w:color w:val="FF0000"/>
              </w:rPr>
              <w:t>2</w:t>
            </w:r>
            <w:r>
              <w:rPr>
                <w:rFonts w:ascii="仿宋_GB2312" w:hAnsi="仿宋" w:eastAsia="仿宋_GB2312"/>
                <w:color w:val="FF0000"/>
              </w:rPr>
              <w:t>分，最高得</w:t>
            </w:r>
            <w:r>
              <w:rPr>
                <w:rFonts w:hint="eastAsia" w:ascii="仿宋_GB2312" w:hAnsi="仿宋" w:eastAsia="仿宋_GB2312"/>
                <w:color w:val="FF0000"/>
              </w:rPr>
              <w:t>8</w:t>
            </w:r>
            <w:r>
              <w:rPr>
                <w:rFonts w:ascii="仿宋_GB2312" w:hAnsi="仿宋" w:eastAsia="仿宋_GB2312"/>
                <w:color w:val="FF0000"/>
              </w:rPr>
              <w:t>分；没有的不得分。（提供项目组成员清单、相关证书复印件、社保缴纳记录</w:t>
            </w:r>
            <w:r>
              <w:rPr>
                <w:rFonts w:hint="eastAsia" w:ascii="仿宋_GB2312" w:hAnsi="仿宋" w:eastAsia="仿宋_GB2312"/>
                <w:color w:val="FF0000"/>
              </w:rPr>
              <w:t>（</w:t>
            </w:r>
            <w:r>
              <w:rPr>
                <w:rFonts w:hint="eastAsia" w:ascii="仿宋_GB2312" w:hAnsi="仿宋" w:eastAsia="仿宋_GB2312" w:cs="宋体"/>
                <w:color w:val="FF0000"/>
                <w:szCs w:val="21"/>
              </w:rPr>
              <w:t>要求在本单位供职1年以上</w:t>
            </w:r>
            <w:r>
              <w:rPr>
                <w:rFonts w:hint="eastAsia" w:ascii="仿宋_GB2312" w:hAnsi="仿宋" w:eastAsia="仿宋_GB2312"/>
                <w:color w:val="FF0000"/>
              </w:rPr>
              <w:t>）</w:t>
            </w:r>
            <w:r>
              <w:rPr>
                <w:rFonts w:ascii="仿宋_GB2312" w:hAnsi="仿宋" w:eastAsia="仿宋_GB2312"/>
                <w:color w:val="FF0000"/>
              </w:rPr>
              <w:t>并加盖公章，否则不得分。）</w:t>
            </w:r>
          </w:p>
        </w:tc>
        <w:tc>
          <w:tcPr>
            <w:tcW w:w="1001" w:type="dxa"/>
            <w:vAlign w:val="center"/>
          </w:tcPr>
          <w:p>
            <w:pPr>
              <w:jc w:val="center"/>
              <w:rPr>
                <w:rFonts w:ascii="仿宋_GB2312" w:hAnsi="宋体" w:eastAsia="仿宋_GB2312" w:cs="宋体"/>
                <w:color w:val="FF0000"/>
                <w:szCs w:val="21"/>
              </w:rPr>
            </w:pPr>
            <w:r>
              <w:rPr>
                <w:rFonts w:hint="eastAsia" w:ascii="仿宋_GB2312" w:hAnsi="宋体" w:eastAsia="仿宋_GB2312" w:cs="宋体"/>
                <w:color w:val="FF0000"/>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vAlign w:val="center"/>
          </w:tcPr>
          <w:p>
            <w:pPr>
              <w:jc w:val="center"/>
            </w:pPr>
          </w:p>
        </w:tc>
        <w:tc>
          <w:tcPr>
            <w:tcW w:w="506" w:type="dxa"/>
            <w:vMerge w:val="continue"/>
            <w:vAlign w:val="center"/>
          </w:tcPr>
          <w:p>
            <w:pPr>
              <w:jc w:val="center"/>
            </w:pPr>
          </w:p>
        </w:tc>
        <w:tc>
          <w:tcPr>
            <w:tcW w:w="2460" w:type="dxa"/>
            <w:vMerge w:val="continue"/>
            <w:vAlign w:val="center"/>
          </w:tcPr>
          <w:p>
            <w:pPr>
              <w:jc w:val="center"/>
            </w:pPr>
          </w:p>
        </w:tc>
        <w:tc>
          <w:tcPr>
            <w:tcW w:w="5290" w:type="dxa"/>
            <w:vAlign w:val="center"/>
          </w:tcPr>
          <w:p>
            <w:pPr>
              <w:jc w:val="left"/>
              <w:rPr>
                <w:rFonts w:ascii="仿宋_GB2312" w:hAnsi="仿宋" w:eastAsia="仿宋_GB2312"/>
                <w:color w:val="FF0000"/>
              </w:rPr>
            </w:pPr>
            <w:r>
              <w:rPr>
                <w:rFonts w:hint="eastAsia" w:ascii="仿宋_GB2312" w:hAnsi="仿宋" w:eastAsia="仿宋_GB2312"/>
                <w:color w:val="FF0000"/>
              </w:rPr>
              <w:t>根据投标人提供招标代理、造价咨询人员的学历、业绩等情况，进行打分。</w:t>
            </w:r>
          </w:p>
        </w:tc>
        <w:tc>
          <w:tcPr>
            <w:tcW w:w="1001" w:type="dxa"/>
            <w:vAlign w:val="center"/>
          </w:tcPr>
          <w:p>
            <w:pPr>
              <w:jc w:val="center"/>
              <w:rPr>
                <w:rFonts w:ascii="仿宋_GB2312" w:hAnsi="仿宋" w:eastAsia="仿宋_GB2312"/>
                <w:color w:val="FF0000"/>
              </w:rPr>
            </w:pPr>
            <w:r>
              <w:rPr>
                <w:rFonts w:hint="eastAsia" w:ascii="仿宋_GB2312" w:hAnsi="仿宋" w:eastAsia="仿宋_GB2312"/>
                <w:color w:val="FF0000"/>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5</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机构内部质量控制体系（内部管理制度等）</w:t>
            </w:r>
          </w:p>
        </w:tc>
        <w:tc>
          <w:tcPr>
            <w:tcW w:w="5290" w:type="dxa"/>
            <w:vAlign w:val="center"/>
          </w:tcPr>
          <w:p>
            <w:pPr>
              <w:spacing w:line="240" w:lineRule="exact"/>
              <w:rPr>
                <w:rFonts w:ascii="仿宋_GB2312" w:hAnsi="仿宋" w:eastAsia="仿宋_GB2312" w:cs="宋体"/>
                <w:szCs w:val="21"/>
              </w:rPr>
            </w:pPr>
            <w:r>
              <w:rPr>
                <w:rFonts w:hint="eastAsia" w:ascii="Arial Unicode MS" w:hAnsi="Arial Unicode MS" w:eastAsia="Arial Unicode MS" w:cs="Arial Unicode MS"/>
              </w:rPr>
              <w:t>①</w:t>
            </w:r>
            <w:r>
              <w:rPr>
                <w:rFonts w:hint="eastAsia" w:ascii="仿宋_GB2312" w:hAnsi="仿宋" w:eastAsia="仿宋_GB2312"/>
              </w:rPr>
              <w:t>质量控制体系以机构提供机构文件、业务及分工、人事、财务、档案管理等管理制度为依据判断，若没明确制度的，但能够有一些材料证明其采取了一些质量控制措施或方法的；</w:t>
            </w:r>
          </w:p>
        </w:tc>
        <w:tc>
          <w:tcPr>
            <w:tcW w:w="1001" w:type="dxa"/>
            <w:vAlign w:val="center"/>
          </w:tcPr>
          <w:p>
            <w:pPr>
              <w:jc w:val="center"/>
              <w:rPr>
                <w:rFonts w:ascii="仿宋_GB2312" w:hAnsi="宋体" w:eastAsia="仿宋_GB2312" w:cs="宋体"/>
                <w:szCs w:val="21"/>
              </w:rPr>
            </w:pPr>
            <w:r>
              <w:rPr>
                <w:rFonts w:hint="eastAsia" w:ascii="仿宋_GB2312" w:hAnsi="宋体" w:eastAsia="仿宋_GB2312"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6</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招标代理过程与各方的沟通的保证措施，投诉处理方案</w:t>
            </w:r>
          </w:p>
        </w:tc>
        <w:tc>
          <w:tcPr>
            <w:tcW w:w="5290" w:type="dxa"/>
            <w:shd w:val="clear" w:color="auto" w:fill="auto"/>
            <w:vAlign w:val="center"/>
          </w:tcPr>
          <w:p>
            <w:pPr>
              <w:spacing w:line="240" w:lineRule="atLeast"/>
              <w:jc w:val="left"/>
              <w:rPr>
                <w:rFonts w:ascii="仿宋_GB2312" w:hAnsi="仿宋" w:eastAsia="仿宋_GB2312"/>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szCs w:val="21"/>
              </w:rPr>
            </w:pPr>
            <w:r>
              <w:rPr>
                <w:rFonts w:hint="eastAsia" w:ascii="仿宋_GB2312" w:hAnsi="仿宋" w:eastAsia="仿宋_GB2312" w:cs="宋体"/>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7</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确保招标代理资料的合法性、完整性与及时性保证措施</w:t>
            </w:r>
          </w:p>
        </w:tc>
        <w:tc>
          <w:tcPr>
            <w:tcW w:w="5290" w:type="dxa"/>
            <w:shd w:val="clear" w:color="auto" w:fill="auto"/>
            <w:vAlign w:val="center"/>
          </w:tcPr>
          <w:p>
            <w:pPr>
              <w:spacing w:line="240" w:lineRule="atLeast"/>
              <w:jc w:val="left"/>
              <w:rPr>
                <w:rFonts w:ascii="仿宋_GB2312" w:hAnsi="仿宋" w:eastAsia="仿宋_GB2312" w:cs="宋体"/>
                <w:szCs w:val="21"/>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szCs w:val="21"/>
              </w:rPr>
            </w:pPr>
            <w:r>
              <w:rPr>
                <w:rFonts w:hint="eastAsia" w:ascii="仿宋_GB2312" w:hAnsi="仿宋" w:eastAsia="仿宋_GB2312"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8</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确保招标代理从业人员廉政建设的保证措施</w:t>
            </w:r>
          </w:p>
        </w:tc>
        <w:tc>
          <w:tcPr>
            <w:tcW w:w="5290" w:type="dxa"/>
            <w:shd w:val="clear" w:color="auto" w:fill="auto"/>
            <w:vAlign w:val="center"/>
          </w:tcPr>
          <w:p>
            <w:pPr>
              <w:spacing w:line="240" w:lineRule="atLeast"/>
              <w:jc w:val="left"/>
              <w:rPr>
                <w:rFonts w:ascii="仿宋_GB2312" w:hAnsi="仿宋" w:eastAsia="仿宋_GB2312" w:cs="宋体"/>
                <w:szCs w:val="21"/>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szCs w:val="21"/>
              </w:rPr>
            </w:pPr>
            <w:r>
              <w:rPr>
                <w:rFonts w:hint="eastAsia" w:ascii="仿宋_GB2312" w:hAnsi="仿宋" w:eastAsia="仿宋_GB2312"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9</w:t>
            </w:r>
          </w:p>
        </w:tc>
        <w:tc>
          <w:tcPr>
            <w:tcW w:w="2460" w:type="dxa"/>
            <w:vAlign w:val="center"/>
          </w:tcPr>
          <w:p>
            <w:pPr>
              <w:spacing w:line="240" w:lineRule="atLeast"/>
              <w:jc w:val="left"/>
              <w:rPr>
                <w:rFonts w:ascii="仿宋_GB2312" w:hAnsi="仿宋" w:eastAsia="仿宋_GB2312" w:cs="宋体"/>
                <w:szCs w:val="21"/>
              </w:rPr>
            </w:pPr>
            <w:r>
              <w:rPr>
                <w:rFonts w:hint="eastAsia" w:ascii="仿宋_GB2312" w:hAnsi="仿宋" w:eastAsia="仿宋_GB2312" w:cs="宋体"/>
                <w:szCs w:val="21"/>
              </w:rPr>
              <w:t>投标文件编制质量（对招标要求的响应性和提交资料的完整性、规范性；）</w:t>
            </w:r>
          </w:p>
        </w:tc>
        <w:tc>
          <w:tcPr>
            <w:tcW w:w="5290" w:type="dxa"/>
            <w:shd w:val="clear" w:color="auto" w:fill="auto"/>
            <w:vAlign w:val="center"/>
          </w:tcPr>
          <w:p>
            <w:pPr>
              <w:spacing w:line="240" w:lineRule="atLeast"/>
              <w:jc w:val="left"/>
              <w:rPr>
                <w:rFonts w:ascii="仿宋_GB2312" w:hAnsi="仿宋" w:eastAsia="仿宋_GB2312" w:cs="宋体"/>
                <w:szCs w:val="21"/>
              </w:rPr>
            </w:pPr>
            <w:r>
              <w:rPr>
                <w:rFonts w:hint="eastAsia" w:ascii="仿宋_GB2312" w:hAnsi="宋体" w:eastAsia="仿宋_GB2312"/>
              </w:rPr>
              <w:t>根据投标文件响应情况，进行打分</w:t>
            </w:r>
          </w:p>
        </w:tc>
        <w:tc>
          <w:tcPr>
            <w:tcW w:w="1001" w:type="dxa"/>
            <w:shd w:val="clear" w:color="auto" w:fill="auto"/>
            <w:vAlign w:val="center"/>
          </w:tcPr>
          <w:p>
            <w:pPr>
              <w:jc w:val="center"/>
              <w:rPr>
                <w:rFonts w:ascii="仿宋_GB2312" w:hAnsi="宋体" w:eastAsia="仿宋_GB2312" w:cs="宋体"/>
                <w:szCs w:val="21"/>
              </w:rPr>
            </w:pPr>
            <w:r>
              <w:rPr>
                <w:rFonts w:hint="eastAsia" w:ascii="仿宋_GB2312" w:hAnsi="仿宋" w:eastAsia="仿宋_GB2312"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ascii="仿宋_GB2312" w:hAnsi="宋体" w:eastAsia="仿宋_GB2312" w:cs="宋体"/>
                <w:b/>
                <w:szCs w:val="21"/>
              </w:rPr>
            </w:pPr>
          </w:p>
        </w:tc>
        <w:tc>
          <w:tcPr>
            <w:tcW w:w="506" w:type="dxa"/>
            <w:vAlign w:val="center"/>
          </w:tcPr>
          <w:p>
            <w:pPr>
              <w:snapToGrid w:val="0"/>
              <w:jc w:val="center"/>
              <w:rPr>
                <w:rFonts w:ascii="仿宋_GB2312" w:hAnsi="宋体" w:eastAsia="仿宋_GB2312" w:cs="宋体"/>
                <w:bCs/>
                <w:kern w:val="0"/>
                <w:szCs w:val="21"/>
              </w:rPr>
            </w:pPr>
            <w:r>
              <w:rPr>
                <w:rFonts w:hint="eastAsia" w:ascii="仿宋_GB2312" w:hAnsi="宋体" w:eastAsia="仿宋_GB2312" w:cs="宋体"/>
                <w:bCs/>
                <w:kern w:val="0"/>
                <w:szCs w:val="21"/>
              </w:rPr>
              <w:t xml:space="preserve"> </w:t>
            </w:r>
          </w:p>
        </w:tc>
        <w:tc>
          <w:tcPr>
            <w:tcW w:w="2460" w:type="dxa"/>
            <w:vAlign w:val="center"/>
          </w:tcPr>
          <w:p>
            <w:pPr>
              <w:snapToGrid w:val="0"/>
              <w:jc w:val="center"/>
              <w:rPr>
                <w:rFonts w:ascii="仿宋_GB2312" w:hAnsi="仿宋" w:eastAsia="仿宋_GB2312" w:cs="宋体"/>
                <w:szCs w:val="21"/>
              </w:rPr>
            </w:pPr>
            <w:r>
              <w:rPr>
                <w:rFonts w:hint="eastAsia" w:ascii="仿宋_GB2312" w:hAnsi="宋体" w:eastAsia="仿宋_GB2312" w:cs="宋体"/>
                <w:bCs/>
                <w:kern w:val="0"/>
                <w:szCs w:val="21"/>
                <w:highlight w:val="yellow"/>
              </w:rPr>
              <w:t>60分</w:t>
            </w:r>
          </w:p>
        </w:tc>
        <w:tc>
          <w:tcPr>
            <w:tcW w:w="5290" w:type="dxa"/>
            <w:shd w:val="clear" w:color="auto" w:fill="auto"/>
            <w:vAlign w:val="center"/>
          </w:tcPr>
          <w:p>
            <w:pPr>
              <w:spacing w:line="240" w:lineRule="atLeast"/>
              <w:jc w:val="left"/>
              <w:rPr>
                <w:rFonts w:ascii="仿宋_GB2312" w:hAnsi="仿宋" w:eastAsia="仿宋_GB2312" w:cs="宋体"/>
                <w:szCs w:val="21"/>
              </w:rPr>
            </w:pPr>
          </w:p>
        </w:tc>
        <w:tc>
          <w:tcPr>
            <w:tcW w:w="1001" w:type="dxa"/>
            <w:shd w:val="clear" w:color="auto" w:fill="auto"/>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vAlign w:val="center"/>
          </w:tcPr>
          <w:p>
            <w:pPr>
              <w:snapToGrid w:val="0"/>
              <w:jc w:val="center"/>
              <w:rPr>
                <w:rFonts w:ascii="仿宋_GB2312" w:hAnsi="宋体" w:eastAsia="仿宋_GB2312" w:cs="宋体"/>
                <w:szCs w:val="21"/>
              </w:rPr>
            </w:pPr>
            <w:r>
              <w:rPr>
                <w:rFonts w:hint="eastAsia" w:ascii="仿宋_GB2312" w:hAnsi="宋体" w:eastAsia="仿宋_GB2312" w:cs="宋体"/>
                <w:szCs w:val="21"/>
              </w:rPr>
              <w:t>总     计</w:t>
            </w:r>
          </w:p>
        </w:tc>
        <w:tc>
          <w:tcPr>
            <w:tcW w:w="5290" w:type="dxa"/>
            <w:vAlign w:val="center"/>
          </w:tcPr>
          <w:p>
            <w:pPr>
              <w:snapToGrid w:val="0"/>
              <w:jc w:val="center"/>
              <w:rPr>
                <w:rFonts w:ascii="仿宋_GB2312" w:hAnsi="宋体" w:eastAsia="仿宋_GB2312" w:cs="宋体"/>
                <w:bCs/>
                <w:kern w:val="0"/>
                <w:szCs w:val="21"/>
              </w:rPr>
            </w:pPr>
          </w:p>
        </w:tc>
        <w:tc>
          <w:tcPr>
            <w:tcW w:w="1001" w:type="dxa"/>
            <w:vAlign w:val="center"/>
          </w:tcPr>
          <w:p>
            <w:pPr>
              <w:snapToGrid w:val="0"/>
              <w:jc w:val="center"/>
              <w:rPr>
                <w:rFonts w:ascii="仿宋_GB2312" w:hAnsi="宋体" w:eastAsia="仿宋_GB2312" w:cs="宋体"/>
                <w:bCs/>
                <w:kern w:val="0"/>
                <w:szCs w:val="21"/>
              </w:rPr>
            </w:pPr>
          </w:p>
        </w:tc>
      </w:tr>
    </w:tbl>
    <w:p>
      <w:pPr>
        <w:spacing w:line="360" w:lineRule="auto"/>
        <w:rPr>
          <w:rFonts w:ascii="仿宋_GB2312" w:hAnsi="仿宋" w:eastAsia="仿宋_GB2312"/>
          <w:b/>
          <w:bCs/>
          <w:sz w:val="24"/>
        </w:rPr>
      </w:pP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2.5 推荐入围候选人</w:t>
      </w:r>
    </w:p>
    <w:p>
      <w:pPr>
        <w:snapToGrid w:val="0"/>
        <w:spacing w:line="360" w:lineRule="auto"/>
        <w:ind w:firstLine="422" w:firstLineChars="200"/>
        <w:rPr>
          <w:rFonts w:ascii="仿宋_GB2312" w:hAnsi="仿宋" w:eastAsia="仿宋_GB2312" w:cs="宋体"/>
          <w:szCs w:val="21"/>
        </w:rPr>
      </w:pPr>
      <w:r>
        <w:rPr>
          <w:rFonts w:hint="eastAsia" w:ascii="仿宋_GB2312" w:hAnsi="仿宋" w:eastAsia="仿宋_GB2312" w:cs="宋体"/>
          <w:b/>
          <w:kern w:val="0"/>
          <w:szCs w:val="21"/>
        </w:rPr>
        <w:t>评标委员会根据综合评分由高到低对投标文件进行排序，依次推荐评分最高的服务供应商为中标人。</w:t>
      </w:r>
      <w:r>
        <w:rPr>
          <w:rFonts w:hint="eastAsia" w:ascii="仿宋_GB2312" w:hAnsi="仿宋" w:eastAsia="仿宋_GB2312" w:cs="宋体"/>
          <w:bCs/>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ascii="仿宋_GB2312" w:hAnsi="仿宋" w:eastAsia="仿宋_GB2312"/>
          <w:b/>
          <w:bCs/>
          <w:sz w:val="24"/>
        </w:rPr>
      </w:pPr>
      <w:r>
        <w:rPr>
          <w:rFonts w:hint="eastAsia" w:ascii="仿宋_GB2312" w:hAnsi="仿宋" w:eastAsia="仿宋_GB2312"/>
          <w:b/>
          <w:bCs/>
          <w:sz w:val="24"/>
        </w:rPr>
        <w:t>2.6评标报告</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2.7.1评标委员会对投标文件作出的评审结论，应当符合有关法律、法规、规章和招标文件的规定。</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ascii="仿宋_GB2312" w:hAnsi="宋体" w:eastAsia="仿宋_GB2312"/>
          <w:b/>
          <w:sz w:val="24"/>
          <w:szCs w:val="30"/>
        </w:rPr>
      </w:pPr>
      <w:r>
        <w:rPr>
          <w:rFonts w:hint="eastAsia" w:ascii="仿宋_GB2312" w:hAnsi="宋体" w:eastAsia="仿宋_GB2312"/>
          <w:b/>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偏离</w:t>
            </w:r>
          </w:p>
          <w:p>
            <w:pPr>
              <w:spacing w:line="360" w:lineRule="auto"/>
              <w:jc w:val="center"/>
              <w:rPr>
                <w:rFonts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扣分</w:t>
            </w:r>
          </w:p>
          <w:p>
            <w:pPr>
              <w:spacing w:line="360" w:lineRule="auto"/>
              <w:jc w:val="center"/>
              <w:rPr>
                <w:rFonts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left="48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r>
              <w:rPr>
                <w:rFonts w:hint="eastAsia" w:ascii="仿宋_GB2312" w:eastAsia="仿宋_GB2312"/>
              </w:rPr>
              <w:t>商务、资信及其他分</w:t>
            </w: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sz w:val="24"/>
              </w:rPr>
            </w:pPr>
          </w:p>
        </w:tc>
      </w:tr>
    </w:tbl>
    <w:p>
      <w:pPr>
        <w:spacing w:before="120" w:beforeLines="50" w:after="120" w:afterLines="50"/>
        <w:ind w:firstLine="482"/>
        <w:rPr>
          <w:rFonts w:ascii="仿宋_GB2312" w:hAnsi="宋体" w:eastAsia="仿宋_GB2312"/>
          <w:b/>
          <w:szCs w:val="30"/>
        </w:rPr>
      </w:pPr>
      <w:r>
        <w:rPr>
          <w:rFonts w:hint="eastAsia" w:ascii="仿宋_GB2312" w:hAnsi="宋体" w:eastAsia="仿宋_GB2312"/>
          <w:b/>
          <w:szCs w:val="30"/>
        </w:rPr>
        <w:t>评审专家签名：                               评标日期：</w:t>
      </w:r>
    </w:p>
    <w:p>
      <w:pPr>
        <w:ind w:firstLine="480"/>
        <w:rPr>
          <w:rFonts w:ascii="仿宋_GB2312" w:eastAsia="仿宋_GB2312"/>
        </w:rPr>
      </w:pPr>
      <w:r>
        <w:rPr>
          <w:rFonts w:hint="eastAsia" w:ascii="仿宋_GB2312" w:eastAsia="仿宋_GB2312"/>
        </w:rPr>
        <w:t>填写说明：投标人可自行评分，仅供评标专家参考。并务必提供得分项的响应文件的页码，以利于评标专家及时找到相关内容进行评审。</w:t>
      </w:r>
    </w:p>
    <w:p>
      <w:pPr>
        <w:spacing w:line="360" w:lineRule="auto"/>
        <w:outlineLvl w:val="0"/>
        <w:rPr>
          <w:rFonts w:ascii="仿宋_GB2312" w:eastAsia="仿宋_GB2312"/>
          <w:b/>
          <w:sz w:val="36"/>
          <w:szCs w:val="36"/>
        </w:rPr>
      </w:pPr>
    </w:p>
    <w:p>
      <w:pPr>
        <w:spacing w:line="360" w:lineRule="auto"/>
        <w:jc w:val="center"/>
        <w:outlineLvl w:val="0"/>
        <w:rPr>
          <w:rFonts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ascii="仿宋_GB2312" w:eastAsia="仿宋_GB2312"/>
          <w:b/>
          <w:sz w:val="36"/>
          <w:szCs w:val="36"/>
        </w:rPr>
      </w:pPr>
      <w:r>
        <w:rPr>
          <w:rFonts w:hint="eastAsia" w:ascii="仿宋_GB2312" w:eastAsia="仿宋_GB2312"/>
          <w:b/>
          <w:sz w:val="36"/>
          <w:szCs w:val="36"/>
        </w:rPr>
        <w:t>第四部分 项目技术规范和服务要求</w:t>
      </w:r>
      <w:bookmarkStart w:id="416" w:name="_Toc30830"/>
      <w:bookmarkStart w:id="417" w:name="_Toc11082"/>
      <w:bookmarkStart w:id="418" w:name="_Toc8240"/>
      <w:bookmarkStart w:id="419" w:name="_Toc13823"/>
      <w:bookmarkStart w:id="420" w:name="_Toc18363"/>
      <w:bookmarkStart w:id="421" w:name="_Toc302396102"/>
    </w:p>
    <w:bookmarkEnd w:id="416"/>
    <w:bookmarkEnd w:id="417"/>
    <w:bookmarkEnd w:id="418"/>
    <w:bookmarkEnd w:id="419"/>
    <w:bookmarkEnd w:id="420"/>
    <w:bookmarkEnd w:id="421"/>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项目编号：</w:t>
      </w:r>
      <w:r>
        <w:rPr>
          <w:rFonts w:hint="eastAsia" w:ascii="仿宋_GB2312" w:hAnsi="宋体" w:eastAsia="仿宋_GB2312"/>
        </w:rPr>
        <w:t xml:space="preserve"> </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浙江大学国际健康医学研究院2022-2023年度工程项目招标代理服务采购项目</w:t>
      </w:r>
    </w:p>
    <w:p>
      <w:pPr>
        <w:pStyle w:val="9"/>
        <w:snapToGrid w:val="0"/>
        <w:spacing w:before="120" w:line="360" w:lineRule="auto"/>
        <w:outlineLvl w:val="0"/>
        <w:rPr>
          <w:rFonts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 xml:space="preserve">    选择协议服务单位，接受招标人的委托，对委托项目进行招标代理，内容包括工程类的招标代理。</w:t>
      </w:r>
    </w:p>
    <w:p>
      <w:pPr>
        <w:pStyle w:val="9"/>
        <w:snapToGrid w:val="0"/>
        <w:spacing w:after="120" w:line="360" w:lineRule="auto"/>
        <w:outlineLvl w:val="0"/>
        <w:rPr>
          <w:rFonts w:ascii="仿宋_GB2312" w:hAnsi="宋体" w:eastAsia="仿宋_GB2312"/>
          <w:szCs w:val="24"/>
        </w:rPr>
      </w:pPr>
      <w:r>
        <w:rPr>
          <w:rFonts w:hint="eastAsia" w:ascii="仿宋_GB2312" w:hAnsi="宋体" w:eastAsia="仿宋_GB2312"/>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120" w:after="120" w:line="360" w:lineRule="auto"/>
              <w:jc w:val="center"/>
              <w:outlineLvl w:val="0"/>
              <w:rPr>
                <w:rFonts w:ascii="仿宋_GB2312" w:hAnsi="宋体" w:eastAsia="仿宋_GB2312"/>
                <w:szCs w:val="24"/>
              </w:rPr>
            </w:pPr>
            <w:r>
              <w:rPr>
                <w:rFonts w:hint="eastAsia" w:ascii="仿宋_GB2312" w:hAnsi="宋体" w:eastAsia="仿宋_GB2312"/>
                <w:szCs w:val="24"/>
              </w:rPr>
              <w:t>项目具体要求</w:t>
            </w:r>
          </w:p>
        </w:tc>
        <w:tc>
          <w:tcPr>
            <w:tcW w:w="8320"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服务内容和要求</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具体内容如下（包括但不限于）：</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1、代拟招标方案；</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2、向招投标监督管理部门提出招标申请，发布招标公告；</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3、编制资格预审文件；</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4、组织接收投标申请人报名；</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5、审查潜在投标人资格，确定潜在投标人；</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6、编制招标文件；</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7、组织答疑；</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8、组织开标、评标；</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9、草拟合同并协助合同谈判；</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10、编制招投标情况书面报告；</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11、负责起草询标纪要，分析投标文件，负责询标会议的会务安排及有关事项的落实；</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12、工程类的招标代理服务中标单位同时承担采购人的项目清单预算编制工作，预算编制费用另行参照国家相关标准或双方达成的意见收费；</w:t>
            </w:r>
          </w:p>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13、与招标采购有关的其它事宜。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jc w:val="center"/>
              <w:outlineLvl w:val="0"/>
              <w:rPr>
                <w:rFonts w:ascii="仿宋_GB2312" w:hAnsi="宋体" w:eastAsia="仿宋_GB2312"/>
                <w:szCs w:val="24"/>
              </w:rPr>
            </w:pPr>
            <w:r>
              <w:rPr>
                <w:rFonts w:hint="eastAsia" w:ascii="仿宋_GB2312" w:hAnsi="宋体" w:eastAsia="仿宋_GB2312"/>
                <w:szCs w:val="24"/>
              </w:rPr>
              <w:t>招标类型</w:t>
            </w:r>
          </w:p>
        </w:tc>
        <w:tc>
          <w:tcPr>
            <w:tcW w:w="8320" w:type="dxa"/>
            <w:tcBorders>
              <w:top w:val="single" w:color="auto" w:sz="4" w:space="0"/>
              <w:left w:val="single" w:color="auto" w:sz="4" w:space="0"/>
              <w:bottom w:val="single" w:color="auto" w:sz="4" w:space="0"/>
              <w:right w:val="single" w:color="auto" w:sz="4" w:space="0"/>
            </w:tcBorders>
            <w:vAlign w:val="center"/>
          </w:tcPr>
          <w:p>
            <w:pPr>
              <w:pStyle w:val="9"/>
              <w:snapToGrid w:val="0"/>
              <w:spacing w:line="360" w:lineRule="auto"/>
              <w:outlineLvl w:val="0"/>
              <w:rPr>
                <w:rFonts w:ascii="仿宋_GB2312" w:hAnsi="宋体" w:eastAsia="仿宋_GB2312"/>
                <w:szCs w:val="24"/>
              </w:rPr>
            </w:pPr>
            <w:r>
              <w:rPr>
                <w:rFonts w:hint="eastAsia" w:ascii="仿宋_GB2312" w:hAnsi="宋体" w:eastAsia="仿宋_GB2312"/>
                <w:szCs w:val="24"/>
              </w:rPr>
              <w:t>包括工程类的招标代理（不含纳入基建及政府集中采购项目的招标代理）</w:t>
            </w:r>
          </w:p>
        </w:tc>
      </w:tr>
    </w:tbl>
    <w:p>
      <w:pPr>
        <w:rPr>
          <w:rFonts w:ascii="仿宋_GB2312" w:hAnsi="宋体" w:eastAsia="仿宋_GB2312"/>
        </w:rPr>
      </w:pPr>
      <w:r>
        <w:rPr>
          <w:rFonts w:hint="eastAsia" w:ascii="仿宋_GB2312" w:hAnsi="宋体" w:eastAsia="仿宋_GB2312"/>
        </w:rPr>
        <w:br w:type="page"/>
      </w:r>
    </w:p>
    <w:p>
      <w:pPr>
        <w:pStyle w:val="9"/>
        <w:snapToGrid w:val="0"/>
        <w:spacing w:after="120" w:line="360" w:lineRule="auto"/>
        <w:outlineLvl w:val="0"/>
        <w:rPr>
          <w:rFonts w:ascii="仿宋_GB2312" w:hAnsi="宋体" w:eastAsia="仿宋_GB2312"/>
          <w:szCs w:val="24"/>
        </w:rPr>
      </w:pPr>
    </w:p>
    <w:p>
      <w:pPr>
        <w:pStyle w:val="9"/>
        <w:snapToGrid w:val="0"/>
        <w:spacing w:after="120" w:line="360" w:lineRule="auto"/>
        <w:outlineLvl w:val="0"/>
        <w:rPr>
          <w:rFonts w:ascii="仿宋_GB2312" w:hAnsi="宋体" w:eastAsia="仿宋_GB2312"/>
          <w:szCs w:val="24"/>
        </w:rPr>
      </w:pPr>
      <w:r>
        <w:rPr>
          <w:rFonts w:hint="eastAsia" w:ascii="仿宋_GB2312" w:hAnsi="宋体" w:eastAsia="仿宋_GB2312"/>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宋体" w:eastAsia="仿宋_GB2312"/>
              </w:rPr>
            </w:pPr>
            <w:r>
              <w:rPr>
                <w:rFonts w:hint="eastAsia" w:ascii="仿宋_GB2312" w:hAnsi="宋体" w:eastAsia="仿宋_GB2312"/>
              </w:rPr>
              <w:t>服务期</w:t>
            </w:r>
          </w:p>
        </w:tc>
        <w:tc>
          <w:tcPr>
            <w:tcW w:w="7813" w:type="dxa"/>
            <w:tcBorders>
              <w:top w:val="single" w:color="auto" w:sz="4" w:space="0"/>
              <w:left w:val="single" w:color="auto" w:sz="4" w:space="0"/>
              <w:bottom w:val="single" w:color="auto" w:sz="4" w:space="0"/>
              <w:right w:val="single" w:color="auto" w:sz="4" w:space="0"/>
            </w:tcBorders>
            <w:vAlign w:val="center"/>
          </w:tcPr>
          <w:p>
            <w:pPr>
              <w:pStyle w:val="20"/>
              <w:rPr>
                <w:rFonts w:ascii="仿宋_GB2312"/>
                <w:sz w:val="21"/>
              </w:rPr>
            </w:pPr>
            <w:r>
              <w:rPr>
                <w:rFonts w:hint="eastAsia" w:ascii="仿宋_GB2312" w:hAnsi="宋体"/>
                <w:sz w:val="21"/>
                <w:shd w:val="clear" w:color="auto" w:fill="7E7E7E" w:themeFill="background1" w:themeFillShade="7F"/>
              </w:rPr>
              <w:t>壹</w:t>
            </w:r>
            <w:r>
              <w:rPr>
                <w:rFonts w:hint="eastAsia" w:ascii="仿宋_GB2312" w:hAnsi="宋体"/>
                <w:sz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宋体" w:eastAsia="仿宋_GB2312"/>
              </w:rPr>
            </w:pPr>
            <w:r>
              <w:rPr>
                <w:rFonts w:hint="eastAsia" w:ascii="仿宋_GB2312" w:hAnsi="宋体" w:eastAsia="仿宋_GB2312"/>
              </w:rPr>
              <w:t>采购人对项目的特殊要求及说明</w:t>
            </w:r>
          </w:p>
        </w:tc>
        <w:tc>
          <w:tcPr>
            <w:tcW w:w="7813" w:type="dxa"/>
            <w:tcBorders>
              <w:top w:val="single" w:color="auto" w:sz="4" w:space="0"/>
              <w:left w:val="single" w:color="auto" w:sz="4" w:space="0"/>
              <w:right w:val="single" w:color="auto" w:sz="4" w:space="0"/>
            </w:tcBorders>
            <w:vAlign w:val="center"/>
          </w:tcPr>
          <w:p>
            <w:pPr>
              <w:pStyle w:val="9"/>
              <w:snapToGrid w:val="0"/>
              <w:spacing w:line="360" w:lineRule="auto"/>
              <w:outlineLvl w:val="0"/>
              <w:rPr>
                <w:rFonts w:ascii="仿宋_GB2312" w:hAnsi="宋体" w:eastAsia="仿宋_GB2312"/>
                <w:bCs/>
                <w:szCs w:val="24"/>
              </w:rPr>
            </w:pPr>
            <w:r>
              <w:rPr>
                <w:rFonts w:hint="eastAsia" w:ascii="仿宋_GB2312" w:hAnsi="宋体" w:eastAsia="仿宋_GB2312"/>
                <w:szCs w:val="24"/>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p>
    <w:p>
      <w:pPr>
        <w:widowControl/>
        <w:tabs>
          <w:tab w:val="left" w:pos="272"/>
          <w:tab w:val="right" w:pos="14173"/>
        </w:tabs>
        <w:spacing w:line="360" w:lineRule="auto"/>
        <w:jc w:val="left"/>
        <w:rPr>
          <w:rFonts w:ascii="仿宋_GB2312" w:hAnsi="宋体" w:eastAsia="仿宋_GB2312" w:cs="宋体"/>
          <w:kern w:val="0"/>
          <w:sz w:val="24"/>
        </w:rPr>
      </w:pPr>
      <w:r>
        <w:rPr>
          <w:rFonts w:hint="eastAsia" w:ascii="仿宋_GB2312" w:hAnsi="宋体" w:eastAsia="仿宋_GB2312"/>
          <w:sz w:val="24"/>
        </w:rPr>
        <w:t>费率计价表</w:t>
      </w:r>
    </w:p>
    <w:p>
      <w:pPr>
        <w:tabs>
          <w:tab w:val="left" w:pos="4125"/>
        </w:tabs>
        <w:spacing w:line="360" w:lineRule="auto"/>
        <w:jc w:val="center"/>
        <w:rPr>
          <w:spacing w:val="20"/>
          <w:sz w:val="32"/>
        </w:rPr>
      </w:pPr>
      <w:r>
        <w:rPr>
          <w:spacing w:val="20"/>
          <w:sz w:val="32"/>
        </w:rPr>
        <w:t>招标代理服务收费标准</w:t>
      </w:r>
      <w:r>
        <w:rPr>
          <w:rFonts w:hint="eastAsia"/>
          <w:spacing w:val="20"/>
          <w:sz w:val="32"/>
        </w:rPr>
        <w:t xml:space="preserve"> </w:t>
      </w:r>
    </w:p>
    <w:p>
      <w:pPr>
        <w:tabs>
          <w:tab w:val="left" w:pos="0"/>
        </w:tabs>
        <w:spacing w:line="360" w:lineRule="auto"/>
        <w:ind w:firstLine="2240" w:firstLineChars="800"/>
        <w:rPr>
          <w:spacing w:val="20"/>
          <w:sz w:val="24"/>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vAlign w:val="center"/>
          </w:tcPr>
          <w:p>
            <w:pPr>
              <w:tabs>
                <w:tab w:val="left" w:pos="0"/>
              </w:tabs>
              <w:spacing w:line="360" w:lineRule="auto"/>
              <w:jc w:val="center"/>
              <w:rPr>
                <w:caps/>
                <w:spacing w:val="20"/>
                <w:sz w:val="24"/>
              </w:rPr>
            </w:pPr>
            <w:r>
              <w:rPr>
                <w:rFonts w:hint="eastAsia"/>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caps/>
                <w:spacing w:val="20"/>
                <w:sz w:val="24"/>
              </w:rPr>
            </w:pPr>
            <w:r>
              <w:rPr>
                <w:rFonts w:hint="eastAsia"/>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vAlign w:val="center"/>
          </w:tcPr>
          <w:p>
            <w:pPr>
              <w:tabs>
                <w:tab w:val="left" w:pos="0"/>
              </w:tabs>
              <w:spacing w:line="360" w:lineRule="auto"/>
              <w:jc w:val="center"/>
              <w:rPr>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caps/>
                <w:spacing w:val="20"/>
                <w:sz w:val="24"/>
              </w:rPr>
            </w:pPr>
            <w:r>
              <w:rPr>
                <w:rFonts w:hint="eastAsia"/>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vAlign w:val="center"/>
          </w:tcPr>
          <w:p>
            <w:pPr>
              <w:tabs>
                <w:tab w:val="left" w:pos="0"/>
              </w:tabs>
              <w:spacing w:line="360" w:lineRule="auto"/>
              <w:jc w:val="center"/>
              <w:rPr>
                <w:spacing w:val="20"/>
                <w:sz w:val="24"/>
              </w:rPr>
            </w:pPr>
          </w:p>
        </w:tc>
        <w:tc>
          <w:tcPr>
            <w:tcW w:w="6840" w:type="dxa"/>
            <w:gridSpan w:val="3"/>
            <w:tcBorders>
              <w:top w:val="single" w:color="auto" w:sz="4" w:space="0"/>
            </w:tcBorders>
            <w:vAlign w:val="center"/>
          </w:tcPr>
          <w:p>
            <w:pPr>
              <w:tabs>
                <w:tab w:val="left" w:pos="0"/>
              </w:tabs>
              <w:spacing w:line="360" w:lineRule="auto"/>
              <w:jc w:val="center"/>
              <w:rPr>
                <w:spacing w:val="20"/>
                <w:sz w:val="24"/>
              </w:rPr>
            </w:pPr>
            <w:r>
              <w:rPr>
                <w:rFonts w:hint="eastAsia"/>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100以下</w:t>
            </w:r>
          </w:p>
        </w:tc>
        <w:tc>
          <w:tcPr>
            <w:tcW w:w="2340" w:type="dxa"/>
            <w:vAlign w:val="center"/>
          </w:tcPr>
          <w:p>
            <w:pPr>
              <w:tabs>
                <w:tab w:val="left" w:pos="0"/>
              </w:tabs>
              <w:spacing w:line="360" w:lineRule="auto"/>
              <w:jc w:val="center"/>
              <w:rPr>
                <w:spacing w:val="20"/>
                <w:sz w:val="24"/>
              </w:rPr>
            </w:pPr>
            <w:r>
              <w:rPr>
                <w:rFonts w:hint="eastAsia"/>
                <w:spacing w:val="20"/>
                <w:sz w:val="24"/>
              </w:rPr>
              <w:t>1.5%</w:t>
            </w:r>
          </w:p>
        </w:tc>
        <w:tc>
          <w:tcPr>
            <w:tcW w:w="2160" w:type="dxa"/>
            <w:vAlign w:val="center"/>
          </w:tcPr>
          <w:p>
            <w:pPr>
              <w:tabs>
                <w:tab w:val="left" w:pos="0"/>
              </w:tabs>
              <w:spacing w:line="360" w:lineRule="auto"/>
              <w:jc w:val="center"/>
              <w:rPr>
                <w:spacing w:val="20"/>
                <w:sz w:val="24"/>
              </w:rPr>
            </w:pPr>
            <w:r>
              <w:rPr>
                <w:rFonts w:hint="eastAsia"/>
                <w:spacing w:val="20"/>
                <w:sz w:val="24"/>
              </w:rPr>
              <w:t>1.5%</w:t>
            </w:r>
          </w:p>
        </w:tc>
        <w:tc>
          <w:tcPr>
            <w:tcW w:w="2340" w:type="dxa"/>
            <w:vAlign w:val="center"/>
          </w:tcPr>
          <w:p>
            <w:pPr>
              <w:tabs>
                <w:tab w:val="left" w:pos="0"/>
              </w:tabs>
              <w:spacing w:line="360" w:lineRule="auto"/>
              <w:jc w:val="center"/>
              <w:rPr>
                <w:spacing w:val="20"/>
                <w:sz w:val="24"/>
              </w:rPr>
            </w:pPr>
            <w:r>
              <w:rPr>
                <w:rFonts w:hint="eastAsia"/>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100-500</w:t>
            </w:r>
          </w:p>
        </w:tc>
        <w:tc>
          <w:tcPr>
            <w:tcW w:w="2340" w:type="dxa"/>
            <w:vAlign w:val="center"/>
          </w:tcPr>
          <w:p>
            <w:pPr>
              <w:tabs>
                <w:tab w:val="left" w:pos="0"/>
              </w:tabs>
              <w:spacing w:line="360" w:lineRule="auto"/>
              <w:jc w:val="center"/>
              <w:rPr>
                <w:spacing w:val="20"/>
                <w:sz w:val="24"/>
              </w:rPr>
            </w:pPr>
            <w:r>
              <w:rPr>
                <w:rFonts w:hint="eastAsia"/>
                <w:spacing w:val="20"/>
                <w:sz w:val="24"/>
              </w:rPr>
              <w:t>1.1%</w:t>
            </w:r>
          </w:p>
        </w:tc>
        <w:tc>
          <w:tcPr>
            <w:tcW w:w="2160" w:type="dxa"/>
            <w:vAlign w:val="center"/>
          </w:tcPr>
          <w:p>
            <w:pPr>
              <w:tabs>
                <w:tab w:val="left" w:pos="0"/>
              </w:tabs>
              <w:spacing w:line="360" w:lineRule="auto"/>
              <w:jc w:val="center"/>
              <w:rPr>
                <w:spacing w:val="20"/>
                <w:sz w:val="24"/>
              </w:rPr>
            </w:pPr>
            <w:r>
              <w:rPr>
                <w:rFonts w:hint="eastAsia"/>
                <w:spacing w:val="20"/>
                <w:sz w:val="24"/>
              </w:rPr>
              <w:t>0.8%</w:t>
            </w:r>
          </w:p>
        </w:tc>
        <w:tc>
          <w:tcPr>
            <w:tcW w:w="2340" w:type="dxa"/>
            <w:vAlign w:val="center"/>
          </w:tcPr>
          <w:p>
            <w:pPr>
              <w:tabs>
                <w:tab w:val="left" w:pos="0"/>
              </w:tabs>
              <w:spacing w:line="360" w:lineRule="auto"/>
              <w:jc w:val="center"/>
              <w:rPr>
                <w:spacing w:val="20"/>
                <w:sz w:val="24"/>
              </w:rPr>
            </w:pPr>
            <w:r>
              <w:rPr>
                <w:rFonts w:hint="eastAsia"/>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500-1000</w:t>
            </w:r>
          </w:p>
        </w:tc>
        <w:tc>
          <w:tcPr>
            <w:tcW w:w="2340" w:type="dxa"/>
            <w:vAlign w:val="center"/>
          </w:tcPr>
          <w:p>
            <w:pPr>
              <w:tabs>
                <w:tab w:val="left" w:pos="0"/>
              </w:tabs>
              <w:spacing w:line="360" w:lineRule="auto"/>
              <w:jc w:val="center"/>
              <w:rPr>
                <w:spacing w:val="20"/>
                <w:sz w:val="24"/>
              </w:rPr>
            </w:pPr>
            <w:r>
              <w:rPr>
                <w:rFonts w:hint="eastAsia"/>
                <w:spacing w:val="20"/>
                <w:sz w:val="24"/>
              </w:rPr>
              <w:t>0.8%</w:t>
            </w:r>
          </w:p>
        </w:tc>
        <w:tc>
          <w:tcPr>
            <w:tcW w:w="2160" w:type="dxa"/>
            <w:vAlign w:val="center"/>
          </w:tcPr>
          <w:p>
            <w:pPr>
              <w:tabs>
                <w:tab w:val="left" w:pos="0"/>
              </w:tabs>
              <w:spacing w:line="360" w:lineRule="auto"/>
              <w:jc w:val="center"/>
              <w:rPr>
                <w:spacing w:val="20"/>
                <w:sz w:val="24"/>
              </w:rPr>
            </w:pPr>
            <w:r>
              <w:rPr>
                <w:rFonts w:hint="eastAsia"/>
                <w:spacing w:val="20"/>
                <w:sz w:val="24"/>
              </w:rPr>
              <w:t>0.45%</w:t>
            </w:r>
          </w:p>
        </w:tc>
        <w:tc>
          <w:tcPr>
            <w:tcW w:w="2340" w:type="dxa"/>
            <w:vAlign w:val="center"/>
          </w:tcPr>
          <w:p>
            <w:pPr>
              <w:tabs>
                <w:tab w:val="left" w:pos="0"/>
              </w:tabs>
              <w:spacing w:line="360" w:lineRule="auto"/>
              <w:jc w:val="center"/>
              <w:rPr>
                <w:spacing w:val="20"/>
                <w:sz w:val="24"/>
              </w:rPr>
            </w:pPr>
            <w:r>
              <w:rPr>
                <w:rFonts w:hint="eastAsia"/>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1000-5000</w:t>
            </w:r>
          </w:p>
        </w:tc>
        <w:tc>
          <w:tcPr>
            <w:tcW w:w="2340" w:type="dxa"/>
            <w:vAlign w:val="center"/>
          </w:tcPr>
          <w:p>
            <w:pPr>
              <w:tabs>
                <w:tab w:val="left" w:pos="0"/>
              </w:tabs>
              <w:spacing w:line="360" w:lineRule="auto"/>
              <w:jc w:val="center"/>
              <w:rPr>
                <w:spacing w:val="20"/>
                <w:sz w:val="24"/>
              </w:rPr>
            </w:pPr>
            <w:r>
              <w:rPr>
                <w:rFonts w:hint="eastAsia"/>
                <w:spacing w:val="20"/>
                <w:sz w:val="24"/>
              </w:rPr>
              <w:t>0.5%</w:t>
            </w:r>
          </w:p>
        </w:tc>
        <w:tc>
          <w:tcPr>
            <w:tcW w:w="2160" w:type="dxa"/>
            <w:vAlign w:val="center"/>
          </w:tcPr>
          <w:p>
            <w:pPr>
              <w:tabs>
                <w:tab w:val="left" w:pos="0"/>
              </w:tabs>
              <w:spacing w:line="360" w:lineRule="auto"/>
              <w:jc w:val="center"/>
              <w:rPr>
                <w:spacing w:val="20"/>
                <w:sz w:val="24"/>
              </w:rPr>
            </w:pPr>
            <w:r>
              <w:rPr>
                <w:rFonts w:hint="eastAsia"/>
                <w:spacing w:val="20"/>
                <w:sz w:val="24"/>
              </w:rPr>
              <w:t>0.25%</w:t>
            </w:r>
          </w:p>
        </w:tc>
        <w:tc>
          <w:tcPr>
            <w:tcW w:w="2340" w:type="dxa"/>
            <w:vAlign w:val="center"/>
          </w:tcPr>
          <w:p>
            <w:pPr>
              <w:tabs>
                <w:tab w:val="left" w:pos="0"/>
              </w:tabs>
              <w:spacing w:line="360" w:lineRule="auto"/>
              <w:jc w:val="center"/>
              <w:rPr>
                <w:spacing w:val="20"/>
                <w:sz w:val="24"/>
              </w:rPr>
            </w:pPr>
            <w:r>
              <w:rPr>
                <w:rFonts w:hint="eastAsia"/>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5000-10000</w:t>
            </w:r>
          </w:p>
        </w:tc>
        <w:tc>
          <w:tcPr>
            <w:tcW w:w="2340" w:type="dxa"/>
            <w:vAlign w:val="center"/>
          </w:tcPr>
          <w:p>
            <w:pPr>
              <w:tabs>
                <w:tab w:val="left" w:pos="0"/>
              </w:tabs>
              <w:spacing w:line="360" w:lineRule="auto"/>
              <w:jc w:val="center"/>
              <w:rPr>
                <w:spacing w:val="20"/>
                <w:sz w:val="24"/>
              </w:rPr>
            </w:pPr>
            <w:r>
              <w:rPr>
                <w:rFonts w:hint="eastAsia"/>
                <w:spacing w:val="20"/>
                <w:sz w:val="24"/>
              </w:rPr>
              <w:t>0.25%</w:t>
            </w:r>
          </w:p>
        </w:tc>
        <w:tc>
          <w:tcPr>
            <w:tcW w:w="2160" w:type="dxa"/>
            <w:vAlign w:val="center"/>
          </w:tcPr>
          <w:p>
            <w:pPr>
              <w:tabs>
                <w:tab w:val="left" w:pos="0"/>
              </w:tabs>
              <w:spacing w:line="360" w:lineRule="auto"/>
              <w:jc w:val="center"/>
              <w:rPr>
                <w:spacing w:val="20"/>
                <w:sz w:val="24"/>
              </w:rPr>
            </w:pPr>
            <w:r>
              <w:rPr>
                <w:rFonts w:hint="eastAsia"/>
                <w:spacing w:val="20"/>
                <w:sz w:val="24"/>
              </w:rPr>
              <w:t>0.1%</w:t>
            </w:r>
          </w:p>
        </w:tc>
        <w:tc>
          <w:tcPr>
            <w:tcW w:w="2340" w:type="dxa"/>
            <w:vAlign w:val="center"/>
          </w:tcPr>
          <w:p>
            <w:pPr>
              <w:tabs>
                <w:tab w:val="left" w:pos="0"/>
              </w:tabs>
              <w:spacing w:line="360" w:lineRule="auto"/>
              <w:jc w:val="center"/>
              <w:rPr>
                <w:spacing w:val="20"/>
                <w:sz w:val="24"/>
              </w:rPr>
            </w:pPr>
            <w:r>
              <w:rPr>
                <w:rFonts w:hint="eastAsia"/>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10000-100000</w:t>
            </w:r>
          </w:p>
        </w:tc>
        <w:tc>
          <w:tcPr>
            <w:tcW w:w="2340" w:type="dxa"/>
            <w:vAlign w:val="center"/>
          </w:tcPr>
          <w:p>
            <w:pPr>
              <w:tabs>
                <w:tab w:val="left" w:pos="0"/>
              </w:tabs>
              <w:spacing w:line="360" w:lineRule="auto"/>
              <w:jc w:val="center"/>
              <w:rPr>
                <w:spacing w:val="20"/>
                <w:sz w:val="24"/>
              </w:rPr>
            </w:pPr>
            <w:r>
              <w:rPr>
                <w:rFonts w:hint="eastAsia"/>
                <w:spacing w:val="20"/>
                <w:sz w:val="24"/>
              </w:rPr>
              <w:t>0.05%</w:t>
            </w:r>
          </w:p>
        </w:tc>
        <w:tc>
          <w:tcPr>
            <w:tcW w:w="2160" w:type="dxa"/>
            <w:vAlign w:val="center"/>
          </w:tcPr>
          <w:p>
            <w:pPr>
              <w:tabs>
                <w:tab w:val="left" w:pos="0"/>
              </w:tabs>
              <w:spacing w:line="360" w:lineRule="auto"/>
              <w:jc w:val="center"/>
              <w:rPr>
                <w:spacing w:val="20"/>
                <w:sz w:val="24"/>
              </w:rPr>
            </w:pPr>
            <w:r>
              <w:rPr>
                <w:rFonts w:hint="eastAsia"/>
                <w:spacing w:val="20"/>
                <w:sz w:val="24"/>
              </w:rPr>
              <w:t>0.05%</w:t>
            </w:r>
          </w:p>
        </w:tc>
        <w:tc>
          <w:tcPr>
            <w:tcW w:w="2340" w:type="dxa"/>
            <w:vAlign w:val="center"/>
          </w:tcPr>
          <w:p>
            <w:pPr>
              <w:tabs>
                <w:tab w:val="left" w:pos="0"/>
              </w:tabs>
              <w:spacing w:line="360" w:lineRule="auto"/>
              <w:jc w:val="center"/>
              <w:rPr>
                <w:spacing w:val="20"/>
                <w:sz w:val="24"/>
              </w:rPr>
            </w:pPr>
            <w:r>
              <w:rPr>
                <w:rFonts w:hint="eastAsia"/>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vAlign w:val="center"/>
          </w:tcPr>
          <w:p>
            <w:pPr>
              <w:tabs>
                <w:tab w:val="left" w:pos="0"/>
              </w:tabs>
              <w:spacing w:line="360" w:lineRule="auto"/>
              <w:jc w:val="center"/>
              <w:rPr>
                <w:spacing w:val="20"/>
                <w:sz w:val="24"/>
              </w:rPr>
            </w:pPr>
            <w:r>
              <w:rPr>
                <w:rFonts w:hint="eastAsia"/>
                <w:spacing w:val="20"/>
                <w:sz w:val="24"/>
              </w:rPr>
              <w:t>1000000以上</w:t>
            </w:r>
          </w:p>
        </w:tc>
        <w:tc>
          <w:tcPr>
            <w:tcW w:w="2340" w:type="dxa"/>
            <w:vAlign w:val="center"/>
          </w:tcPr>
          <w:p>
            <w:pPr>
              <w:tabs>
                <w:tab w:val="left" w:pos="0"/>
              </w:tabs>
              <w:spacing w:line="360" w:lineRule="auto"/>
              <w:jc w:val="center"/>
              <w:rPr>
                <w:spacing w:val="20"/>
                <w:sz w:val="24"/>
              </w:rPr>
            </w:pPr>
            <w:r>
              <w:rPr>
                <w:rFonts w:hint="eastAsia"/>
                <w:spacing w:val="20"/>
                <w:sz w:val="24"/>
              </w:rPr>
              <w:t>0.01%</w:t>
            </w:r>
          </w:p>
        </w:tc>
        <w:tc>
          <w:tcPr>
            <w:tcW w:w="2160" w:type="dxa"/>
            <w:vAlign w:val="center"/>
          </w:tcPr>
          <w:p>
            <w:pPr>
              <w:tabs>
                <w:tab w:val="left" w:pos="0"/>
              </w:tabs>
              <w:spacing w:line="360" w:lineRule="auto"/>
              <w:jc w:val="center"/>
              <w:rPr>
                <w:spacing w:val="20"/>
                <w:sz w:val="24"/>
              </w:rPr>
            </w:pPr>
            <w:r>
              <w:rPr>
                <w:rFonts w:hint="eastAsia"/>
                <w:spacing w:val="20"/>
                <w:sz w:val="24"/>
              </w:rPr>
              <w:t>0.01%</w:t>
            </w:r>
          </w:p>
        </w:tc>
        <w:tc>
          <w:tcPr>
            <w:tcW w:w="2340" w:type="dxa"/>
            <w:vAlign w:val="center"/>
          </w:tcPr>
          <w:p>
            <w:pPr>
              <w:tabs>
                <w:tab w:val="left" w:pos="0"/>
              </w:tabs>
              <w:spacing w:line="360" w:lineRule="auto"/>
              <w:jc w:val="center"/>
              <w:rPr>
                <w:spacing w:val="20"/>
                <w:sz w:val="24"/>
              </w:rPr>
            </w:pPr>
            <w:r>
              <w:rPr>
                <w:rFonts w:hint="eastAsia"/>
                <w:spacing w:val="20"/>
                <w:sz w:val="24"/>
              </w:rPr>
              <w:t>0.01%</w:t>
            </w:r>
          </w:p>
        </w:tc>
      </w:tr>
    </w:tbl>
    <w:p>
      <w:pPr>
        <w:widowControl/>
        <w:tabs>
          <w:tab w:val="left" w:pos="272"/>
          <w:tab w:val="right" w:pos="14173"/>
        </w:tabs>
        <w:spacing w:line="360" w:lineRule="auto"/>
        <w:jc w:val="left"/>
        <w:rPr>
          <w:rFonts w:ascii="仿宋_GB2312" w:hAnsi="宋体" w:eastAsia="仿宋_GB2312" w:cs="宋体"/>
          <w:kern w:val="0"/>
          <w:sz w:val="24"/>
        </w:rPr>
      </w:pPr>
    </w:p>
    <w:p>
      <w:pPr>
        <w:tabs>
          <w:tab w:val="left" w:pos="4125"/>
        </w:tabs>
        <w:spacing w:line="360" w:lineRule="auto"/>
        <w:jc w:val="center"/>
        <w:rPr>
          <w:spacing w:val="20"/>
          <w:sz w:val="32"/>
        </w:rPr>
      </w:pPr>
    </w:p>
    <w:p>
      <w:pPr>
        <w:rPr>
          <w:spacing w:val="20"/>
          <w:sz w:val="32"/>
        </w:rPr>
      </w:pPr>
      <w:r>
        <w:rPr>
          <w:rFonts w:hint="eastAsia"/>
          <w:spacing w:val="20"/>
          <w:sz w:val="32"/>
        </w:rPr>
        <w:br w:type="page"/>
      </w:r>
    </w:p>
    <w:p>
      <w:pPr>
        <w:tabs>
          <w:tab w:val="left" w:pos="4125"/>
        </w:tabs>
        <w:spacing w:line="360" w:lineRule="auto"/>
        <w:jc w:val="center"/>
        <w:rPr>
          <w:spacing w:val="20"/>
          <w:sz w:val="32"/>
        </w:rPr>
      </w:pPr>
      <w:r>
        <w:rPr>
          <w:rFonts w:hint="eastAsia"/>
          <w:spacing w:val="20"/>
          <w:sz w:val="32"/>
        </w:rPr>
        <w:t>造价咨询服务收费标准</w:t>
      </w:r>
    </w:p>
    <w:p>
      <w:pPr>
        <w:widowControl/>
        <w:spacing w:line="340" w:lineRule="exact"/>
        <w:jc w:val="center"/>
        <w:rPr>
          <w:rFonts w:ascii="宋体" w:hAnsi="宋体" w:cs="宋体"/>
          <w:kern w:val="0"/>
          <w:szCs w:val="21"/>
        </w:rPr>
      </w:pPr>
      <w:r>
        <w:rPr>
          <w:rFonts w:hint="eastAsia" w:ascii="黑体" w:hAnsi="宋体" w:eastAsia="黑体" w:cs="宋体"/>
          <w:kern w:val="0"/>
          <w:sz w:val="24"/>
        </w:rPr>
        <w:t>浙价服〔2009〕84号</w:t>
      </w:r>
    </w:p>
    <w:p>
      <w:pPr>
        <w:widowControl/>
        <w:spacing w:line="340" w:lineRule="exact"/>
        <w:jc w:val="left"/>
        <w:rPr>
          <w:rFonts w:ascii="宋体" w:hAnsi="宋体" w:cs="宋体"/>
          <w:kern w:val="0"/>
          <w:szCs w:val="21"/>
        </w:rPr>
      </w:pPr>
      <w:r>
        <w:rPr>
          <w:rFonts w:ascii="宋体" w:hAnsi="宋体" w:cs="宋体"/>
          <w:kern w:val="0"/>
          <w:szCs w:val="21"/>
        </w:rPr>
        <w:t xml:space="preserve">浙江省建设工程造价咨询服务基准收费标准 </w:t>
      </w:r>
    </w:p>
    <w:p>
      <w:pPr>
        <w:widowControl/>
        <w:spacing w:line="34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b/>
                <w:bCs/>
                <w:kern w:val="0"/>
                <w:szCs w:val="21"/>
              </w:rPr>
            </w:pPr>
          </w:p>
          <w:p>
            <w:pPr>
              <w:widowControl/>
              <w:spacing w:line="340" w:lineRule="exact"/>
              <w:jc w:val="left"/>
              <w:rPr>
                <w:rFonts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清单 </w:t>
            </w:r>
          </w:p>
          <w:p>
            <w:pPr>
              <w:widowControl/>
              <w:spacing w:line="340" w:lineRule="exact"/>
              <w:jc w:val="center"/>
              <w:rPr>
                <w:rFonts w:ascii="宋体" w:hAnsi="宋体" w:cs="宋体"/>
                <w:kern w:val="0"/>
                <w:szCs w:val="21"/>
              </w:rPr>
            </w:pPr>
            <w:r>
              <w:rPr>
                <w:rFonts w:hint="eastAsia" w:ascii="宋体" w:hAnsi="宋体" w:cs="宋体"/>
                <w:kern w:val="0"/>
                <w:szCs w:val="21"/>
              </w:rPr>
              <w:t xml:space="preserve">计价 </w:t>
            </w:r>
          </w:p>
          <w:p>
            <w:pPr>
              <w:widowControl/>
              <w:spacing w:line="340" w:lineRule="exact"/>
              <w:jc w:val="center"/>
              <w:rPr>
                <w:rFonts w:ascii="宋体" w:hAnsi="宋体" w:cs="宋体"/>
                <w:kern w:val="0"/>
                <w:szCs w:val="21"/>
              </w:rPr>
            </w:pPr>
            <w:r>
              <w:rPr>
                <w:rFonts w:hint="eastAsia" w:ascii="宋体" w:hAnsi="宋体" w:cs="宋体"/>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2.9</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2.7</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1.4</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3.3</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3.0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1.7</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2.2</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left"/>
              <w:rPr>
                <w:rFonts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2.0</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1.6</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0.5</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0.3</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91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9</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7</w:t>
            </w:r>
          </w:p>
        </w:tc>
        <w:tc>
          <w:tcPr>
            <w:tcW w:w="108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820" w:type="dxa"/>
            <w:tcBorders>
              <w:top w:val="outset" w:color="000000" w:sz="6" w:space="0"/>
              <w:left w:val="outset" w:color="000000" w:sz="6" w:space="0"/>
              <w:bottom w:val="outset" w:color="000000" w:sz="6" w:space="0"/>
              <w:right w:val="outset" w:color="000000" w:sz="6" w:space="0"/>
            </w:tcBorders>
            <w:vAlign w:val="center"/>
          </w:tcPr>
          <w:p>
            <w:pPr>
              <w:widowControl/>
              <w:spacing w:line="340" w:lineRule="exact"/>
              <w:jc w:val="center"/>
              <w:rPr>
                <w:rFonts w:ascii="宋体" w:hAnsi="宋体" w:cs="宋体"/>
                <w:kern w:val="0"/>
                <w:szCs w:val="21"/>
              </w:rPr>
            </w:pPr>
            <w:r>
              <w:rPr>
                <w:rFonts w:hint="eastAsia" w:ascii="宋体" w:hAnsi="宋体" w:cs="宋体"/>
                <w:kern w:val="0"/>
                <w:szCs w:val="21"/>
              </w:rPr>
              <w:t>5</w:t>
            </w:r>
          </w:p>
        </w:tc>
      </w:tr>
    </w:tbl>
    <w:p>
      <w:pPr>
        <w:widowControl/>
        <w:spacing w:line="340" w:lineRule="exact"/>
        <w:jc w:val="left"/>
        <w:rPr>
          <w:rFonts w:ascii="宋体" w:hAnsi="宋体" w:cs="宋体"/>
          <w:kern w:val="0"/>
          <w:szCs w:val="21"/>
        </w:rPr>
      </w:pPr>
      <w:r>
        <w:rPr>
          <w:rFonts w:ascii="宋体" w:hAnsi="宋体" w:cs="宋体"/>
          <w:kern w:val="0"/>
          <w:szCs w:val="21"/>
        </w:rPr>
        <w:t xml:space="preserve">说明： </w:t>
      </w:r>
    </w:p>
    <w:p>
      <w:pPr>
        <w:widowControl/>
        <w:spacing w:line="340" w:lineRule="exact"/>
        <w:jc w:val="left"/>
        <w:rPr>
          <w:rFonts w:ascii="宋体" w:hAnsi="宋体" w:cs="宋体"/>
          <w:kern w:val="0"/>
          <w:szCs w:val="21"/>
        </w:rPr>
      </w:pPr>
      <w:r>
        <w:rPr>
          <w:rFonts w:ascii="宋体" w:hAnsi="宋体" w:cs="宋体"/>
          <w:kern w:val="0"/>
          <w:szCs w:val="21"/>
        </w:rPr>
        <w:t>1、每件咨询服务合同按上表计算不足2000元的，按2000元收费；</w:t>
      </w:r>
    </w:p>
    <w:p>
      <w:pPr>
        <w:widowControl/>
        <w:spacing w:line="340" w:lineRule="exact"/>
        <w:jc w:val="left"/>
        <w:rPr>
          <w:rFonts w:ascii="宋体" w:hAnsi="宋体" w:cs="宋体"/>
          <w:kern w:val="0"/>
          <w:szCs w:val="21"/>
        </w:rPr>
      </w:pPr>
      <w:r>
        <w:rPr>
          <w:rFonts w:ascii="宋体" w:hAnsi="宋体" w:cs="宋体"/>
          <w:kern w:val="0"/>
          <w:szCs w:val="21"/>
        </w:rPr>
        <w:t>2、单独委托的装饰、安装、园林绿化及仿古建筑工程的基本费率可在上述基准收费标准的基础上上浮20%；</w:t>
      </w:r>
    </w:p>
    <w:p>
      <w:pPr>
        <w:widowControl/>
        <w:spacing w:line="340" w:lineRule="exact"/>
        <w:jc w:val="left"/>
        <w:rPr>
          <w:rFonts w:ascii="宋体" w:hAnsi="宋体" w:cs="宋体"/>
          <w:kern w:val="0"/>
          <w:szCs w:val="21"/>
        </w:rPr>
      </w:pPr>
      <w:r>
        <w:rPr>
          <w:rFonts w:ascii="宋体" w:hAnsi="宋体" w:cs="宋体"/>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ascii="宋体" w:hAnsi="宋体" w:cs="宋体"/>
          <w:kern w:val="0"/>
          <w:szCs w:val="21"/>
        </w:rPr>
      </w:pPr>
      <w:r>
        <w:rPr>
          <w:rFonts w:ascii="宋体" w:hAnsi="宋体" w:cs="宋体"/>
          <w:kern w:val="0"/>
          <w:szCs w:val="21"/>
        </w:rPr>
        <w:t>4、施工阶段全过程造价控制，不包含各类招标代理和结算审核费用。</w:t>
      </w:r>
    </w:p>
    <w:p>
      <w:pPr>
        <w:widowControl/>
        <w:spacing w:line="340" w:lineRule="exact"/>
        <w:jc w:val="left"/>
        <w:rPr>
          <w:rFonts w:ascii="宋体" w:hAnsi="宋体" w:cs="宋体"/>
          <w:kern w:val="0"/>
          <w:szCs w:val="21"/>
        </w:rPr>
      </w:pPr>
      <w:r>
        <w:rPr>
          <w:rFonts w:ascii="宋体" w:hAnsi="宋体" w:cs="宋体"/>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2"/>
        <w:ind w:firstLine="360"/>
        <w:rPr>
          <w:spacing w:val="20"/>
          <w:sz w:val="32"/>
          <w:lang w:val="en-US"/>
        </w:rPr>
        <w:sectPr>
          <w:pgSz w:w="11906" w:h="16838"/>
          <w:pgMar w:top="1418" w:right="1418" w:bottom="1247" w:left="1418" w:header="851" w:footer="567" w:gutter="0"/>
          <w:cols w:space="720" w:num="1"/>
          <w:docGrid w:linePitch="286" w:charSpace="0"/>
        </w:sectPr>
      </w:pPr>
    </w:p>
    <w:bookmarkEnd w:id="405"/>
    <w:p>
      <w:pPr>
        <w:pStyle w:val="5"/>
        <w:numPr>
          <w:ilvl w:val="2"/>
          <w:numId w:val="0"/>
        </w:numPr>
        <w:tabs>
          <w:tab w:val="clear" w:pos="900"/>
        </w:tabs>
        <w:spacing w:before="120" w:beforeLines="50" w:after="120" w:afterLines="50"/>
        <w:ind w:left="180"/>
        <w:jc w:val="center"/>
        <w:rPr>
          <w:rFonts w:ascii="仿宋_GB2312" w:eastAsia="仿宋_GB2312"/>
        </w:rPr>
      </w:pPr>
      <w:bookmarkStart w:id="422" w:name="_Toc86217003"/>
      <w:bookmarkStart w:id="423" w:name="第五部分"/>
      <w:r>
        <w:rPr>
          <w:rFonts w:hint="eastAsia" w:ascii="仿宋_GB2312" w:eastAsia="仿宋_GB2312"/>
        </w:rPr>
        <w:t>工程建设项目招标代理协议书</w:t>
      </w:r>
    </w:p>
    <w:p>
      <w:pPr>
        <w:spacing w:line="540" w:lineRule="exact"/>
        <w:ind w:firstLine="539" w:firstLineChars="257"/>
        <w:rPr>
          <w:rFonts w:ascii="仿宋_GB2312" w:hAnsi="仿宋" w:eastAsia="仿宋_GB2312"/>
          <w:u w:val="single"/>
          <w:vertAlign w:val="subscript"/>
        </w:rPr>
      </w:pPr>
      <w:r>
        <w:rPr>
          <w:rFonts w:hint="eastAsia" w:ascii="仿宋_GB2312" w:hAnsi="仿宋" w:eastAsia="仿宋_GB2312"/>
        </w:rPr>
        <w:t>委托人：</w:t>
      </w:r>
      <w:r>
        <w:rPr>
          <w:rFonts w:hint="eastAsia" w:ascii="仿宋_GB2312" w:hAnsi="仿宋" w:eastAsia="仿宋_GB2312"/>
          <w:u w:val="single"/>
        </w:rPr>
        <w:t xml:space="preserve">浙江大学国际健康医学研究院             </w:t>
      </w:r>
    </w:p>
    <w:p>
      <w:pPr>
        <w:spacing w:line="540" w:lineRule="exact"/>
        <w:ind w:firstLine="539" w:firstLineChars="257"/>
        <w:rPr>
          <w:rFonts w:ascii="仿宋_GB2312" w:hAnsi="仿宋" w:eastAsia="仿宋_GB2312"/>
          <w:u w:val="single"/>
        </w:rPr>
      </w:pPr>
      <w:r>
        <w:rPr>
          <w:rFonts w:hint="eastAsia" w:ascii="仿宋_GB2312" w:hAnsi="仿宋" w:eastAsia="仿宋_GB2312"/>
        </w:rPr>
        <w:t>受托人：</w:t>
      </w:r>
      <w:r>
        <w:rPr>
          <w:rFonts w:hint="eastAsia" w:ascii="仿宋_GB2312" w:hAnsi="仿宋" w:eastAsia="仿宋_GB2312"/>
          <w:u w:val="single"/>
        </w:rPr>
        <w:t xml:space="preserve">                                       </w:t>
      </w:r>
    </w:p>
    <w:p>
      <w:pPr>
        <w:spacing w:line="540" w:lineRule="exact"/>
        <w:rPr>
          <w:rFonts w:ascii="仿宋_GB2312" w:hAnsi="仿宋" w:eastAsia="仿宋_GB2312"/>
        </w:rPr>
      </w:pPr>
      <w:r>
        <w:rPr>
          <w:rFonts w:hint="eastAsia" w:ascii="仿宋_GB2312" w:hAnsi="仿宋" w:eastAsia="仿宋_GB2312"/>
        </w:rPr>
        <w:t xml:space="preserve">    依照《中华人民共和国民法典》、 《中华人民共和国招标投标法》及国家的有关法律、行政法规规定，遵循平等、 自愿、公平和诚实信用的原则，双方就</w:t>
      </w:r>
      <w:r>
        <w:rPr>
          <w:rFonts w:hint="eastAsia" w:ascii="仿宋_GB2312" w:hAnsi="仿宋" w:eastAsia="仿宋_GB2312"/>
          <w:u w:val="single"/>
        </w:rPr>
        <w:t xml:space="preserve"> 浙江大学国际健康医学研究院2022-2023年度工程项目招标代理服务采购项目 </w:t>
      </w:r>
      <w:r>
        <w:rPr>
          <w:rFonts w:hint="eastAsia" w:ascii="仿宋_GB2312" w:hAnsi="仿宋" w:eastAsia="仿宋_GB2312"/>
        </w:rPr>
        <w:t>招标代理</w:t>
      </w:r>
      <w:r>
        <w:rPr>
          <w:rFonts w:hint="eastAsia" w:ascii="仿宋_GB2312" w:hAnsi="仿宋" w:eastAsia="仿宋_GB2312"/>
          <w:szCs w:val="21"/>
        </w:rPr>
        <w:t>事项协商一致，订立</w:t>
      </w:r>
      <w:r>
        <w:rPr>
          <w:rFonts w:hint="eastAsia" w:ascii="仿宋_GB2312" w:hAnsi="仿宋" w:eastAsia="仿宋_GB2312"/>
        </w:rPr>
        <w:t>本合同。</w:t>
      </w:r>
    </w:p>
    <w:p>
      <w:pPr>
        <w:spacing w:line="540" w:lineRule="exact"/>
        <w:ind w:firstLine="420" w:firstLineChars="200"/>
        <w:rPr>
          <w:rFonts w:ascii="仿宋_GB2312" w:hAnsi="仿宋" w:eastAsia="仿宋_GB2312"/>
        </w:rPr>
      </w:pPr>
      <w:r>
        <w:rPr>
          <w:rFonts w:hint="eastAsia" w:ascii="仿宋_GB2312" w:hAnsi="仿宋" w:eastAsia="仿宋_GB2312"/>
        </w:rPr>
        <w:t>一、工程概况</w:t>
      </w:r>
    </w:p>
    <w:p>
      <w:pPr>
        <w:ind w:firstLine="420" w:firstLineChars="200"/>
        <w:rPr>
          <w:rFonts w:ascii="仿宋_GB2312" w:hAnsi="仿宋" w:eastAsia="仿宋_GB2312"/>
          <w:u w:val="single"/>
        </w:rPr>
      </w:pPr>
      <w:r>
        <w:rPr>
          <w:rFonts w:hint="eastAsia" w:ascii="仿宋_GB2312" w:hAnsi="仿宋" w:eastAsia="仿宋_GB2312"/>
        </w:rPr>
        <w:t>工程名称：</w:t>
      </w:r>
      <w:r>
        <w:rPr>
          <w:rFonts w:hint="eastAsia" w:ascii="仿宋_GB2312" w:hAnsi="仿宋" w:eastAsia="仿宋_GB2312"/>
          <w:u w:val="single"/>
        </w:rPr>
        <w:t xml:space="preserve"> 浙江大学国际健康医学研究院2022-2023年度工程项目招标代理服务采购项目  </w:t>
      </w:r>
    </w:p>
    <w:p>
      <w:pPr>
        <w:spacing w:line="540" w:lineRule="exact"/>
        <w:ind w:firstLine="420" w:firstLineChars="200"/>
        <w:rPr>
          <w:rFonts w:ascii="仿宋_GB2312" w:hAnsi="仿宋" w:eastAsia="仿宋_GB2312"/>
          <w:u w:val="single"/>
        </w:rPr>
      </w:pPr>
      <w:r>
        <w:rPr>
          <w:rFonts w:hint="eastAsia" w:ascii="仿宋_GB2312" w:hAnsi="仿宋" w:eastAsia="仿宋_GB2312"/>
        </w:rPr>
        <w:t>地    点：</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u w:val="single"/>
        </w:rPr>
      </w:pPr>
      <w:r>
        <w:rPr>
          <w:rFonts w:hint="eastAsia" w:ascii="仿宋_GB2312" w:hAnsi="仿宋" w:eastAsia="仿宋_GB2312"/>
        </w:rPr>
        <w:t xml:space="preserve">招标范围： </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合同期限：</w:t>
      </w:r>
      <w:r>
        <w:rPr>
          <w:rFonts w:hint="eastAsia" w:ascii="仿宋_GB2312" w:hAnsi="仿宋" w:eastAsia="仿宋_GB2312"/>
          <w:u w:val="single"/>
        </w:rPr>
        <w:t xml:space="preserve">                    </w:t>
      </w:r>
    </w:p>
    <w:p>
      <w:pPr>
        <w:spacing w:line="540" w:lineRule="exact"/>
        <w:ind w:left="105" w:leftChars="50" w:firstLine="315" w:firstLineChars="150"/>
        <w:rPr>
          <w:rFonts w:ascii="仿宋_GB2312" w:hAnsi="仿宋" w:eastAsia="仿宋_GB2312"/>
        </w:rPr>
      </w:pPr>
      <w:r>
        <w:rPr>
          <w:rFonts w:hint="eastAsia" w:ascii="仿宋_GB2312" w:hAnsi="仿宋" w:eastAsia="仿宋_GB2312"/>
        </w:rPr>
        <w:t>二、委托人委托受托人为本工程建设项目的招标代理机构，承担本工程的施工招标备案至施工合同备案全过程招标代理工作。</w:t>
      </w:r>
    </w:p>
    <w:p>
      <w:pPr>
        <w:spacing w:line="540" w:lineRule="exact"/>
        <w:ind w:firstLine="420" w:firstLineChars="200"/>
        <w:rPr>
          <w:rFonts w:ascii="仿宋_GB2312" w:hAnsi="仿宋" w:eastAsia="仿宋_GB2312"/>
        </w:rPr>
      </w:pPr>
      <w:r>
        <w:rPr>
          <w:rFonts w:hint="eastAsia" w:ascii="仿宋_GB2312" w:hAnsi="仿宋" w:eastAsia="仿宋_GB2312"/>
        </w:rPr>
        <w:t>1、接收图纸，编制造价咨询报告</w:t>
      </w:r>
    </w:p>
    <w:p>
      <w:pPr>
        <w:spacing w:line="540" w:lineRule="exact"/>
        <w:ind w:firstLine="420" w:firstLineChars="200"/>
        <w:rPr>
          <w:rFonts w:ascii="仿宋_GB2312" w:hAnsi="仿宋" w:eastAsia="仿宋_GB2312"/>
        </w:rPr>
      </w:pPr>
      <w:r>
        <w:rPr>
          <w:rFonts w:hint="eastAsia" w:ascii="仿宋_GB2312" w:hAnsi="仿宋" w:eastAsia="仿宋_GB2312"/>
        </w:rPr>
        <w:t>2、代拟招标方案；</w:t>
      </w:r>
    </w:p>
    <w:p>
      <w:pPr>
        <w:spacing w:line="540" w:lineRule="exact"/>
        <w:ind w:firstLine="420" w:firstLineChars="200"/>
        <w:rPr>
          <w:rFonts w:ascii="仿宋_GB2312" w:hAnsi="仿宋" w:eastAsia="仿宋_GB2312"/>
        </w:rPr>
      </w:pPr>
      <w:r>
        <w:rPr>
          <w:rFonts w:hint="eastAsia" w:ascii="仿宋_GB2312" w:hAnsi="仿宋" w:eastAsia="仿宋_GB2312"/>
        </w:rPr>
        <w:t>3、向招投标监督管理部门提出招标申请，发布招标公告；</w:t>
      </w:r>
    </w:p>
    <w:p>
      <w:pPr>
        <w:spacing w:line="540" w:lineRule="exact"/>
        <w:ind w:firstLine="420" w:firstLineChars="200"/>
        <w:rPr>
          <w:rFonts w:ascii="仿宋_GB2312" w:hAnsi="仿宋" w:eastAsia="仿宋_GB2312"/>
        </w:rPr>
      </w:pPr>
      <w:r>
        <w:rPr>
          <w:rFonts w:hint="eastAsia" w:ascii="仿宋_GB2312" w:hAnsi="仿宋" w:eastAsia="仿宋_GB2312"/>
        </w:rPr>
        <w:t>4、编制资格预审文件；</w:t>
      </w:r>
    </w:p>
    <w:p>
      <w:pPr>
        <w:spacing w:line="540" w:lineRule="exact"/>
        <w:ind w:firstLine="420" w:firstLineChars="200"/>
        <w:rPr>
          <w:rFonts w:ascii="仿宋_GB2312" w:hAnsi="仿宋" w:eastAsia="仿宋_GB2312"/>
        </w:rPr>
      </w:pPr>
      <w:r>
        <w:rPr>
          <w:rFonts w:hint="eastAsia" w:ascii="仿宋_GB2312" w:hAnsi="仿宋" w:eastAsia="仿宋_GB2312"/>
        </w:rPr>
        <w:t>5、组织接收投标申请人报名；</w:t>
      </w:r>
    </w:p>
    <w:p>
      <w:pPr>
        <w:spacing w:line="540" w:lineRule="exact"/>
        <w:ind w:firstLine="420" w:firstLineChars="200"/>
        <w:rPr>
          <w:rFonts w:ascii="仿宋_GB2312" w:hAnsi="仿宋" w:eastAsia="仿宋_GB2312"/>
        </w:rPr>
      </w:pPr>
      <w:r>
        <w:rPr>
          <w:rFonts w:hint="eastAsia" w:ascii="仿宋_GB2312" w:hAnsi="仿宋" w:eastAsia="仿宋_GB2312"/>
        </w:rPr>
        <w:t>6、审查潜在投标人资格，确定潜在投标人；</w:t>
      </w:r>
    </w:p>
    <w:p>
      <w:pPr>
        <w:spacing w:line="540" w:lineRule="exact"/>
        <w:ind w:firstLine="420" w:firstLineChars="200"/>
        <w:rPr>
          <w:rFonts w:ascii="仿宋_GB2312" w:hAnsi="仿宋" w:eastAsia="仿宋_GB2312"/>
        </w:rPr>
      </w:pPr>
      <w:r>
        <w:rPr>
          <w:rFonts w:hint="eastAsia" w:ascii="仿宋_GB2312" w:hAnsi="仿宋" w:eastAsia="仿宋_GB2312"/>
        </w:rPr>
        <w:t>7、编制招标文件；</w:t>
      </w:r>
    </w:p>
    <w:p>
      <w:pPr>
        <w:spacing w:line="540" w:lineRule="exact"/>
        <w:ind w:firstLine="420" w:firstLineChars="200"/>
        <w:rPr>
          <w:rFonts w:ascii="仿宋_GB2312" w:hAnsi="仿宋" w:eastAsia="仿宋_GB2312"/>
        </w:rPr>
      </w:pPr>
      <w:r>
        <w:rPr>
          <w:rFonts w:hint="eastAsia" w:ascii="仿宋_GB2312" w:hAnsi="仿宋" w:eastAsia="仿宋_GB2312"/>
        </w:rPr>
        <w:t>8、组织答疑；</w:t>
      </w:r>
    </w:p>
    <w:p>
      <w:pPr>
        <w:spacing w:line="540" w:lineRule="exact"/>
        <w:ind w:firstLine="420" w:firstLineChars="200"/>
        <w:rPr>
          <w:rFonts w:ascii="仿宋_GB2312" w:hAnsi="仿宋" w:eastAsia="仿宋_GB2312"/>
        </w:rPr>
      </w:pPr>
      <w:r>
        <w:rPr>
          <w:rFonts w:hint="eastAsia" w:ascii="仿宋_GB2312" w:hAnsi="仿宋" w:eastAsia="仿宋_GB2312"/>
        </w:rPr>
        <w:t>9、组织开标、评标；</w:t>
      </w:r>
    </w:p>
    <w:p>
      <w:pPr>
        <w:spacing w:line="540" w:lineRule="exact"/>
        <w:ind w:firstLine="420" w:firstLineChars="200"/>
        <w:rPr>
          <w:rFonts w:ascii="仿宋_GB2312" w:hAnsi="仿宋" w:eastAsia="仿宋_GB2312"/>
        </w:rPr>
      </w:pPr>
      <w:r>
        <w:rPr>
          <w:rFonts w:hint="eastAsia" w:ascii="仿宋_GB2312" w:hAnsi="仿宋" w:eastAsia="仿宋_GB2312"/>
        </w:rPr>
        <w:t>10、草拟合同并协助合同谈判；</w:t>
      </w:r>
    </w:p>
    <w:p>
      <w:pPr>
        <w:spacing w:line="540" w:lineRule="exact"/>
        <w:ind w:firstLine="420" w:firstLineChars="200"/>
        <w:rPr>
          <w:rFonts w:ascii="仿宋_GB2312" w:hAnsi="仿宋" w:eastAsia="仿宋_GB2312"/>
        </w:rPr>
      </w:pPr>
      <w:r>
        <w:rPr>
          <w:rFonts w:hint="eastAsia" w:ascii="仿宋_GB2312" w:hAnsi="仿宋" w:eastAsia="仿宋_GB2312"/>
        </w:rPr>
        <w:t>11、编制招投标情况书面报告；</w:t>
      </w:r>
    </w:p>
    <w:p>
      <w:pPr>
        <w:spacing w:line="540" w:lineRule="exact"/>
        <w:ind w:firstLine="420" w:firstLineChars="200"/>
        <w:rPr>
          <w:rFonts w:ascii="仿宋_GB2312" w:hAnsi="仿宋" w:eastAsia="仿宋_GB2312"/>
        </w:rPr>
      </w:pPr>
      <w:r>
        <w:rPr>
          <w:rFonts w:hint="eastAsia" w:ascii="仿宋_GB2312" w:hAnsi="仿宋" w:eastAsia="仿宋_GB2312"/>
        </w:rPr>
        <w:t>12、负责起草询标纪要，分析投标文件，负责询标会议的会务安排及有关事项的落实；</w:t>
      </w:r>
    </w:p>
    <w:p>
      <w:pPr>
        <w:spacing w:line="540" w:lineRule="exact"/>
        <w:ind w:firstLine="420" w:firstLineChars="200"/>
        <w:rPr>
          <w:rFonts w:ascii="仿宋_GB2312" w:hAnsi="仿宋" w:eastAsia="仿宋_GB2312"/>
        </w:rPr>
      </w:pPr>
      <w:r>
        <w:rPr>
          <w:rFonts w:hint="eastAsia" w:ascii="仿宋_GB2312" w:hAnsi="仿宋" w:eastAsia="仿宋_GB2312"/>
        </w:rPr>
        <w:t>13、工程类的招标代理服务中标单位同时承担采购人的项目清单预算编制工作，预算编制费用另行参照国家相关标准或双方达成的意见收费；</w:t>
      </w:r>
    </w:p>
    <w:p>
      <w:pPr>
        <w:spacing w:line="540" w:lineRule="exact"/>
        <w:ind w:firstLine="420" w:firstLineChars="200"/>
        <w:rPr>
          <w:rFonts w:ascii="仿宋_GB2312" w:hAnsi="仿宋" w:eastAsia="仿宋_GB2312"/>
        </w:rPr>
      </w:pPr>
      <w:r>
        <w:rPr>
          <w:rFonts w:hint="eastAsia" w:ascii="仿宋_GB2312" w:hAnsi="仿宋" w:eastAsia="仿宋_GB2312"/>
        </w:rPr>
        <w:t>14、与招标采购有关的其它事宜。</w:t>
      </w:r>
    </w:p>
    <w:p>
      <w:pPr>
        <w:spacing w:line="540" w:lineRule="exact"/>
        <w:ind w:firstLine="420" w:firstLineChars="200"/>
        <w:rPr>
          <w:rFonts w:ascii="仿宋_GB2312" w:hAnsi="仿宋" w:eastAsia="仿宋_GB2312"/>
        </w:rPr>
      </w:pPr>
      <w:r>
        <w:rPr>
          <w:rFonts w:hint="eastAsia" w:ascii="仿宋_GB2312" w:hAnsi="仿宋" w:eastAsia="仿宋_GB2312"/>
        </w:rPr>
        <w:t>三、合同价款</w:t>
      </w:r>
    </w:p>
    <w:p>
      <w:pPr>
        <w:spacing w:line="540" w:lineRule="exact"/>
        <w:ind w:firstLine="420" w:firstLineChars="200"/>
        <w:rPr>
          <w:rFonts w:ascii="仿宋_GB2312" w:hAnsi="仿宋" w:eastAsia="仿宋_GB2312"/>
        </w:rPr>
      </w:pPr>
      <w:r>
        <w:rPr>
          <w:rFonts w:hint="eastAsia" w:ascii="仿宋_GB2312" w:hAnsi="仿宋" w:eastAsia="仿宋_GB2312"/>
        </w:rPr>
        <w:t>1、代理服务费=招标代理服务费+工程造价咨询服务费</w:t>
      </w:r>
    </w:p>
    <w:p>
      <w:pPr>
        <w:spacing w:line="540" w:lineRule="exact"/>
        <w:ind w:firstLine="420" w:firstLineChars="200"/>
        <w:rPr>
          <w:rFonts w:ascii="仿宋_GB2312" w:hAnsi="仿宋" w:eastAsia="仿宋_GB2312"/>
        </w:rPr>
      </w:pPr>
      <w:r>
        <w:rPr>
          <w:rFonts w:hint="eastAsia" w:ascii="仿宋_GB2312" w:hAnsi="仿宋" w:eastAsia="仿宋_GB2312"/>
        </w:rPr>
        <w:t>招标代理服务费中标让利率：</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造价咨询服务费中标让利率:</w:t>
      </w:r>
      <w:r>
        <w:rPr>
          <w:rFonts w:hint="eastAsia" w:ascii="仿宋_GB2312" w:hAnsi="仿宋" w:eastAsia="仿宋_GB2312"/>
          <w:u w:val="single"/>
        </w:rPr>
        <w:t xml:space="preserve">          %</w:t>
      </w:r>
    </w:p>
    <w:p>
      <w:pPr>
        <w:spacing w:line="540" w:lineRule="exact"/>
        <w:ind w:firstLine="420" w:firstLineChars="200"/>
        <w:rPr>
          <w:rFonts w:ascii="仿宋_GB2312" w:hAnsi="仿宋" w:eastAsia="仿宋_GB2312"/>
        </w:rPr>
      </w:pPr>
      <w:r>
        <w:rPr>
          <w:rFonts w:hint="eastAsia" w:ascii="仿宋_GB2312" w:hAnsi="仿宋" w:eastAsia="仿宋_GB2312"/>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ascii="仿宋_GB2312" w:hAnsi="仿宋" w:eastAsia="仿宋_GB2312"/>
        </w:rPr>
      </w:pPr>
      <w:r>
        <w:rPr>
          <w:rFonts w:hint="eastAsia" w:ascii="仿宋_GB2312" w:hAnsi="仿宋" w:eastAsia="仿宋_GB2312"/>
        </w:rPr>
        <w:t>注：单个项目招标代理服务费按标准计算并让利后不足3000元的，按3000元/项收费；工程造价咨询服务费按标准计算并让利后不足2000元的，按2000元/项收费。</w:t>
      </w:r>
    </w:p>
    <w:p>
      <w:pPr>
        <w:spacing w:line="540" w:lineRule="exact"/>
        <w:ind w:firstLine="420" w:firstLineChars="200"/>
        <w:rPr>
          <w:rFonts w:ascii="仿宋_GB2312" w:hAnsi="仿宋" w:eastAsia="仿宋_GB2312"/>
        </w:rPr>
      </w:pPr>
      <w:r>
        <w:rPr>
          <w:rFonts w:hint="eastAsia" w:ascii="仿宋_GB2312" w:hAnsi="仿宋" w:eastAsia="仿宋_GB2312"/>
        </w:rPr>
        <w:t>2、招标涉及的其他费用</w:t>
      </w:r>
    </w:p>
    <w:p>
      <w:pPr>
        <w:spacing w:line="540" w:lineRule="exact"/>
        <w:ind w:firstLine="420" w:firstLineChars="200"/>
        <w:rPr>
          <w:rFonts w:ascii="仿宋_GB2312" w:hAnsi="仿宋" w:eastAsia="仿宋_GB2312"/>
        </w:rPr>
      </w:pPr>
      <w:r>
        <w:rPr>
          <w:rFonts w:hint="eastAsia" w:ascii="仿宋_GB2312" w:hAnsi="仿宋" w:eastAsia="仿宋_GB2312"/>
        </w:rPr>
        <w:t>专家评审费（含招标文件评审费，若有）、招标公告费、场租费由受托人承担。</w:t>
      </w:r>
    </w:p>
    <w:p>
      <w:pPr>
        <w:spacing w:line="540" w:lineRule="exact"/>
        <w:ind w:firstLine="420" w:firstLineChars="200"/>
        <w:rPr>
          <w:rFonts w:ascii="仿宋_GB2312" w:hAnsi="仿宋" w:eastAsia="仿宋_GB2312"/>
        </w:rPr>
      </w:pPr>
      <w:r>
        <w:rPr>
          <w:rFonts w:hint="eastAsia" w:ascii="仿宋_GB2312" w:hAnsi="仿宋" w:eastAsia="仿宋_GB2312"/>
        </w:rPr>
        <w:t>四、甲方的权利和义务</w:t>
      </w:r>
    </w:p>
    <w:p>
      <w:pPr>
        <w:spacing w:line="540" w:lineRule="exact"/>
        <w:ind w:firstLine="420" w:firstLineChars="200"/>
        <w:rPr>
          <w:rFonts w:ascii="仿宋_GB2312" w:hAnsi="仿宋" w:eastAsia="仿宋_GB2312"/>
        </w:rPr>
      </w:pPr>
      <w:r>
        <w:rPr>
          <w:rFonts w:hint="eastAsia" w:ascii="仿宋_GB2312" w:hAnsi="仿宋" w:eastAsia="仿宋_GB2312"/>
        </w:rPr>
        <w:t>1.甲方有权根据实际需要及乙方在投标文件和其他书面文件的承诺，确定最终招标代理及造价咨询服务项目、数量、服务期限等内容。</w:t>
      </w:r>
    </w:p>
    <w:p>
      <w:pPr>
        <w:spacing w:line="540" w:lineRule="exact"/>
        <w:ind w:firstLine="420" w:firstLineChars="200"/>
        <w:rPr>
          <w:rFonts w:ascii="仿宋_GB2312" w:hAnsi="仿宋" w:eastAsia="仿宋_GB2312"/>
        </w:rPr>
      </w:pPr>
      <w:r>
        <w:rPr>
          <w:rFonts w:hint="eastAsia" w:ascii="仿宋_GB2312" w:hAnsi="仿宋" w:eastAsia="仿宋_GB2312"/>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ascii="仿宋_GB2312" w:hAnsi="仿宋" w:eastAsia="仿宋_GB2312"/>
        </w:rPr>
      </w:pPr>
      <w:r>
        <w:rPr>
          <w:rFonts w:hint="eastAsia" w:ascii="仿宋_GB2312" w:hAnsi="仿宋" w:eastAsia="仿宋_GB2312"/>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ascii="仿宋_GB2312" w:hAnsi="仿宋" w:eastAsia="仿宋_GB2312"/>
        </w:rPr>
      </w:pPr>
      <w:r>
        <w:rPr>
          <w:rFonts w:hint="eastAsia" w:ascii="仿宋_GB2312" w:hAnsi="仿宋" w:eastAsia="仿宋_GB2312"/>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ascii="仿宋_GB2312" w:hAnsi="仿宋" w:eastAsia="仿宋_GB2312"/>
        </w:rPr>
      </w:pPr>
      <w:r>
        <w:rPr>
          <w:rFonts w:hint="eastAsia" w:ascii="仿宋_GB2312" w:hAnsi="仿宋" w:eastAsia="仿宋_GB2312"/>
        </w:rPr>
        <w:t>五、乙方的权利和义务</w:t>
      </w:r>
    </w:p>
    <w:p>
      <w:pPr>
        <w:spacing w:line="540" w:lineRule="exact"/>
        <w:ind w:firstLine="420" w:firstLineChars="200"/>
        <w:rPr>
          <w:rFonts w:ascii="仿宋_GB2312" w:hAnsi="仿宋" w:eastAsia="仿宋_GB2312"/>
        </w:rPr>
      </w:pPr>
      <w:r>
        <w:rPr>
          <w:rFonts w:hint="eastAsia" w:ascii="仿宋_GB2312" w:hAnsi="仿宋" w:eastAsia="仿宋_GB2312"/>
        </w:rPr>
        <w:t>1.乙方为甲方所需的工程类招标项目提供招标代理服务和造价咨询服务。</w:t>
      </w:r>
    </w:p>
    <w:p>
      <w:pPr>
        <w:spacing w:line="540" w:lineRule="exact"/>
        <w:ind w:firstLine="420" w:firstLineChars="200"/>
        <w:rPr>
          <w:rFonts w:ascii="仿宋_GB2312" w:hAnsi="仿宋" w:eastAsia="仿宋_GB2312"/>
        </w:rPr>
      </w:pPr>
      <w:r>
        <w:rPr>
          <w:rFonts w:hint="eastAsia" w:ascii="仿宋_GB2312" w:hAnsi="仿宋" w:eastAsia="仿宋_GB2312"/>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ascii="仿宋_GB2312" w:hAnsi="仿宋" w:eastAsia="仿宋_GB2312"/>
        </w:rPr>
      </w:pPr>
      <w:r>
        <w:rPr>
          <w:rFonts w:hint="eastAsia" w:ascii="仿宋_GB2312" w:hAnsi="仿宋" w:eastAsia="仿宋_GB2312"/>
        </w:rPr>
        <w:t>3.乙方违反本协议以及其他书面承诺，均应依法承担违约责任。</w:t>
      </w:r>
    </w:p>
    <w:p>
      <w:pPr>
        <w:spacing w:line="540" w:lineRule="exact"/>
        <w:ind w:firstLine="420" w:firstLineChars="200"/>
        <w:rPr>
          <w:rFonts w:ascii="仿宋_GB2312" w:hAnsi="仿宋" w:eastAsia="仿宋_GB2312"/>
        </w:rPr>
      </w:pPr>
      <w:r>
        <w:rPr>
          <w:rFonts w:hint="eastAsia" w:ascii="仿宋_GB2312" w:hAnsi="仿宋" w:eastAsia="仿宋_GB2312"/>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ascii="仿宋_GB2312" w:hAnsi="仿宋" w:eastAsia="仿宋_GB2312"/>
        </w:rPr>
      </w:pPr>
      <w:r>
        <w:rPr>
          <w:rFonts w:hint="eastAsia" w:ascii="仿宋_GB2312" w:hAnsi="仿宋" w:eastAsia="仿宋_GB2312"/>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ascii="仿宋_GB2312" w:hAnsi="仿宋" w:eastAsia="仿宋_GB2312"/>
        </w:rPr>
      </w:pPr>
      <w:r>
        <w:rPr>
          <w:rFonts w:hint="eastAsia" w:ascii="仿宋_GB2312" w:hAnsi="仿宋" w:eastAsia="仿宋_GB2312"/>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ascii="仿宋_GB2312" w:hAnsi="仿宋" w:eastAsia="仿宋_GB2312"/>
        </w:rPr>
      </w:pPr>
      <w:r>
        <w:rPr>
          <w:rFonts w:hint="eastAsia" w:ascii="仿宋_GB2312" w:hAnsi="仿宋" w:eastAsia="仿宋_GB2312"/>
        </w:rPr>
        <w:t xml:space="preserve">7.接受甲方、甲方主管部门和其他有关部门的监督管理，履行法律、法规、规章之规定，确保招标项目合法、合规，并承担全部责任。 </w:t>
      </w:r>
    </w:p>
    <w:p>
      <w:pPr>
        <w:spacing w:line="540" w:lineRule="exact"/>
        <w:ind w:firstLine="420" w:firstLineChars="200"/>
        <w:rPr>
          <w:rFonts w:ascii="仿宋_GB2312" w:hAnsi="仿宋" w:eastAsia="仿宋_GB2312"/>
        </w:rPr>
      </w:pPr>
      <w:r>
        <w:rPr>
          <w:rFonts w:hint="eastAsia" w:ascii="仿宋_GB2312" w:hAnsi="仿宋" w:eastAsia="仿宋_GB2312"/>
        </w:rPr>
        <w:t>六、违约处理</w:t>
      </w:r>
    </w:p>
    <w:p>
      <w:pPr>
        <w:spacing w:line="540" w:lineRule="exact"/>
        <w:ind w:firstLine="420" w:firstLineChars="200"/>
        <w:rPr>
          <w:rFonts w:ascii="仿宋_GB2312" w:hAnsi="仿宋" w:eastAsia="仿宋_GB2312"/>
        </w:rPr>
      </w:pPr>
      <w:r>
        <w:rPr>
          <w:rFonts w:hint="eastAsia" w:ascii="仿宋_GB2312" w:hAnsi="仿宋" w:eastAsia="仿宋_GB2312"/>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ascii="仿宋_GB2312" w:hAnsi="仿宋" w:eastAsia="仿宋_GB2312"/>
        </w:rPr>
      </w:pPr>
      <w:r>
        <w:rPr>
          <w:rFonts w:hint="eastAsia" w:ascii="仿宋_GB2312" w:hAnsi="仿宋" w:eastAsia="仿宋_GB2312"/>
        </w:rPr>
        <w:t>七、双方共同责任</w:t>
      </w:r>
    </w:p>
    <w:p>
      <w:pPr>
        <w:spacing w:line="540" w:lineRule="exact"/>
        <w:ind w:firstLine="420" w:firstLineChars="200"/>
        <w:rPr>
          <w:rFonts w:ascii="仿宋_GB2312" w:hAnsi="仿宋" w:eastAsia="仿宋_GB2312"/>
        </w:rPr>
      </w:pPr>
      <w:r>
        <w:rPr>
          <w:rFonts w:hint="eastAsia" w:ascii="仿宋_GB2312" w:hAnsi="仿宋" w:eastAsia="仿宋_GB2312"/>
        </w:rPr>
        <w:t>1.在招标采购活动进行过程中和招标采购活动完成后，甲乙双方均有责任对应当保密的事项保密。</w:t>
      </w:r>
    </w:p>
    <w:p>
      <w:pPr>
        <w:spacing w:line="540" w:lineRule="exact"/>
        <w:ind w:firstLine="420" w:firstLineChars="200"/>
        <w:rPr>
          <w:rFonts w:ascii="仿宋_GB2312" w:hAnsi="仿宋" w:eastAsia="仿宋_GB2312"/>
        </w:rPr>
      </w:pPr>
      <w:r>
        <w:rPr>
          <w:rFonts w:hint="eastAsia" w:ascii="仿宋_GB2312" w:hAnsi="仿宋" w:eastAsia="仿宋_GB2312"/>
        </w:rPr>
        <w:t>2.非甲乙双方原因造成招标采购项目失败的，甲乙方双方有责任共同继续完成本次招标采购项目。</w:t>
      </w:r>
    </w:p>
    <w:p>
      <w:pPr>
        <w:spacing w:line="540" w:lineRule="exact"/>
        <w:ind w:firstLine="420" w:firstLineChars="200"/>
        <w:rPr>
          <w:rFonts w:ascii="仿宋_GB2312" w:hAnsi="仿宋" w:eastAsia="仿宋_GB2312"/>
        </w:rPr>
      </w:pPr>
      <w:r>
        <w:rPr>
          <w:rFonts w:hint="eastAsia" w:ascii="仿宋_GB2312" w:hAnsi="仿宋" w:eastAsia="仿宋_GB2312"/>
        </w:rPr>
        <w:t>八、组成本合同的文件：</w:t>
      </w:r>
    </w:p>
    <w:p>
      <w:pPr>
        <w:spacing w:line="540" w:lineRule="exact"/>
        <w:ind w:firstLine="420" w:firstLineChars="200"/>
        <w:rPr>
          <w:rFonts w:ascii="仿宋_GB2312" w:hAnsi="仿宋" w:eastAsia="仿宋_GB2312"/>
        </w:rPr>
      </w:pPr>
      <w:r>
        <w:rPr>
          <w:rFonts w:hint="eastAsia" w:ascii="仿宋_GB2312" w:hAnsi="仿宋" w:eastAsia="仿宋_GB2312"/>
        </w:rPr>
        <w:t>1、本合同履行过程中双方以书面形式签署的补充和修正文件；</w:t>
      </w:r>
    </w:p>
    <w:p>
      <w:pPr>
        <w:spacing w:line="540" w:lineRule="exact"/>
        <w:ind w:firstLine="420" w:firstLineChars="200"/>
        <w:rPr>
          <w:rFonts w:ascii="仿宋_GB2312" w:hAnsi="仿宋" w:eastAsia="仿宋_GB2312"/>
        </w:rPr>
      </w:pPr>
      <w:r>
        <w:rPr>
          <w:rFonts w:hint="eastAsia" w:ascii="仿宋_GB2312" w:hAnsi="仿宋" w:eastAsia="仿宋_GB2312"/>
        </w:rPr>
        <w:t>2、本合同协议书；</w:t>
      </w:r>
    </w:p>
    <w:p>
      <w:pPr>
        <w:spacing w:line="540" w:lineRule="exact"/>
        <w:ind w:firstLine="420" w:firstLineChars="200"/>
        <w:rPr>
          <w:rFonts w:ascii="仿宋_GB2312" w:hAnsi="仿宋" w:eastAsia="仿宋_GB2312"/>
        </w:rPr>
      </w:pPr>
      <w:r>
        <w:rPr>
          <w:rFonts w:hint="eastAsia" w:ascii="仿宋_GB2312" w:hAnsi="仿宋" w:eastAsia="仿宋_GB2312"/>
        </w:rPr>
        <w:t>3、本合同专用条款；</w:t>
      </w:r>
    </w:p>
    <w:p>
      <w:pPr>
        <w:spacing w:line="540" w:lineRule="exact"/>
        <w:ind w:firstLine="420" w:firstLineChars="200"/>
        <w:rPr>
          <w:rFonts w:ascii="仿宋_GB2312" w:hAnsi="仿宋" w:eastAsia="仿宋_GB2312"/>
        </w:rPr>
      </w:pPr>
      <w:r>
        <w:rPr>
          <w:rFonts w:hint="eastAsia" w:ascii="仿宋_GB2312" w:hAnsi="仿宋" w:eastAsia="仿宋_GB2312"/>
        </w:rPr>
        <w:t>4、本合同通用条款。</w:t>
      </w:r>
    </w:p>
    <w:p>
      <w:pPr>
        <w:spacing w:line="540" w:lineRule="exact"/>
        <w:ind w:firstLine="420" w:firstLineChars="200"/>
        <w:rPr>
          <w:rFonts w:ascii="仿宋_GB2312" w:hAnsi="仿宋" w:eastAsia="仿宋_GB2312"/>
        </w:rPr>
      </w:pPr>
      <w:r>
        <w:rPr>
          <w:rFonts w:hint="eastAsia" w:ascii="仿宋_GB2312" w:hAnsi="仿宋" w:eastAsia="仿宋_GB2312"/>
        </w:rPr>
        <w:t>九、本协议书中的有关词语定义与本合同第二部分《通用条款》中分别赋予它们的定义相同。</w:t>
      </w:r>
    </w:p>
    <w:p>
      <w:pPr>
        <w:spacing w:line="540" w:lineRule="exact"/>
        <w:ind w:firstLine="420" w:firstLineChars="200"/>
        <w:rPr>
          <w:rFonts w:ascii="仿宋_GB2312" w:hAnsi="仿宋" w:eastAsia="仿宋_GB2312"/>
        </w:rPr>
      </w:pPr>
      <w:r>
        <w:rPr>
          <w:rFonts w:hint="eastAsia" w:ascii="仿宋_GB2312" w:hAnsi="仿宋" w:eastAsia="仿宋_GB2312"/>
        </w:rPr>
        <w:t>十、受托人向委托人承诺，按照本合同的约定，承担本合同专用条款中约定范围内的代理业务。</w:t>
      </w:r>
    </w:p>
    <w:p>
      <w:pPr>
        <w:spacing w:line="540" w:lineRule="exact"/>
        <w:ind w:firstLine="420" w:firstLineChars="200"/>
        <w:rPr>
          <w:rFonts w:ascii="仿宋_GB2312" w:hAnsi="仿宋" w:eastAsia="仿宋_GB2312"/>
        </w:rPr>
      </w:pPr>
      <w:r>
        <w:rPr>
          <w:rFonts w:hint="eastAsia" w:ascii="仿宋_GB2312" w:hAnsi="仿宋" w:eastAsia="仿宋_GB2312"/>
        </w:rPr>
        <w:t>十一、委托人向受托人承诺，按照本合同的约定，确保代理报酬的支付。</w:t>
      </w:r>
    </w:p>
    <w:p>
      <w:pPr>
        <w:spacing w:line="540" w:lineRule="exact"/>
        <w:ind w:firstLine="420" w:firstLineChars="200"/>
        <w:rPr>
          <w:rFonts w:ascii="仿宋_GB2312" w:hAnsi="仿宋" w:eastAsia="仿宋_GB2312"/>
        </w:rPr>
      </w:pPr>
      <w:r>
        <w:rPr>
          <w:rFonts w:hint="eastAsia" w:ascii="仿宋_GB2312" w:hAnsi="仿宋" w:eastAsia="仿宋_GB2312"/>
        </w:rPr>
        <w:t>十二、合同订立</w:t>
      </w:r>
    </w:p>
    <w:p>
      <w:pPr>
        <w:spacing w:line="540" w:lineRule="exact"/>
        <w:ind w:firstLine="420" w:firstLineChars="200"/>
        <w:rPr>
          <w:rFonts w:ascii="仿宋_GB2312" w:hAnsi="仿宋" w:eastAsia="仿宋_GB2312"/>
        </w:rPr>
      </w:pPr>
      <w:r>
        <w:rPr>
          <w:rFonts w:hint="eastAsia" w:ascii="仿宋_GB2312" w:hAnsi="仿宋" w:eastAsia="仿宋_GB2312"/>
        </w:rPr>
        <w:t>合同订立时间：</w:t>
      </w:r>
      <w:r>
        <w:rPr>
          <w:rFonts w:hint="eastAsia" w:ascii="仿宋_GB2312" w:hAnsi="仿宋" w:eastAsia="仿宋_GB2312"/>
          <w:u w:val="single"/>
        </w:rPr>
        <w:t xml:space="preserve">      </w:t>
      </w:r>
      <w:r>
        <w:rPr>
          <w:rFonts w:hint="eastAsia" w:ascii="仿宋_GB2312" w:hAnsi="仿宋" w:eastAsia="仿宋_GB2312"/>
        </w:rPr>
        <w:t xml:space="preserve">年 </w:t>
      </w:r>
      <w:r>
        <w:rPr>
          <w:rFonts w:hint="eastAsia" w:ascii="仿宋_GB2312" w:hAnsi="仿宋" w:eastAsia="仿宋_GB2312"/>
          <w:u w:val="single"/>
        </w:rPr>
        <w:t xml:space="preserve">     </w:t>
      </w:r>
      <w:r>
        <w:rPr>
          <w:rFonts w:hint="eastAsia" w:ascii="仿宋_GB2312" w:hAnsi="仿宋" w:eastAsia="仿宋_GB2312"/>
        </w:rPr>
        <w:t xml:space="preserve"> 月 </w:t>
      </w:r>
      <w:r>
        <w:rPr>
          <w:rFonts w:hint="eastAsia" w:ascii="仿宋_GB2312" w:hAnsi="仿宋" w:eastAsia="仿宋_GB2312"/>
          <w:u w:val="single"/>
        </w:rPr>
        <w:t xml:space="preserve">     </w:t>
      </w:r>
      <w:r>
        <w:rPr>
          <w:rFonts w:hint="eastAsia" w:ascii="仿宋_GB2312" w:hAnsi="仿宋" w:eastAsia="仿宋_GB2312"/>
        </w:rPr>
        <w:t>日</w:t>
      </w:r>
    </w:p>
    <w:p>
      <w:pPr>
        <w:spacing w:line="540" w:lineRule="exact"/>
        <w:ind w:firstLine="420" w:firstLineChars="200"/>
        <w:rPr>
          <w:rFonts w:ascii="仿宋_GB2312" w:hAnsi="仿宋" w:eastAsia="仿宋_GB2312"/>
          <w:u w:val="single"/>
        </w:rPr>
      </w:pPr>
      <w:r>
        <w:rPr>
          <w:rFonts w:hint="eastAsia" w:ascii="仿宋_GB2312" w:hAnsi="仿宋" w:eastAsia="仿宋_GB2312"/>
        </w:rPr>
        <w:t>合同订立地点：</w:t>
      </w:r>
      <w:r>
        <w:rPr>
          <w:rFonts w:hint="eastAsia" w:ascii="仿宋_GB2312" w:hAnsi="仿宋" w:eastAsia="仿宋_GB2312"/>
          <w:u w:val="single"/>
        </w:rPr>
        <w:t xml:space="preserve">    浙江义乌                        </w:t>
      </w:r>
    </w:p>
    <w:p>
      <w:pPr>
        <w:spacing w:line="540" w:lineRule="exact"/>
        <w:ind w:firstLine="420" w:firstLineChars="200"/>
        <w:rPr>
          <w:rFonts w:ascii="仿宋_GB2312" w:hAnsi="仿宋" w:eastAsia="仿宋_GB2312"/>
        </w:rPr>
      </w:pPr>
      <w:r>
        <w:rPr>
          <w:rFonts w:hint="eastAsia" w:ascii="仿宋_GB2312" w:hAnsi="仿宋" w:eastAsia="仿宋_GB2312"/>
        </w:rPr>
        <w:t>十三、合同生效：本合同双方约定</w:t>
      </w:r>
      <w:r>
        <w:rPr>
          <w:rFonts w:hint="eastAsia" w:ascii="仿宋_GB2312" w:hAnsi="仿宋" w:eastAsia="仿宋_GB2312"/>
          <w:u w:val="single"/>
        </w:rPr>
        <w:t xml:space="preserve">     签字， 盖章    </w:t>
      </w:r>
      <w:r>
        <w:rPr>
          <w:rFonts w:hint="eastAsia" w:ascii="仿宋_GB2312" w:hAnsi="仿宋" w:eastAsia="仿宋_GB2312"/>
        </w:rPr>
        <w:t>后生效</w:t>
      </w:r>
    </w:p>
    <w:p>
      <w:pPr>
        <w:spacing w:line="540" w:lineRule="exact"/>
        <w:ind w:firstLine="420" w:firstLineChars="200"/>
        <w:rPr>
          <w:rFonts w:ascii="仿宋_GB2312" w:hAnsi="仿宋" w:eastAsia="仿宋_GB2312"/>
        </w:rPr>
      </w:pPr>
      <w:r>
        <w:rPr>
          <w:rFonts w:hint="eastAsia" w:ascii="仿宋_GB2312" w:hAnsi="仿宋" w:eastAsia="仿宋_GB2312"/>
        </w:rPr>
        <w:t>十四、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ascii="仿宋_GB2312" w:hAnsi="仿宋" w:eastAsia="仿宋_GB2312"/>
        </w:rPr>
      </w:pPr>
    </w:p>
    <w:p>
      <w:pPr>
        <w:spacing w:line="540" w:lineRule="exact"/>
        <w:rPr>
          <w:rFonts w:ascii="仿宋_GB2312" w:hAnsi="仿宋" w:eastAsia="仿宋_GB2312"/>
        </w:rPr>
      </w:pPr>
      <w:r>
        <w:rPr>
          <w:rFonts w:hint="eastAsia" w:ascii="仿宋_GB2312" w:hAnsi="仿宋" w:eastAsia="仿宋_GB2312"/>
        </w:rPr>
        <w:t>委托人（盖章）：                             受托人（盖章）：</w:t>
      </w:r>
    </w:p>
    <w:p>
      <w:pPr>
        <w:spacing w:line="540" w:lineRule="exact"/>
        <w:rPr>
          <w:rFonts w:ascii="仿宋_GB2312" w:hAnsi="仿宋" w:eastAsia="仿宋_GB2312"/>
        </w:rPr>
      </w:pPr>
      <w:r>
        <w:rPr>
          <w:rFonts w:hint="eastAsia" w:ascii="仿宋_GB2312" w:hAnsi="仿宋" w:eastAsia="仿宋_GB2312"/>
        </w:rPr>
        <w:t xml:space="preserve">法定代表人或授权                           法定代表人或授权 </w:t>
      </w:r>
    </w:p>
    <w:p>
      <w:pPr>
        <w:spacing w:line="540" w:lineRule="exact"/>
        <w:rPr>
          <w:rFonts w:ascii="仿宋_GB2312" w:hAnsi="仿宋" w:eastAsia="仿宋_GB2312"/>
          <w:u w:val="single"/>
        </w:rPr>
      </w:pPr>
      <w:r>
        <w:rPr>
          <w:rFonts w:hint="eastAsia" w:ascii="仿宋_GB2312" w:hAnsi="仿宋" w:eastAsia="仿宋_GB2312"/>
        </w:rPr>
        <w:t>代理人（签字或盖章）：</w:t>
      </w:r>
      <w:r>
        <w:rPr>
          <w:rFonts w:hint="eastAsia" w:ascii="仿宋_GB2312" w:hAnsi="仿宋" w:eastAsia="仿宋_GB2312"/>
          <w:u w:val="single"/>
        </w:rPr>
        <w:t xml:space="preserve">              </w:t>
      </w:r>
      <w:r>
        <w:rPr>
          <w:rFonts w:hint="eastAsia" w:ascii="仿宋_GB2312" w:hAnsi="仿宋" w:eastAsia="仿宋_GB2312"/>
        </w:rPr>
        <w:t xml:space="preserve">        代理人（签字或盖章）：</w:t>
      </w:r>
      <w:r>
        <w:rPr>
          <w:rFonts w:hint="eastAsia" w:ascii="仿宋_GB2312" w:hAnsi="仿宋" w:eastAsia="仿宋_GB2312"/>
          <w:u w:val="single"/>
        </w:rPr>
        <w:t xml:space="preserve">              </w:t>
      </w:r>
    </w:p>
    <w:p>
      <w:pPr>
        <w:spacing w:line="540" w:lineRule="exact"/>
        <w:rPr>
          <w:rFonts w:ascii="仿宋_GB2312" w:hAnsi="仿宋" w:eastAsia="仿宋_GB2312"/>
        </w:rPr>
      </w:pPr>
      <w:r>
        <w:rPr>
          <w:rFonts w:hint="eastAsia" w:ascii="仿宋_GB2312" w:hAnsi="仿宋" w:eastAsia="仿宋_GB2312"/>
        </w:rPr>
        <w:t>单位地址：义乌市商城大道N1号              单位地址：</w:t>
      </w:r>
    </w:p>
    <w:p>
      <w:pPr>
        <w:spacing w:line="540" w:lineRule="exact"/>
        <w:rPr>
          <w:rFonts w:ascii="仿宋_GB2312" w:hAnsi="仿宋" w:eastAsia="仿宋_GB2312"/>
        </w:rPr>
      </w:pPr>
      <w:r>
        <w:rPr>
          <w:rFonts w:hint="eastAsia" w:ascii="仿宋_GB2312" w:hAnsi="仿宋" w:eastAsia="仿宋_GB2312"/>
        </w:rPr>
        <w:t xml:space="preserve">联系电话：0579-89935102                    联系电话： </w:t>
      </w:r>
    </w:p>
    <w:p>
      <w:pPr>
        <w:spacing w:line="540" w:lineRule="exact"/>
        <w:rPr>
          <w:rFonts w:ascii="仿宋_GB2312" w:hAnsi="仿宋" w:eastAsia="仿宋_GB2312"/>
        </w:rPr>
      </w:pPr>
      <w:r>
        <w:rPr>
          <w:rFonts w:hint="eastAsia" w:ascii="仿宋_GB2312" w:hAnsi="仿宋" w:eastAsia="仿宋_GB2312"/>
        </w:rPr>
        <w:t xml:space="preserve">开户银行：                                 开户银行：                                                      </w:t>
      </w:r>
    </w:p>
    <w:p>
      <w:pPr>
        <w:spacing w:line="540" w:lineRule="exact"/>
        <w:rPr>
          <w:rFonts w:ascii="仿宋_GB2312" w:hAnsi="仿宋" w:eastAsia="仿宋_GB2312"/>
        </w:rPr>
      </w:pPr>
      <w:r>
        <w:rPr>
          <w:rFonts w:hint="eastAsia" w:ascii="仿宋_GB2312" w:hAnsi="仿宋" w:eastAsia="仿宋_GB2312"/>
        </w:rPr>
        <w:t xml:space="preserve">账    号：1208020009888091287              账   号： </w:t>
      </w:r>
    </w:p>
    <w:p>
      <w:pPr>
        <w:autoSpaceDE w:val="0"/>
        <w:autoSpaceDN w:val="0"/>
        <w:spacing w:line="540" w:lineRule="exact"/>
        <w:jc w:val="center"/>
        <w:rPr>
          <w:rFonts w:ascii="仿宋_GB2312" w:hAnsi="仿宋" w:eastAsia="仿宋_GB2312"/>
          <w:b/>
          <w:bCs/>
          <w:sz w:val="44"/>
          <w:szCs w:val="30"/>
          <w:lang w:val="zh-CN"/>
        </w:rPr>
      </w:pPr>
    </w:p>
    <w:p>
      <w:pPr>
        <w:autoSpaceDE w:val="0"/>
        <w:autoSpaceDN w:val="0"/>
        <w:spacing w:line="540" w:lineRule="exact"/>
        <w:jc w:val="center"/>
        <w:rPr>
          <w:rFonts w:ascii="仿宋_GB2312" w:hAnsi="仿宋" w:eastAsia="仿宋_GB2312"/>
          <w:b/>
          <w:bCs/>
          <w:sz w:val="44"/>
          <w:szCs w:val="30"/>
          <w:lang w:val="zh-CN"/>
        </w:rPr>
      </w:pPr>
    </w:p>
    <w:p>
      <w:pPr>
        <w:pStyle w:val="5"/>
        <w:numPr>
          <w:ilvl w:val="2"/>
          <w:numId w:val="0"/>
        </w:numPr>
        <w:tabs>
          <w:tab w:val="clear" w:pos="900"/>
        </w:tabs>
        <w:spacing w:before="120" w:beforeLines="50" w:after="120" w:afterLines="50"/>
        <w:ind w:left="180"/>
        <w:jc w:val="center"/>
        <w:rPr>
          <w:rFonts w:ascii="仿宋_GB2312" w:hAnsi="仿宋" w:eastAsia="仿宋_GB2312"/>
        </w:rPr>
      </w:pPr>
      <w:r>
        <w:rPr>
          <w:rFonts w:hint="eastAsia" w:ascii="仿宋_GB2312" w:hAnsi="仿宋" w:eastAsia="仿宋_GB2312"/>
        </w:rPr>
        <w:t>第二部分  通用条款</w:t>
      </w:r>
    </w:p>
    <w:p>
      <w:pPr>
        <w:pStyle w:val="3"/>
        <w:spacing w:line="500" w:lineRule="exact"/>
        <w:jc w:val="center"/>
        <w:rPr>
          <w:rFonts w:ascii="仿宋_GB2312" w:hAnsi="仿宋" w:eastAsia="仿宋_GB2312"/>
        </w:rPr>
      </w:pPr>
      <w:r>
        <w:rPr>
          <w:rFonts w:hint="eastAsia" w:ascii="仿宋_GB2312" w:hAnsi="仿宋" w:eastAsia="仿宋_GB2312"/>
        </w:rPr>
        <w:t>（参照国家示范文本）</w:t>
      </w:r>
    </w:p>
    <w:p>
      <w:pPr>
        <w:pStyle w:val="5"/>
        <w:numPr>
          <w:ilvl w:val="2"/>
          <w:numId w:val="0"/>
        </w:numPr>
        <w:tabs>
          <w:tab w:val="clear" w:pos="900"/>
        </w:tabs>
        <w:spacing w:before="120" w:beforeLines="50" w:after="120" w:afterLines="50"/>
        <w:ind w:left="180"/>
        <w:jc w:val="center"/>
        <w:rPr>
          <w:rFonts w:ascii="仿宋_GB2312" w:hAnsi="仿宋" w:eastAsia="仿宋_GB2312"/>
          <w:b w:val="0"/>
          <w:bCs w:val="0"/>
          <w:sz w:val="44"/>
          <w:szCs w:val="30"/>
          <w:lang w:val="zh-CN"/>
        </w:rPr>
      </w:pPr>
      <w:r>
        <w:rPr>
          <w:rFonts w:hint="eastAsia" w:ascii="仿宋_GB2312" w:hAnsi="仿宋" w:eastAsia="仿宋_GB2312"/>
          <w:lang w:val="zh-CN"/>
        </w:rPr>
        <w:t>第三部分</w:t>
      </w:r>
      <w:r>
        <w:rPr>
          <w:rFonts w:hint="eastAsia" w:ascii="仿宋_GB2312" w:hAnsi="仿宋" w:eastAsia="仿宋_GB2312"/>
        </w:rPr>
        <w:t xml:space="preserve">  </w:t>
      </w:r>
      <w:r>
        <w:rPr>
          <w:rFonts w:hint="eastAsia" w:ascii="仿宋_GB2312" w:hAnsi="仿宋" w:eastAsia="仿宋_GB2312"/>
          <w:lang w:val="zh-CN"/>
        </w:rPr>
        <w:t>专用条款</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一、词语定义和适用法律</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2、合同文件及解释顺序</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 xml:space="preserve">2.1 合同文件及解释顺序：协议书、专用条款、通用条款 、补充文件等                         </w:t>
      </w:r>
    </w:p>
    <w:p>
      <w:pPr>
        <w:autoSpaceDE w:val="0"/>
        <w:autoSpaceDN w:val="0"/>
        <w:spacing w:line="540" w:lineRule="exact"/>
        <w:rPr>
          <w:rFonts w:ascii="仿宋_GB2312" w:hAnsi="仿宋" w:eastAsia="仿宋_GB2312"/>
          <w:szCs w:val="21"/>
          <w:lang w:val="zh-CN"/>
        </w:rPr>
      </w:pPr>
      <w:r>
        <w:rPr>
          <w:rFonts w:hint="eastAsia" w:ascii="仿宋_GB2312" w:hAnsi="仿宋" w:eastAsia="仿宋_GB2312"/>
          <w:szCs w:val="21"/>
          <w:lang w:val="zh-CN"/>
        </w:rPr>
        <w:t xml:space="preserve">     3、语言文字和适用法律</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3.1 语言文字</w:t>
      </w:r>
    </w:p>
    <w:p>
      <w:pPr>
        <w:autoSpaceDE w:val="0"/>
        <w:autoSpaceDN w:val="0"/>
        <w:spacing w:line="540" w:lineRule="exact"/>
        <w:ind w:firstLine="630" w:firstLineChars="300"/>
        <w:rPr>
          <w:rFonts w:ascii="仿宋_GB2312" w:hAnsi="仿宋" w:eastAsia="仿宋_GB2312"/>
          <w:szCs w:val="21"/>
          <w:lang w:val="zh-CN"/>
        </w:rPr>
      </w:pPr>
      <w:r>
        <w:rPr>
          <w:rFonts w:hint="eastAsia" w:ascii="仿宋_GB2312" w:hAnsi="仿宋" w:eastAsia="仿宋_GB2312"/>
          <w:szCs w:val="21"/>
          <w:lang w:val="zh-CN"/>
        </w:rPr>
        <w:t xml:space="preserve">本合同采用的文字为：汉语 。                                                    </w:t>
      </w:r>
    </w:p>
    <w:p>
      <w:pPr>
        <w:autoSpaceDE w:val="0"/>
        <w:autoSpaceDN w:val="0"/>
        <w:spacing w:line="540" w:lineRule="exact"/>
        <w:ind w:firstLine="630" w:firstLineChars="300"/>
        <w:rPr>
          <w:rFonts w:ascii="仿宋_GB2312" w:hAnsi="仿宋" w:eastAsia="仿宋_GB2312"/>
          <w:szCs w:val="21"/>
          <w:lang w:val="zh-CN"/>
        </w:rPr>
      </w:pPr>
      <w:r>
        <w:rPr>
          <w:rFonts w:hint="eastAsia" w:ascii="仿宋_GB2312" w:hAnsi="仿宋" w:eastAsia="仿宋_GB2312"/>
          <w:szCs w:val="21"/>
          <w:lang w:val="zh-CN"/>
        </w:rPr>
        <w:t>3.2 本合同需要明示的法律、行政法规：《合同法》、《招标投标法》、义乌相关招投标管理规定。</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二、双方一般权利和义务</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4、委托人的义务</w:t>
      </w:r>
    </w:p>
    <w:p>
      <w:pPr>
        <w:pStyle w:val="3"/>
        <w:spacing w:line="400" w:lineRule="exact"/>
        <w:ind w:firstLine="420" w:firstLineChars="200"/>
        <w:rPr>
          <w:rFonts w:ascii="仿宋_GB2312" w:hAnsi="仿宋" w:eastAsia="仿宋_GB2312"/>
          <w:sz w:val="21"/>
        </w:rPr>
      </w:pPr>
      <w:r>
        <w:rPr>
          <w:rFonts w:hint="eastAsia" w:ascii="仿宋_GB2312" w:hAnsi="仿宋" w:eastAsia="仿宋_GB2312"/>
          <w:sz w:val="21"/>
        </w:rPr>
        <w:t>4.1委托招标代理工作的具体范围和内容：</w:t>
      </w:r>
      <w:r>
        <w:rPr>
          <w:rFonts w:hint="eastAsia" w:ascii="仿宋_GB2312" w:hAnsi="仿宋" w:eastAsia="仿宋_GB2312"/>
          <w:sz w:val="21"/>
          <w:u w:val="single"/>
        </w:rPr>
        <w:t xml:space="preserve">按照招标文件要求 </w:t>
      </w:r>
      <w:r>
        <w:rPr>
          <w:rFonts w:hint="eastAsia" w:ascii="仿宋_GB2312" w:hAnsi="仿宋" w:eastAsia="仿宋_GB2312"/>
          <w:sz w:val="21"/>
        </w:rPr>
        <w:t>。</w:t>
      </w:r>
    </w:p>
    <w:p>
      <w:pPr>
        <w:pStyle w:val="3"/>
        <w:spacing w:line="400" w:lineRule="exact"/>
        <w:ind w:firstLine="420" w:firstLineChars="200"/>
        <w:rPr>
          <w:rFonts w:ascii="仿宋_GB2312" w:hAnsi="仿宋" w:eastAsia="仿宋_GB2312"/>
          <w:sz w:val="21"/>
        </w:rPr>
      </w:pPr>
      <w:r>
        <w:rPr>
          <w:rFonts w:hint="eastAsia" w:ascii="仿宋_GB2312" w:hAnsi="仿宋" w:eastAsia="仿宋_GB2312"/>
          <w:sz w:val="21"/>
        </w:rPr>
        <w:t>4.2委托人应按约定的时间和要求完成下列工作：</w:t>
      </w:r>
    </w:p>
    <w:p>
      <w:pPr>
        <w:pStyle w:val="3"/>
        <w:spacing w:line="400" w:lineRule="exact"/>
        <w:ind w:firstLine="420" w:firstLineChars="200"/>
        <w:rPr>
          <w:rFonts w:ascii="仿宋_GB2312" w:hAnsi="仿宋" w:eastAsia="仿宋_GB2312"/>
          <w:sz w:val="21"/>
        </w:rPr>
      </w:pPr>
      <w:r>
        <w:rPr>
          <w:rFonts w:hint="eastAsia" w:ascii="仿宋_GB2312" w:hAnsi="仿宋" w:eastAsia="仿宋_GB2312"/>
          <w:sz w:val="21"/>
        </w:rPr>
        <w:t>（1）向受托人提供本工程招标代理业务应具备的相关工程前期资料（如立项批准手续、规划许可、报建证等）及资金落实情况资料的时间：</w:t>
      </w:r>
      <w:r>
        <w:rPr>
          <w:rFonts w:hint="eastAsia" w:ascii="仿宋_GB2312" w:hAnsi="仿宋" w:eastAsia="仿宋_GB2312"/>
          <w:sz w:val="21"/>
          <w:u w:val="single"/>
        </w:rPr>
        <w:t>招标公告备案前三天</w:t>
      </w:r>
      <w:r>
        <w:rPr>
          <w:rFonts w:hint="eastAsia" w:ascii="仿宋_GB2312" w:hAnsi="仿宋" w:eastAsia="仿宋_GB2312"/>
          <w:sz w:val="21"/>
        </w:rPr>
        <w:t>；</w:t>
      </w:r>
    </w:p>
    <w:p>
      <w:pPr>
        <w:pStyle w:val="3"/>
        <w:spacing w:line="400" w:lineRule="exact"/>
        <w:ind w:firstLine="420" w:firstLineChars="200"/>
        <w:rPr>
          <w:rFonts w:ascii="仿宋_GB2312" w:hAnsi="仿宋" w:eastAsia="仿宋_GB2312"/>
          <w:sz w:val="21"/>
        </w:rPr>
      </w:pPr>
      <w:r>
        <w:rPr>
          <w:rFonts w:hint="eastAsia" w:ascii="仿宋_GB2312" w:hAnsi="仿宋" w:eastAsia="仿宋_GB2312"/>
          <w:sz w:val="21"/>
        </w:rPr>
        <w:t>（2）向受托人提供完成代理招标业务所需的全部资料的时间：</w:t>
      </w:r>
      <w:r>
        <w:rPr>
          <w:rFonts w:hint="eastAsia" w:ascii="仿宋_GB2312" w:hAnsi="仿宋" w:eastAsia="仿宋_GB2312"/>
          <w:sz w:val="21"/>
          <w:u w:val="single"/>
        </w:rPr>
        <w:t>招标公告备案前三天</w:t>
      </w:r>
      <w:r>
        <w:rPr>
          <w:rFonts w:hint="eastAsia" w:ascii="仿宋_GB2312" w:hAnsi="仿宋" w:eastAsia="仿宋_GB2312"/>
          <w:sz w:val="21"/>
        </w:rPr>
        <w:t xml:space="preserve"> ；</w:t>
      </w:r>
    </w:p>
    <w:p>
      <w:pPr>
        <w:pStyle w:val="3"/>
        <w:spacing w:line="400" w:lineRule="exact"/>
        <w:ind w:firstLine="420" w:firstLineChars="200"/>
        <w:rPr>
          <w:rFonts w:ascii="仿宋_GB2312" w:hAnsi="仿宋" w:eastAsia="仿宋_GB2312"/>
          <w:sz w:val="21"/>
        </w:rPr>
      </w:pPr>
      <w:r>
        <w:rPr>
          <w:rFonts w:hint="eastAsia" w:ascii="仿宋_GB2312" w:hAnsi="仿宋" w:eastAsia="仿宋_GB2312"/>
          <w:sz w:val="21"/>
        </w:rPr>
        <w:t>（3）指定的与受托人联系的人员</w:t>
      </w:r>
    </w:p>
    <w:p>
      <w:pPr>
        <w:pStyle w:val="3"/>
        <w:spacing w:line="400" w:lineRule="exact"/>
        <w:ind w:firstLine="555"/>
        <w:rPr>
          <w:rFonts w:ascii="仿宋_GB2312" w:hAnsi="仿宋" w:eastAsia="仿宋_GB2312"/>
          <w:sz w:val="21"/>
          <w:u w:val="single"/>
        </w:rPr>
      </w:pPr>
      <w:r>
        <w:rPr>
          <w:rFonts w:hint="eastAsia" w:ascii="仿宋_GB2312" w:hAnsi="仿宋" w:eastAsia="仿宋_GB2312"/>
          <w:sz w:val="21"/>
        </w:rPr>
        <w:t>姓名：</w:t>
      </w:r>
      <w:r>
        <w:rPr>
          <w:rFonts w:hint="eastAsia" w:ascii="仿宋_GB2312" w:hAnsi="仿宋" w:eastAsia="仿宋_GB2312"/>
          <w:sz w:val="21"/>
          <w:u w:val="single"/>
        </w:rPr>
        <w:t xml:space="preserve">         </w:t>
      </w:r>
    </w:p>
    <w:p>
      <w:pPr>
        <w:pStyle w:val="3"/>
        <w:spacing w:line="400" w:lineRule="exact"/>
        <w:ind w:firstLine="555"/>
        <w:rPr>
          <w:rFonts w:ascii="仿宋_GB2312" w:hAnsi="仿宋" w:eastAsia="仿宋_GB2312"/>
          <w:sz w:val="21"/>
        </w:rPr>
      </w:pPr>
      <w:r>
        <w:rPr>
          <w:rFonts w:hint="eastAsia" w:ascii="仿宋_GB2312" w:hAnsi="仿宋" w:eastAsia="仿宋_GB2312"/>
          <w:sz w:val="21"/>
        </w:rPr>
        <w:t>职务：</w:t>
      </w:r>
      <w:r>
        <w:rPr>
          <w:rFonts w:hint="eastAsia" w:ascii="仿宋_GB2312" w:hAnsi="仿宋" w:eastAsia="仿宋_GB2312"/>
          <w:sz w:val="21"/>
          <w:u w:val="single"/>
        </w:rPr>
        <w:t xml:space="preserve">          </w:t>
      </w:r>
    </w:p>
    <w:p>
      <w:pPr>
        <w:pStyle w:val="3"/>
        <w:spacing w:line="400" w:lineRule="exact"/>
        <w:ind w:firstLine="555"/>
        <w:rPr>
          <w:rFonts w:ascii="仿宋_GB2312" w:hAnsi="仿宋" w:eastAsia="仿宋_GB2312"/>
          <w:sz w:val="21"/>
        </w:rPr>
      </w:pPr>
      <w:r>
        <w:rPr>
          <w:rFonts w:hint="eastAsia" w:ascii="仿宋_GB2312" w:hAnsi="仿宋" w:eastAsia="仿宋_GB2312"/>
          <w:sz w:val="21"/>
        </w:rPr>
        <w:t>职称：</w:t>
      </w:r>
      <w:r>
        <w:rPr>
          <w:rFonts w:hint="eastAsia" w:ascii="仿宋_GB2312" w:hAnsi="仿宋" w:eastAsia="仿宋_GB2312"/>
          <w:sz w:val="21"/>
          <w:u w:val="single"/>
        </w:rPr>
        <w:t xml:space="preserve">          </w:t>
      </w:r>
    </w:p>
    <w:p>
      <w:pPr>
        <w:pStyle w:val="3"/>
        <w:spacing w:line="400" w:lineRule="exact"/>
        <w:ind w:firstLine="555"/>
        <w:rPr>
          <w:rFonts w:ascii="仿宋_GB2312" w:hAnsi="仿宋" w:eastAsia="仿宋_GB2312"/>
          <w:sz w:val="21"/>
        </w:rPr>
      </w:pPr>
      <w:r>
        <w:rPr>
          <w:rFonts w:hint="eastAsia" w:ascii="仿宋_GB2312" w:hAnsi="仿宋" w:eastAsia="仿宋_GB2312"/>
          <w:sz w:val="21"/>
        </w:rPr>
        <w:t>电话：</w:t>
      </w:r>
      <w:r>
        <w:rPr>
          <w:rFonts w:hint="eastAsia" w:ascii="仿宋_GB2312" w:hAnsi="仿宋" w:eastAsia="仿宋_GB2312"/>
          <w:sz w:val="21"/>
          <w:u w:val="single"/>
        </w:rPr>
        <w:t xml:space="preserve">          </w:t>
      </w:r>
    </w:p>
    <w:p>
      <w:pPr>
        <w:pStyle w:val="3"/>
        <w:spacing w:line="400" w:lineRule="exact"/>
        <w:ind w:firstLine="555"/>
        <w:rPr>
          <w:rFonts w:ascii="仿宋_GB2312" w:hAnsi="仿宋" w:eastAsia="仿宋_GB2312"/>
          <w:b/>
          <w:bCs/>
          <w:sz w:val="21"/>
        </w:rPr>
      </w:pPr>
      <w:r>
        <w:rPr>
          <w:rFonts w:hint="eastAsia" w:ascii="仿宋_GB2312" w:hAnsi="仿宋" w:eastAsia="仿宋_GB2312"/>
          <w:b/>
          <w:bCs/>
          <w:sz w:val="21"/>
        </w:rPr>
        <w:t>5、受托人的义务</w:t>
      </w:r>
    </w:p>
    <w:p>
      <w:pPr>
        <w:pStyle w:val="3"/>
        <w:spacing w:line="400" w:lineRule="exact"/>
        <w:ind w:firstLine="555"/>
        <w:rPr>
          <w:rFonts w:ascii="仿宋_GB2312" w:hAnsi="仿宋" w:eastAsia="仿宋_GB2312"/>
          <w:sz w:val="21"/>
        </w:rPr>
      </w:pPr>
      <w:r>
        <w:rPr>
          <w:rFonts w:hint="eastAsia" w:ascii="仿宋_GB2312" w:hAnsi="仿宋" w:eastAsia="仿宋_GB2312"/>
          <w:sz w:val="21"/>
        </w:rPr>
        <w:t>5.1招标代理项目负责人姓名：</w:t>
      </w:r>
      <w:r>
        <w:rPr>
          <w:rFonts w:hint="eastAsia" w:ascii="仿宋_GB2312" w:hAnsi="仿宋" w:eastAsia="仿宋_GB2312"/>
          <w:sz w:val="21"/>
          <w:u w:val="single"/>
        </w:rPr>
        <w:t xml:space="preserve">       </w:t>
      </w:r>
      <w:r>
        <w:rPr>
          <w:rFonts w:hint="eastAsia" w:ascii="仿宋_GB2312" w:hAnsi="仿宋" w:eastAsia="仿宋_GB2312"/>
          <w:sz w:val="21"/>
        </w:rPr>
        <w:t>身份证号：</w:t>
      </w:r>
      <w:r>
        <w:rPr>
          <w:rFonts w:hint="eastAsia" w:ascii="仿宋_GB2312" w:hAnsi="仿宋" w:eastAsia="仿宋_GB2312"/>
          <w:sz w:val="21"/>
          <w:u w:val="single"/>
        </w:rPr>
        <w:t xml:space="preserve">                  </w:t>
      </w:r>
    </w:p>
    <w:p>
      <w:pPr>
        <w:pStyle w:val="3"/>
        <w:spacing w:line="400" w:lineRule="exact"/>
        <w:ind w:firstLine="555"/>
        <w:rPr>
          <w:rFonts w:ascii="仿宋_GB2312" w:hAnsi="仿宋" w:eastAsia="仿宋_GB2312"/>
          <w:sz w:val="21"/>
        </w:rPr>
      </w:pPr>
      <w:r>
        <w:rPr>
          <w:rFonts w:hint="eastAsia" w:ascii="仿宋_GB2312" w:hAnsi="仿宋" w:eastAsia="仿宋_GB2312"/>
          <w:sz w:val="21"/>
        </w:rPr>
        <w:t>5.2受托人应按约定的时间和要求完成下列工作：</w:t>
      </w:r>
    </w:p>
    <w:p>
      <w:pPr>
        <w:spacing w:line="360" w:lineRule="exact"/>
        <w:ind w:firstLine="420" w:firstLineChars="200"/>
        <w:rPr>
          <w:rFonts w:ascii="仿宋_GB2312" w:hAnsi="仿宋" w:eastAsia="仿宋_GB2312"/>
          <w:szCs w:val="21"/>
        </w:rPr>
      </w:pPr>
      <w:r>
        <w:rPr>
          <w:rFonts w:hint="eastAsia" w:ascii="仿宋_GB2312" w:hAnsi="仿宋" w:eastAsia="仿宋_GB2312"/>
          <w:szCs w:val="21"/>
        </w:rPr>
        <w:t xml:space="preserve"> （1）组织招标工作的内容和时间：</w:t>
      </w:r>
      <w:r>
        <w:rPr>
          <w:rFonts w:hint="eastAsia" w:ascii="仿宋_GB2312" w:hAnsi="仿宋" w:eastAsia="仿宋_GB2312"/>
          <w:szCs w:val="21"/>
          <w:u w:val="single"/>
          <w:lang w:val="zh-CN"/>
        </w:rPr>
        <w:t>招标备案及公告发布、投标人报名受理、招标文件编制及备案、投标人资格预审、组织开标评标、办理中标通知书、协助签订施工合同、提交书面情况报告等。</w:t>
      </w:r>
    </w:p>
    <w:p>
      <w:pPr>
        <w:pStyle w:val="3"/>
        <w:spacing w:line="400" w:lineRule="exact"/>
        <w:rPr>
          <w:rFonts w:ascii="仿宋_GB2312" w:hAnsi="仿宋" w:eastAsia="仿宋_GB2312"/>
          <w:sz w:val="21"/>
        </w:rPr>
      </w:pPr>
      <w:r>
        <w:rPr>
          <w:rFonts w:hint="eastAsia" w:ascii="仿宋_GB2312" w:hAnsi="仿宋" w:eastAsia="仿宋_GB2312"/>
          <w:sz w:val="21"/>
        </w:rPr>
        <w:t xml:space="preserve">    （2）为招标人提供的为完成招标工作的相关咨询服务：</w:t>
      </w:r>
      <w:r>
        <w:rPr>
          <w:rFonts w:hint="eastAsia" w:ascii="仿宋_GB2312" w:hAnsi="仿宋" w:eastAsia="仿宋_GB2312"/>
          <w:sz w:val="21"/>
          <w:u w:val="single"/>
        </w:rPr>
        <w:t xml:space="preserve">  </w:t>
      </w:r>
      <w:r>
        <w:rPr>
          <w:rFonts w:hint="eastAsia" w:ascii="仿宋_GB2312" w:hAnsi="仿宋" w:eastAsia="仿宋_GB2312"/>
          <w:sz w:val="21"/>
          <w:u w:val="single"/>
          <w:lang w:val="en-US"/>
        </w:rPr>
        <w:t>造价咨询服务</w:t>
      </w:r>
      <w:r>
        <w:rPr>
          <w:rFonts w:hint="eastAsia" w:ascii="仿宋_GB2312" w:hAnsi="仿宋" w:eastAsia="仿宋_GB2312"/>
          <w:sz w:val="21"/>
          <w:u w:val="single"/>
        </w:rPr>
        <w:t xml:space="preserve">   </w:t>
      </w:r>
      <w:r>
        <w:rPr>
          <w:rFonts w:hint="eastAsia" w:ascii="仿宋_GB2312" w:hAnsi="仿宋" w:eastAsia="仿宋_GB2312"/>
          <w:sz w:val="21"/>
        </w:rPr>
        <w:t xml:space="preserve"> ；</w:t>
      </w:r>
    </w:p>
    <w:p>
      <w:pPr>
        <w:pStyle w:val="3"/>
        <w:spacing w:line="400" w:lineRule="exact"/>
        <w:rPr>
          <w:rFonts w:ascii="仿宋_GB2312" w:hAnsi="仿宋" w:eastAsia="仿宋_GB2312"/>
          <w:sz w:val="21"/>
        </w:rPr>
      </w:pPr>
      <w:r>
        <w:rPr>
          <w:rFonts w:hint="eastAsia" w:ascii="仿宋_GB2312" w:hAnsi="仿宋" w:eastAsia="仿宋_GB2312"/>
          <w:sz w:val="21"/>
        </w:rPr>
        <w:t xml:space="preserve">    （3）承担招标代理业务过程中，应由受托人支付的费用：</w:t>
      </w:r>
      <w:r>
        <w:rPr>
          <w:rFonts w:hint="eastAsia" w:ascii="仿宋_GB2312" w:hAnsi="仿宋" w:eastAsia="仿宋_GB2312"/>
          <w:sz w:val="21"/>
          <w:u w:val="single"/>
        </w:rPr>
        <w:t>评标专家费、交易中心场租费、公告和信息发布费用等所有费用</w:t>
      </w:r>
      <w:r>
        <w:rPr>
          <w:rFonts w:hint="eastAsia" w:ascii="仿宋_GB2312" w:hAnsi="仿宋" w:eastAsia="仿宋_GB2312"/>
          <w:sz w:val="21"/>
        </w:rPr>
        <w:t>；</w:t>
      </w:r>
    </w:p>
    <w:p>
      <w:pPr>
        <w:pStyle w:val="3"/>
        <w:spacing w:line="400" w:lineRule="exact"/>
        <w:ind w:firstLine="420" w:firstLineChars="200"/>
        <w:rPr>
          <w:rFonts w:ascii="仿宋_GB2312" w:hAnsi="仿宋" w:eastAsia="仿宋_GB2312"/>
          <w:sz w:val="21"/>
          <w:u w:val="single"/>
        </w:rPr>
      </w:pPr>
      <w:r>
        <w:rPr>
          <w:rFonts w:hint="eastAsia" w:ascii="仿宋_GB2312" w:hAnsi="仿宋" w:eastAsia="仿宋_GB2312"/>
          <w:sz w:val="21"/>
        </w:rPr>
        <w:t>（4）应尽的其他义务：</w:t>
      </w:r>
      <w:r>
        <w:rPr>
          <w:rFonts w:hint="eastAsia" w:ascii="仿宋_GB2312" w:hAnsi="仿宋" w:eastAsia="仿宋_GB2312"/>
          <w:sz w:val="21"/>
          <w:u w:val="single"/>
        </w:rPr>
        <w:t>委托人交办的其他工作</w:t>
      </w:r>
      <w:r>
        <w:rPr>
          <w:rFonts w:hint="eastAsia" w:ascii="仿宋_GB2312" w:hAnsi="仿宋" w:eastAsia="仿宋_GB2312"/>
          <w:sz w:val="21"/>
        </w:rPr>
        <w:t>。</w:t>
      </w:r>
    </w:p>
    <w:p>
      <w:pPr>
        <w:pStyle w:val="3"/>
        <w:spacing w:line="400" w:lineRule="exact"/>
        <w:ind w:firstLine="420" w:firstLineChars="200"/>
        <w:rPr>
          <w:rFonts w:ascii="仿宋_GB2312" w:hAnsi="仿宋" w:eastAsia="仿宋_GB2312"/>
          <w:sz w:val="21"/>
          <w:u w:val="single"/>
        </w:rPr>
      </w:pPr>
      <w:r>
        <w:rPr>
          <w:rFonts w:hint="eastAsia" w:ascii="仿宋_GB2312" w:hAnsi="仿宋" w:eastAsia="仿宋_GB2312"/>
          <w:sz w:val="21"/>
        </w:rPr>
        <w:t>（</w:t>
      </w:r>
      <w:r>
        <w:rPr>
          <w:rFonts w:hint="eastAsia" w:ascii="仿宋_GB2312" w:hAnsi="仿宋" w:eastAsia="仿宋_GB2312"/>
          <w:sz w:val="21"/>
          <w:lang w:val="en-US"/>
        </w:rPr>
        <w:t>5</w:t>
      </w:r>
      <w:r>
        <w:rPr>
          <w:rFonts w:hint="eastAsia" w:ascii="仿宋_GB2312" w:hAnsi="仿宋" w:eastAsia="仿宋_GB2312"/>
          <w:sz w:val="21"/>
        </w:rPr>
        <w:t>）组织招标工作的内容和时间：</w:t>
      </w:r>
      <w:r>
        <w:rPr>
          <w:rFonts w:hint="eastAsia" w:ascii="仿宋_GB2312" w:hAnsi="仿宋" w:eastAsia="仿宋_GB2312"/>
          <w:sz w:val="21"/>
          <w:u w:val="single"/>
        </w:rPr>
        <w:t>1、根据委托人的工作计划安排，受托人在接到委托人的通知后，应在</w:t>
      </w:r>
      <w:r>
        <w:rPr>
          <w:rFonts w:hint="eastAsia" w:ascii="仿宋_GB2312" w:hAnsi="仿宋" w:eastAsia="仿宋_GB2312"/>
          <w:sz w:val="21"/>
          <w:u w:val="single"/>
          <w:lang w:val="en-US"/>
        </w:rPr>
        <w:t xml:space="preserve"> 5 </w:t>
      </w:r>
      <w:r>
        <w:rPr>
          <w:rFonts w:hint="eastAsia" w:ascii="仿宋_GB2312" w:hAnsi="仿宋" w:eastAsia="仿宋_GB2312"/>
          <w:sz w:val="21"/>
          <w:u w:val="single"/>
        </w:rPr>
        <w:t>日历天内完成该项目的招标文件编制并提交委托人审查，</w:t>
      </w:r>
      <w:r>
        <w:rPr>
          <w:rFonts w:hint="eastAsia" w:ascii="仿宋_GB2312" w:hAnsi="仿宋" w:eastAsia="仿宋_GB2312"/>
          <w:sz w:val="21"/>
          <w:u w:val="single"/>
          <w:lang w:val="en-US"/>
        </w:rPr>
        <w:t xml:space="preserve"> 10 </w:t>
      </w:r>
      <w:r>
        <w:rPr>
          <w:rFonts w:hint="eastAsia" w:ascii="仿宋_GB2312" w:hAnsi="仿宋" w:eastAsia="仿宋_GB2312"/>
          <w:sz w:val="21"/>
          <w:u w:val="single"/>
        </w:rPr>
        <w:t>日历天内完成招标控制价和工程量清单的编制（</w:t>
      </w:r>
      <w:r>
        <w:rPr>
          <w:rFonts w:hint="eastAsia" w:ascii="仿宋_GB2312" w:hAnsi="仿宋" w:eastAsia="仿宋_GB2312"/>
          <w:sz w:val="21"/>
          <w:u w:val="single"/>
          <w:lang w:val="en-US"/>
        </w:rPr>
        <w:t>另有约定情况除外</w:t>
      </w:r>
      <w:r>
        <w:rPr>
          <w:rFonts w:hint="eastAsia" w:ascii="仿宋_GB2312" w:hAnsi="仿宋" w:eastAsia="仿宋_GB2312"/>
          <w:sz w:val="21"/>
          <w:u w:val="single"/>
        </w:rPr>
        <w:t>）。2、受托人在本工程招标公告发布后应在 10</w:t>
      </w:r>
      <w:r>
        <w:rPr>
          <w:rFonts w:hint="eastAsia" w:ascii="仿宋_GB2312" w:hAnsi="仿宋" w:eastAsia="仿宋_GB2312"/>
          <w:sz w:val="21"/>
          <w:u w:val="single"/>
          <w:lang w:val="en-US"/>
        </w:rPr>
        <w:t>-20</w:t>
      </w:r>
      <w:r>
        <w:rPr>
          <w:rFonts w:hint="eastAsia" w:ascii="仿宋_GB2312" w:hAnsi="仿宋" w:eastAsia="仿宋_GB2312"/>
          <w:sz w:val="21"/>
          <w:u w:val="single"/>
        </w:rPr>
        <w:t xml:space="preserve"> 日历天内完成项目的招标代理工程（含监理、</w:t>
      </w:r>
      <w:r>
        <w:rPr>
          <w:rFonts w:hint="eastAsia" w:ascii="仿宋_GB2312" w:hAnsi="仿宋" w:eastAsia="仿宋_GB2312"/>
          <w:sz w:val="21"/>
          <w:u w:val="single"/>
          <w:lang w:val="en-US"/>
        </w:rPr>
        <w:t>设计、建筑相关设备材料等过程服务、货物招标</w:t>
      </w:r>
      <w:r>
        <w:rPr>
          <w:rFonts w:hint="eastAsia" w:ascii="仿宋_GB2312" w:hAnsi="仿宋" w:eastAsia="仿宋_GB2312"/>
          <w:sz w:val="21"/>
          <w:u w:val="single"/>
        </w:rPr>
        <w:t>）。</w:t>
      </w:r>
    </w:p>
    <w:p>
      <w:pPr>
        <w:ind w:firstLine="420"/>
        <w:rPr>
          <w:rFonts w:eastAsia="仿宋_GB2312"/>
        </w:rPr>
      </w:pPr>
      <w:r>
        <w:rPr>
          <w:rFonts w:hint="eastAsia" w:ascii="仿宋_GB2312" w:hAnsi="仿宋" w:eastAsia="仿宋_GB2312"/>
          <w:u w:val="single"/>
        </w:rPr>
        <w:t>5.3受托人必须确保咨询服务内容的准确性，如果采购人复核发现造价预算的总价存在10%的偏差，采购人有权每次扣款10000元，如果发现3次，采购人有权解除合同。</w:t>
      </w:r>
    </w:p>
    <w:p>
      <w:pPr>
        <w:rPr>
          <w:lang w:val="zh-CN"/>
        </w:rPr>
      </w:pP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三、委托代理报酬与收取</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6、委托代理报酬</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lang w:val="zh-CN"/>
        </w:rPr>
        <w:t>6.1代理报酬的计算方法</w:t>
      </w:r>
      <w:r>
        <w:rPr>
          <w:rFonts w:hint="eastAsia" w:ascii="仿宋_GB2312" w:hAnsi="仿宋" w:eastAsia="仿宋_GB2312"/>
          <w:szCs w:val="21"/>
        </w:rPr>
        <w:t>:</w:t>
      </w:r>
      <w:r>
        <w:rPr>
          <w:rFonts w:hint="eastAsia" w:ascii="仿宋_GB2312" w:hAnsi="仿宋" w:eastAsia="仿宋_GB2312"/>
          <w:szCs w:val="21"/>
          <w:vertAlign w:val="subscript"/>
        </w:rPr>
        <w:t xml:space="preserve"> </w:t>
      </w:r>
      <w:r>
        <w:rPr>
          <w:rFonts w:hint="eastAsia" w:ascii="仿宋_GB2312" w:hAnsi="仿宋" w:eastAsia="仿宋_GB2312"/>
          <w:szCs w:val="21"/>
          <w:u w:val="single"/>
        </w:rPr>
        <w:t xml:space="preserve">招标代理服务费及工程造价咨询服务费=招标代理服务费+工程造价咨询服务费。 </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rPr>
        <w:t>6.2代理报酬的支付方式：</w:t>
      </w:r>
      <w:r>
        <w:rPr>
          <w:rFonts w:hint="eastAsia" w:ascii="仿宋_GB2312" w:hAnsi="仿宋" w:eastAsia="仿宋_GB2312"/>
          <w:szCs w:val="21"/>
          <w:u w:val="single"/>
        </w:rPr>
        <w:t xml:space="preserve">  按单个项目结算，单个项目招标工作完成及相应的合同签订后，由中标方支付该项目招标代理服务费及预算编制服务费的100%。 </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7、违约</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本合同关于受托人违约的具体责任：</w:t>
      </w:r>
    </w:p>
    <w:p>
      <w:pPr>
        <w:autoSpaceDE w:val="0"/>
        <w:autoSpaceDN w:val="0"/>
        <w:spacing w:line="540" w:lineRule="exact"/>
        <w:ind w:firstLine="504" w:firstLineChars="240"/>
        <w:rPr>
          <w:rFonts w:ascii="仿宋_GB2312" w:hAnsi="仿宋" w:eastAsia="仿宋_GB2312"/>
          <w:szCs w:val="21"/>
          <w:u w:val="single"/>
          <w:lang w:val="zh-CN"/>
        </w:rPr>
      </w:pPr>
      <w:r>
        <w:rPr>
          <w:rFonts w:hint="eastAsia" w:ascii="仿宋_GB2312" w:hAnsi="仿宋" w:eastAsia="仿宋_GB2312"/>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 xml:space="preserve"> 本合同关于受托人违约的具体责任：</w:t>
      </w:r>
      <w:r>
        <w:rPr>
          <w:rFonts w:hint="eastAsia" w:ascii="仿宋_GB2312" w:hAnsi="仿宋" w:eastAsia="仿宋_GB2312"/>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szCs w:val="21"/>
          <w:lang w:val="zh-CN"/>
        </w:rPr>
        <w:t xml:space="preserve"> </w:t>
      </w:r>
    </w:p>
    <w:p>
      <w:pPr>
        <w:autoSpaceDE w:val="0"/>
        <w:autoSpaceDN w:val="0"/>
        <w:spacing w:line="540" w:lineRule="exact"/>
        <w:ind w:firstLine="504" w:firstLineChars="240"/>
        <w:rPr>
          <w:rFonts w:ascii="仿宋_GB2312" w:hAnsi="仿宋" w:eastAsia="仿宋_GB2312"/>
          <w:szCs w:val="21"/>
          <w:lang w:val="zh-CN"/>
        </w:rPr>
      </w:pPr>
      <w:r>
        <w:rPr>
          <w:rFonts w:hint="eastAsia" w:ascii="仿宋_GB2312" w:hAnsi="仿宋" w:eastAsia="仿宋_GB2312"/>
          <w:szCs w:val="21"/>
          <w:lang w:val="zh-CN"/>
        </w:rPr>
        <w:t>8、争议</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8.1 双方约定，凡因执行本合同所发生的与本合同有关的一切争议，当和解或调解不成时，选择下列第</w:t>
      </w:r>
      <w:r>
        <w:rPr>
          <w:rFonts w:hint="eastAsia" w:ascii="仿宋_GB2312" w:hAnsi="仿宋" w:eastAsia="仿宋_GB2312"/>
          <w:szCs w:val="21"/>
          <w:u w:val="single"/>
        </w:rPr>
        <w:t xml:space="preserve"> </w:t>
      </w:r>
      <w:r>
        <w:rPr>
          <w:rFonts w:hint="eastAsia" w:ascii="仿宋_GB2312" w:hAnsi="仿宋" w:eastAsia="仿宋_GB2312"/>
          <w:szCs w:val="21"/>
          <w:u w:val="single"/>
          <w:lang w:val="zh-CN"/>
        </w:rPr>
        <w:t>2</w:t>
      </w:r>
      <w:r>
        <w:rPr>
          <w:rFonts w:hint="eastAsia" w:ascii="仿宋_GB2312" w:hAnsi="仿宋" w:eastAsia="仿宋_GB2312"/>
          <w:szCs w:val="21"/>
          <w:u w:val="single"/>
        </w:rPr>
        <w:t xml:space="preserve"> </w:t>
      </w:r>
      <w:r>
        <w:rPr>
          <w:rFonts w:hint="eastAsia" w:ascii="仿宋_GB2312" w:hAnsi="仿宋" w:eastAsia="仿宋_GB2312"/>
          <w:szCs w:val="21"/>
          <w:lang w:val="zh-CN"/>
        </w:rPr>
        <w:t>种方式解决：</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（1）将争议提交</w:t>
      </w:r>
      <w:r>
        <w:rPr>
          <w:rFonts w:hint="eastAsia" w:ascii="仿宋_GB2312" w:hAnsi="仿宋" w:eastAsia="仿宋_GB2312"/>
          <w:szCs w:val="21"/>
          <w:u w:val="single"/>
          <w:lang w:val="zh-CN"/>
        </w:rPr>
        <w:t xml:space="preserve">        /        </w:t>
      </w:r>
      <w:r>
        <w:rPr>
          <w:rFonts w:hint="eastAsia" w:ascii="仿宋_GB2312" w:hAnsi="仿宋" w:eastAsia="仿宋_GB2312"/>
          <w:szCs w:val="21"/>
          <w:lang w:val="zh-CN"/>
        </w:rPr>
        <w:t>仲裁委员会仲裁；</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（2）依法向</w:t>
      </w:r>
      <w:r>
        <w:rPr>
          <w:rFonts w:hint="eastAsia" w:ascii="仿宋_GB2312" w:hAnsi="仿宋" w:eastAsia="仿宋_GB2312"/>
          <w:szCs w:val="21"/>
          <w:u w:val="single"/>
          <w:lang w:val="zh-CN"/>
        </w:rPr>
        <w:t xml:space="preserve">   合同签订地  </w:t>
      </w:r>
      <w:r>
        <w:rPr>
          <w:rFonts w:hint="eastAsia" w:ascii="仿宋_GB2312" w:hAnsi="仿宋" w:eastAsia="仿宋_GB2312"/>
          <w:szCs w:val="21"/>
          <w:lang w:val="zh-CN"/>
        </w:rPr>
        <w:t>人民法院提起诉讼。</w:t>
      </w:r>
    </w:p>
    <w:p>
      <w:pPr>
        <w:autoSpaceDE w:val="0"/>
        <w:autoSpaceDN w:val="0"/>
        <w:spacing w:line="540" w:lineRule="exact"/>
        <w:ind w:firstLine="540"/>
        <w:rPr>
          <w:rFonts w:ascii="仿宋_GB2312" w:hAnsi="仿宋" w:eastAsia="仿宋_GB2312"/>
          <w:b/>
          <w:bCs/>
          <w:szCs w:val="21"/>
          <w:lang w:val="zh-CN"/>
        </w:rPr>
      </w:pPr>
      <w:r>
        <w:rPr>
          <w:rFonts w:hint="eastAsia" w:ascii="仿宋_GB2312" w:hAnsi="仿宋" w:eastAsia="仿宋_GB2312"/>
          <w:b/>
          <w:bCs/>
          <w:szCs w:val="21"/>
          <w:lang w:val="zh-CN"/>
        </w:rPr>
        <w:t>四、其他</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9、合同份数</w:t>
      </w:r>
    </w:p>
    <w:p>
      <w:pPr>
        <w:autoSpaceDE w:val="0"/>
        <w:autoSpaceDN w:val="0"/>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9.1 双方约定本合同共</w:t>
      </w:r>
      <w:r>
        <w:rPr>
          <w:rFonts w:hint="eastAsia" w:ascii="仿宋_GB2312" w:hAnsi="仿宋" w:eastAsia="仿宋_GB2312"/>
          <w:szCs w:val="21"/>
          <w:u w:val="single"/>
          <w:lang w:val="zh-CN"/>
        </w:rPr>
        <w:t>四</w:t>
      </w:r>
      <w:r>
        <w:rPr>
          <w:rFonts w:hint="eastAsia" w:ascii="仿宋_GB2312" w:hAnsi="仿宋" w:eastAsia="仿宋_GB2312"/>
          <w:szCs w:val="21"/>
          <w:lang w:val="zh-CN"/>
        </w:rPr>
        <w:t>份，双方各执贰份。</w:t>
      </w:r>
    </w:p>
    <w:p>
      <w:pPr>
        <w:spacing w:line="540" w:lineRule="exact"/>
        <w:ind w:firstLine="540"/>
        <w:rPr>
          <w:rFonts w:ascii="仿宋_GB2312" w:hAnsi="仿宋" w:eastAsia="仿宋_GB2312"/>
          <w:szCs w:val="21"/>
          <w:lang w:val="zh-CN"/>
        </w:rPr>
      </w:pPr>
      <w:r>
        <w:rPr>
          <w:rFonts w:hint="eastAsia" w:ascii="仿宋_GB2312" w:hAnsi="仿宋" w:eastAsia="仿宋_GB2312"/>
          <w:szCs w:val="21"/>
          <w:lang w:val="zh-CN"/>
        </w:rPr>
        <w:t>10、补充条款：</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u w:val="single"/>
        </w:rPr>
        <w:t>10.1单个项目招标代理服务费按标准计算并让利后不足3000元的，按3000元/项收费；工程造价咨询服务费按标准计算并让利后不足2000元的，按2000元/项收费。</w:t>
      </w:r>
    </w:p>
    <w:p>
      <w:pPr>
        <w:autoSpaceDE w:val="0"/>
        <w:autoSpaceDN w:val="0"/>
        <w:spacing w:line="540" w:lineRule="exact"/>
        <w:ind w:firstLine="540"/>
        <w:rPr>
          <w:rFonts w:ascii="仿宋_GB2312" w:hAnsi="仿宋" w:eastAsia="仿宋_GB2312"/>
          <w:szCs w:val="21"/>
          <w:u w:val="single"/>
        </w:rPr>
      </w:pPr>
      <w:r>
        <w:rPr>
          <w:rFonts w:hint="eastAsia" w:ascii="仿宋_GB2312" w:hAnsi="仿宋" w:eastAsia="仿宋_GB2312"/>
          <w:szCs w:val="21"/>
          <w:u w:val="single"/>
        </w:rPr>
        <w:t>10.2完成招标工作后，受托人提供招投标存档资料至少一式二份。</w:t>
      </w:r>
    </w:p>
    <w:p>
      <w:pPr>
        <w:spacing w:line="360" w:lineRule="auto"/>
        <w:ind w:right="840"/>
        <w:rPr>
          <w:rFonts w:ascii="仿宋_GB2312" w:eastAsia="仿宋_GB2312"/>
        </w:rPr>
      </w:pPr>
    </w:p>
    <w:p>
      <w:pPr>
        <w:pStyle w:val="21"/>
        <w:spacing w:line="429" w:lineRule="exact"/>
        <w:jc w:val="left"/>
        <w:rPr>
          <w:color w:val="auto"/>
          <w:sz w:val="21"/>
          <w:szCs w:val="21"/>
          <w:lang w:val="en-US" w:eastAsia="zh-CN" w:bidi="ar-SA"/>
        </w:rPr>
      </w:pPr>
      <w:r>
        <w:rPr>
          <w:rFonts w:hint="eastAsia"/>
          <w:color w:val="auto"/>
          <w:sz w:val="21"/>
          <w:szCs w:val="21"/>
          <w:lang w:val="en-US" w:eastAsia="zh-CN" w:bidi="ar-SA"/>
        </w:rPr>
        <w:t>附件：考核条款</w:t>
      </w:r>
    </w:p>
    <w:p>
      <w:pPr>
        <w:pStyle w:val="21"/>
        <w:tabs>
          <w:tab w:val="left" w:pos="346"/>
        </w:tabs>
        <w:spacing w:line="429" w:lineRule="exact"/>
        <w:jc w:val="left"/>
        <w:rPr>
          <w:color w:val="auto"/>
          <w:sz w:val="21"/>
          <w:szCs w:val="21"/>
          <w:lang w:val="en-US" w:eastAsia="zh-CN" w:bidi="ar-SA"/>
        </w:rPr>
      </w:pPr>
      <w:bookmarkStart w:id="424" w:name="bookmark0"/>
      <w:r>
        <w:rPr>
          <w:rFonts w:hint="eastAsia"/>
          <w:color w:val="auto"/>
          <w:sz w:val="21"/>
          <w:szCs w:val="21"/>
          <w:lang w:val="en-US" w:eastAsia="zh-CN" w:bidi="ar-SA"/>
        </w:rPr>
        <w:t>1</w:t>
      </w:r>
      <w:bookmarkEnd w:id="424"/>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季度考核85分以上，不扣款</w:t>
      </w:r>
    </w:p>
    <w:p>
      <w:pPr>
        <w:pStyle w:val="21"/>
        <w:tabs>
          <w:tab w:val="left" w:pos="363"/>
        </w:tabs>
        <w:spacing w:line="429" w:lineRule="exact"/>
        <w:jc w:val="left"/>
        <w:rPr>
          <w:color w:val="auto"/>
          <w:sz w:val="21"/>
          <w:szCs w:val="21"/>
          <w:lang w:val="en-US" w:eastAsia="zh-CN" w:bidi="ar-SA"/>
        </w:rPr>
      </w:pPr>
      <w:bookmarkStart w:id="425" w:name="bookmark1"/>
      <w:r>
        <w:rPr>
          <w:rFonts w:hint="eastAsia"/>
          <w:color w:val="auto"/>
          <w:sz w:val="21"/>
          <w:szCs w:val="21"/>
          <w:lang w:val="en-US" w:eastAsia="zh-CN" w:bidi="ar-SA"/>
        </w:rPr>
        <w:t>2</w:t>
      </w:r>
      <w:bookmarkEnd w:id="425"/>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季度考核85分以下，每少一分扣200元整</w:t>
      </w:r>
    </w:p>
    <w:p>
      <w:pPr>
        <w:pStyle w:val="21"/>
        <w:tabs>
          <w:tab w:val="left" w:pos="363"/>
        </w:tabs>
        <w:spacing w:line="429" w:lineRule="exact"/>
        <w:jc w:val="left"/>
        <w:rPr>
          <w:color w:val="auto"/>
          <w:sz w:val="21"/>
          <w:szCs w:val="21"/>
          <w:lang w:val="en-US" w:eastAsia="zh-CN" w:bidi="ar-SA"/>
        </w:rPr>
      </w:pPr>
      <w:bookmarkStart w:id="426" w:name="bookmark2"/>
      <w:r>
        <w:rPr>
          <w:rFonts w:hint="eastAsia"/>
          <w:color w:val="auto"/>
          <w:sz w:val="21"/>
          <w:szCs w:val="21"/>
          <w:lang w:val="en-US" w:eastAsia="zh-CN" w:bidi="ar-SA"/>
        </w:rPr>
        <w:t>3</w:t>
      </w:r>
      <w:bookmarkEnd w:id="426"/>
      <w:r>
        <w:rPr>
          <w:rFonts w:hint="eastAsia"/>
          <w:color w:val="auto"/>
          <w:sz w:val="21"/>
          <w:szCs w:val="21"/>
          <w:lang w:val="en-US" w:eastAsia="zh-CN" w:bidi="ar-SA"/>
        </w:rPr>
        <w:t>、</w:t>
      </w:r>
      <w:r>
        <w:rPr>
          <w:rFonts w:hint="eastAsia"/>
          <w:color w:val="auto"/>
          <w:sz w:val="21"/>
          <w:szCs w:val="21"/>
          <w:lang w:val="en-US" w:eastAsia="zh-CN" w:bidi="ar-SA"/>
        </w:rPr>
        <w:tab/>
      </w:r>
      <w:r>
        <w:rPr>
          <w:rFonts w:hint="eastAsia"/>
          <w:color w:val="auto"/>
          <w:sz w:val="21"/>
          <w:szCs w:val="21"/>
          <w:lang w:val="en-US" w:eastAsia="zh-CN" w:bidi="ar-SA"/>
        </w:rPr>
        <w:t>季度考核70分以下，每少一分扣500元整</w:t>
      </w:r>
    </w:p>
    <w:p>
      <w:pPr>
        <w:pStyle w:val="21"/>
        <w:tabs>
          <w:tab w:val="left" w:pos="363"/>
        </w:tabs>
        <w:spacing w:line="429" w:lineRule="exact"/>
        <w:jc w:val="left"/>
        <w:rPr>
          <w:color w:val="auto"/>
          <w:sz w:val="21"/>
          <w:szCs w:val="21"/>
          <w:lang w:val="en-US" w:eastAsia="zh-CN" w:bidi="ar-SA"/>
        </w:rPr>
      </w:pPr>
      <w:r>
        <w:rPr>
          <w:rFonts w:hint="eastAsia"/>
          <w:color w:val="auto"/>
          <w:sz w:val="21"/>
          <w:szCs w:val="21"/>
          <w:lang w:val="en-US" w:eastAsia="zh-CN" w:bidi="ar-SA"/>
        </w:rPr>
        <w:t>4、季度考核60分以下，甲方有权解除服务合同。</w:t>
      </w:r>
    </w:p>
    <w:p>
      <w:pPr>
        <w:pStyle w:val="22"/>
        <w:jc w:val="center"/>
        <w:rPr>
          <w:sz w:val="21"/>
          <w:szCs w:val="21"/>
          <w:lang w:val="en-US" w:eastAsia="zh-CN" w:bidi="ar-SA"/>
        </w:rPr>
      </w:pPr>
    </w:p>
    <w:p>
      <w:pPr>
        <w:pStyle w:val="22"/>
        <w:jc w:val="center"/>
        <w:rPr>
          <w:b/>
          <w:bCs/>
          <w:sz w:val="24"/>
          <w:szCs w:val="24"/>
          <w:lang w:val="en-US" w:eastAsia="zh-CN" w:bidi="ar-SA"/>
        </w:rPr>
      </w:pPr>
      <w:r>
        <w:rPr>
          <w:rFonts w:hint="eastAsia"/>
          <w:b/>
          <w:bCs/>
          <w:sz w:val="24"/>
          <w:szCs w:val="24"/>
          <w:lang w:val="en-US" w:eastAsia="zh-CN" w:bidi="ar-SA"/>
        </w:rPr>
        <w:t>招标代理服务考核表</w:t>
      </w:r>
    </w:p>
    <w:p>
      <w:pPr>
        <w:pStyle w:val="22"/>
        <w:jc w:val="center"/>
        <w:rPr>
          <w:sz w:val="21"/>
          <w:szCs w:val="21"/>
          <w:lang w:val="en-US" w:eastAsia="zh-CN" w:bidi="ar-SA"/>
        </w:rPr>
      </w:pPr>
    </w:p>
    <w:tbl>
      <w:tblPr>
        <w:tblStyle w:val="14"/>
        <w:tblW w:w="0" w:type="dxa"/>
        <w:jc w:val="center"/>
        <w:tblLayout w:type="fixed"/>
        <w:tblCellMar>
          <w:top w:w="0" w:type="dxa"/>
          <w:left w:w="10" w:type="dxa"/>
          <w:bottom w:w="0" w:type="dxa"/>
          <w:right w:w="10" w:type="dxa"/>
        </w:tblCellMar>
      </w:tblPr>
      <w:tblGrid>
        <w:gridCol w:w="1046"/>
        <w:gridCol w:w="3754"/>
        <w:gridCol w:w="1466"/>
        <w:gridCol w:w="909"/>
      </w:tblGrid>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序号</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考核内容</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分值</w:t>
            </w:r>
          </w:p>
        </w:tc>
        <w:tc>
          <w:tcPr>
            <w:tcW w:w="909" w:type="dxa"/>
            <w:tcBorders>
              <w:top w:val="single" w:color="auto" w:sz="4" w:space="0"/>
              <w:left w:val="single" w:color="auto" w:sz="4" w:space="0"/>
              <w:right w:val="single" w:color="auto" w:sz="4" w:space="0"/>
            </w:tcBorders>
            <w:shd w:val="clear" w:color="auto" w:fill="FFFFFF"/>
            <w:vAlign w:val="center"/>
          </w:tcPr>
          <w:p>
            <w:pPr>
              <w:pStyle w:val="23"/>
              <w:spacing w:line="240" w:lineRule="auto"/>
              <w:jc w:val="center"/>
              <w:rPr>
                <w:color w:val="auto"/>
                <w:sz w:val="21"/>
                <w:szCs w:val="21"/>
                <w:lang w:val="en-US" w:eastAsia="zh-CN" w:bidi="ar-SA"/>
              </w:rPr>
            </w:pPr>
            <w:r>
              <w:rPr>
                <w:rFonts w:hint="eastAsia"/>
                <w:color w:val="auto"/>
                <w:sz w:val="21"/>
                <w:szCs w:val="21"/>
                <w:lang w:val="en-US" w:eastAsia="zh-CN" w:bidi="ar-SA"/>
              </w:rPr>
              <w:t>打分</w:t>
            </w: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招标文件撰写规范和专业性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2</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招标及中标公告内容完整性、及时性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10</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3</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招标代理活动各环节的规范性和专业性</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4</w:t>
            </w:r>
          </w:p>
        </w:tc>
        <w:tc>
          <w:tcPr>
            <w:tcW w:w="3754"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因招标代理原因引起的投诉量和影响</w:t>
            </w:r>
          </w:p>
        </w:tc>
        <w:tc>
          <w:tcPr>
            <w:tcW w:w="1466" w:type="dxa"/>
            <w:tcBorders>
              <w:top w:val="single" w:color="auto" w:sz="4" w:space="0"/>
              <w:left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5</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投诉处理妥善性</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6</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造价咨询报告出具的及时性、专业性，偏差率在10%以内、</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7</w:t>
            </w:r>
          </w:p>
        </w:tc>
        <w:tc>
          <w:tcPr>
            <w:tcW w:w="3754"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造价咨询与招标代理期间就招标产生的问题是否能及时与甲方沟通</w:t>
            </w:r>
          </w:p>
        </w:tc>
        <w:tc>
          <w:tcPr>
            <w:tcW w:w="1466" w:type="dxa"/>
            <w:tcBorders>
              <w:top w:val="single" w:color="auto" w:sz="4" w:space="0"/>
              <w:left w:val="single" w:color="auto" w:sz="4" w:space="0"/>
              <w:bottom w:val="single" w:color="auto" w:sz="4" w:space="0"/>
            </w:tcBorders>
            <w:shd w:val="clear" w:color="auto" w:fill="FFFFFF"/>
            <w:vAlign w:val="center"/>
          </w:tcPr>
          <w:p>
            <w:pPr>
              <w:pStyle w:val="21"/>
              <w:tabs>
                <w:tab w:val="left" w:pos="363"/>
              </w:tabs>
              <w:spacing w:line="429" w:lineRule="exact"/>
              <w:jc w:val="center"/>
              <w:rPr>
                <w:color w:val="auto"/>
                <w:sz w:val="21"/>
                <w:szCs w:val="21"/>
                <w:lang w:val="en-US" w:eastAsia="zh-CN" w:bidi="ar-SA"/>
              </w:rPr>
            </w:pPr>
            <w:r>
              <w:rPr>
                <w:rFonts w:hint="eastAsia"/>
                <w:color w:val="auto"/>
                <w:sz w:val="21"/>
                <w:szCs w:val="21"/>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Cs w:val="21"/>
              </w:rPr>
            </w:pPr>
          </w:p>
        </w:tc>
      </w:tr>
    </w:tbl>
    <w:p>
      <w:pPr>
        <w:spacing w:line="360" w:lineRule="auto"/>
        <w:ind w:right="840"/>
        <w:jc w:val="center"/>
        <w:rPr>
          <w:rFonts w:ascii="仿宋_GB2312" w:hAnsi="仿宋" w:eastAsia="仿宋_GB2312"/>
          <w:b/>
          <w:sz w:val="36"/>
          <w:szCs w:val="20"/>
        </w:rPr>
      </w:pPr>
      <w:r>
        <w:rPr>
          <w:rFonts w:hint="eastAsia" w:ascii="仿宋_GB2312" w:eastAsia="仿宋_GB2312"/>
        </w:rPr>
        <w:br w:type="page"/>
      </w:r>
      <w:bookmarkEnd w:id="422"/>
      <w:bookmarkEnd w:id="423"/>
      <w:r>
        <w:rPr>
          <w:rFonts w:hint="eastAsia" w:ascii="仿宋_GB2312" w:hAnsi="仿宋" w:eastAsia="仿宋_GB2312"/>
          <w:b/>
          <w:sz w:val="36"/>
          <w:szCs w:val="20"/>
        </w:rPr>
        <w:t>第六部分 应提交的有关格式范例</w:t>
      </w:r>
    </w:p>
    <w:p>
      <w:pPr>
        <w:adjustRightInd/>
        <w:spacing w:line="360" w:lineRule="exact"/>
        <w:jc w:val="center"/>
        <w:rPr>
          <w:rFonts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投 标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投标文件名称：商务文件或</w:t>
      </w: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ascii="仿宋_GB2312" w:hAnsi="宋体" w:eastAsia="仿宋_GB2312"/>
          <w:bCs/>
          <w:sz w:val="24"/>
          <w:szCs w:val="20"/>
        </w:rPr>
      </w:pPr>
    </w:p>
    <w:p>
      <w:pPr>
        <w:adjustRightInd/>
        <w:snapToGrid w:val="0"/>
        <w:spacing w:line="360" w:lineRule="exact"/>
        <w:ind w:firstLine="645"/>
        <w:jc w:val="center"/>
        <w:rPr>
          <w:rFonts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二、商务文件格式</w:t>
      </w: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sz w:val="24"/>
        </w:rPr>
        <w:t>商务</w:t>
      </w:r>
      <w:r>
        <w:rPr>
          <w:rFonts w:hint="eastAsia" w:ascii="仿宋_GB2312" w:hAnsi="宋体" w:eastAsia="仿宋_GB2312"/>
          <w:bCs/>
          <w:sz w:val="24"/>
        </w:rPr>
        <w:t>文件的外包装封面格式（不可缺）：</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商务文件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720" w:firstLineChars="300"/>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400" w:lineRule="exact"/>
        <w:ind w:firstLine="1497" w:firstLineChars="416"/>
        <w:rPr>
          <w:rFonts w:ascii="仿宋_GB2312" w:hAnsi="宋体" w:eastAsia="仿宋_GB2312"/>
          <w:sz w:val="36"/>
          <w:szCs w:val="20"/>
        </w:rPr>
      </w:pPr>
    </w:p>
    <w:p>
      <w:pPr>
        <w:adjustRightInd/>
        <w:snapToGrid w:val="0"/>
        <w:spacing w:line="360" w:lineRule="exact"/>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jc w:val="center"/>
        <w:rPr>
          <w:rFonts w:ascii="仿宋_GB2312" w:hAnsi="宋体" w:eastAsia="仿宋_GB2312"/>
          <w:sz w:val="24"/>
          <w:szCs w:val="20"/>
        </w:rPr>
      </w:pPr>
    </w:p>
    <w:p>
      <w:pPr>
        <w:adjustRightInd/>
        <w:snapToGrid w:val="0"/>
        <w:spacing w:line="360" w:lineRule="exact"/>
        <w:rPr>
          <w:rFonts w:ascii="仿宋_GB2312" w:hAnsi="宋体" w:eastAsia="仿宋_GB2312"/>
          <w:sz w:val="24"/>
          <w:szCs w:val="20"/>
        </w:rPr>
      </w:pPr>
      <w:r>
        <w:rPr>
          <w:rFonts w:hint="eastAsia" w:ascii="仿宋_GB2312" w:hAnsi="宋体" w:eastAsia="仿宋_GB2312"/>
          <w:sz w:val="24"/>
        </w:rPr>
        <w:t xml:space="preserve">商务文件封面格式： </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bCs/>
          <w:sz w:val="24"/>
        </w:rPr>
        <w:t>商务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rPr>
          <w:rFonts w:ascii="仿宋_GB2312" w:hAnsi="宋体" w:eastAsia="仿宋_GB2312"/>
          <w:b/>
          <w:bCs/>
          <w:sz w:val="24"/>
        </w:rPr>
      </w:pPr>
      <w:r>
        <w:rPr>
          <w:rFonts w:hint="eastAsia" w:ascii="仿宋_GB2312" w:hAnsi="宋体" w:eastAsia="仿宋_GB2312"/>
          <w:b/>
          <w:bCs/>
          <w:sz w:val="24"/>
        </w:rPr>
        <w:br w:type="page"/>
      </w:r>
    </w:p>
    <w:p>
      <w:pPr>
        <w:adjustRightInd/>
        <w:snapToGrid w:val="0"/>
        <w:spacing w:before="50" w:after="50"/>
        <w:rPr>
          <w:rFonts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招标代理服务机构项目</w:t>
      </w:r>
      <w:r>
        <w:rPr>
          <w:rFonts w:hint="eastAsia" w:ascii="仿宋_GB2312" w:hAnsi="宋体" w:eastAsia="仿宋_GB2312" w:cs="宋体"/>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ascii="仿宋_GB2312" w:hAnsi="宋体" w:eastAsia="仿宋_GB2312" w:cs="宋体"/>
          <w:b/>
          <w:szCs w:val="21"/>
        </w:rPr>
      </w:pPr>
      <w:r>
        <w:rPr>
          <w:rFonts w:hint="eastAsia" w:ascii="仿宋_GB2312" w:hAnsi="宋体" w:eastAsia="仿宋_GB2312" w:cs="宋体"/>
          <w:b/>
          <w:szCs w:val="21"/>
        </w:rPr>
        <w:t>针对本项目，我方报价如下：</w:t>
      </w:r>
    </w:p>
    <w:p>
      <w:pPr>
        <w:snapToGrid w:val="0"/>
        <w:spacing w:line="360" w:lineRule="auto"/>
        <w:ind w:firstLine="482"/>
        <w:rPr>
          <w:rFonts w:ascii="仿宋_GB2312" w:hAnsi="宋体" w:eastAsia="仿宋_GB2312" w:cs="宋体"/>
          <w:b/>
          <w:szCs w:val="21"/>
        </w:rPr>
      </w:pPr>
      <w:r>
        <w:rPr>
          <w:rFonts w:hint="eastAsia" w:ascii="仿宋" w:hAnsi="仿宋" w:eastAsia="仿宋" w:cs="宋体"/>
          <w:b/>
          <w:bCs/>
          <w:szCs w:val="21"/>
        </w:rPr>
        <w:t>工程造价咨询服务费按浙价服（2009）84号文件</w:t>
      </w:r>
      <w:r>
        <w:rPr>
          <w:rFonts w:hint="eastAsia" w:ascii="仿宋_GB2312" w:hAnsi="宋体" w:eastAsia="仿宋_GB2312" w:cs="宋体"/>
          <w:b/>
          <w:szCs w:val="21"/>
        </w:rPr>
        <w:t>的收费标准下浮</w:t>
      </w:r>
      <w:r>
        <w:rPr>
          <w:rFonts w:hint="eastAsia" w:ascii="仿宋_GB2312" w:hAnsi="宋体" w:eastAsia="仿宋_GB2312" w:cs="宋体"/>
          <w:b/>
          <w:szCs w:val="21"/>
          <w:u w:val="single"/>
        </w:rPr>
        <w:t xml:space="preserve">       </w:t>
      </w:r>
      <w:r>
        <w:rPr>
          <w:rFonts w:hint="eastAsia" w:ascii="仿宋_GB2312" w:hAnsi="宋体" w:eastAsia="仿宋_GB2312" w:cs="宋体"/>
          <w:b/>
          <w:szCs w:val="21"/>
        </w:rPr>
        <w:t>%进行计算。</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4、我方将按照招标文件的所有要求，提供优质的代理服务。</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5、我方已详细审查全部招标文件，我们完全理解并同意放弃对这方面有不明及误解的权利。</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ascii="仿宋_GB2312" w:hAnsi="宋体" w:eastAsia="仿宋_GB2312" w:cs="宋体"/>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ascii="仿宋_GB2312" w:hAnsi="宋体" w:eastAsia="仿宋_GB2312" w:cs="宋体"/>
          <w:szCs w:val="21"/>
        </w:rPr>
      </w:pPr>
    </w:p>
    <w:p>
      <w:pPr>
        <w:snapToGrid w:val="0"/>
        <w:spacing w:line="360" w:lineRule="auto"/>
        <w:ind w:firstLine="403" w:firstLineChars="192"/>
        <w:rPr>
          <w:rFonts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p>
    <w:p>
      <w:pPr>
        <w:snapToGrid w:val="0"/>
        <w:spacing w:line="360" w:lineRule="auto"/>
        <w:ind w:firstLine="420" w:firstLineChars="20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ascii="仿宋_GB2312" w:hAnsi="宋体" w:eastAsia="仿宋_GB2312" w:cs="宋体"/>
          <w:szCs w:val="21"/>
        </w:rPr>
      </w:pPr>
    </w:p>
    <w:p>
      <w:pPr>
        <w:snapToGrid w:val="0"/>
        <w:spacing w:line="360" w:lineRule="auto"/>
        <w:jc w:val="center"/>
        <w:rPr>
          <w:rFonts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b/>
          <w:szCs w:val="21"/>
        </w:rPr>
      </w:pP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ascii="仿宋_GB2312" w:hAnsi="宋体" w:eastAsia="仿宋_GB2312" w:cs="宋体"/>
          <w:szCs w:val="21"/>
        </w:rPr>
      </w:pPr>
    </w:p>
    <w:p>
      <w:pPr>
        <w:snapToGrid w:val="0"/>
        <w:spacing w:line="360" w:lineRule="auto"/>
        <w:ind w:firstLine="310" w:firstLineChars="147"/>
        <w:rPr>
          <w:rFonts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rPr>
          <w:rFonts w:ascii="仿宋_GB2312" w:hAnsi="宋体" w:eastAsia="仿宋_GB2312" w:cs="宋体"/>
          <w:szCs w:val="21"/>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20" w:firstLineChars="200"/>
        <w:jc w:val="left"/>
        <w:rPr>
          <w:rFonts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ascii="仿宋_GB2312" w:hAnsi="宋体" w:eastAsia="仿宋_GB2312" w:cs="宋体"/>
          <w:szCs w:val="21"/>
          <w:u w:val="single"/>
        </w:rPr>
      </w:pPr>
    </w:p>
    <w:p>
      <w:pPr>
        <w:snapToGrid w:val="0"/>
        <w:spacing w:line="360" w:lineRule="auto"/>
        <w:ind w:firstLine="480"/>
        <w:rPr>
          <w:rFonts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snapToGrid w:val="0"/>
        <w:spacing w:line="360" w:lineRule="auto"/>
        <w:jc w:val="center"/>
        <w:rPr>
          <w:rFonts w:ascii="仿宋_GB2312" w:hAnsi="宋体" w:eastAsia="仿宋_GB2312" w:cs="宋体"/>
          <w:szCs w:val="21"/>
        </w:rPr>
      </w:pPr>
    </w:p>
    <w:p>
      <w:pPr>
        <w:adjustRightInd/>
        <w:jc w:val="center"/>
        <w:rPr>
          <w:rFonts w:ascii="仿宋_GB2312" w:hAnsi="宋体" w:eastAsia="仿宋_GB2312"/>
          <w:sz w:val="24"/>
        </w:rPr>
      </w:pPr>
    </w:p>
    <w:p>
      <w:pPr>
        <w:rPr>
          <w:rFonts w:ascii="仿宋_GB2312" w:hAnsi="宋体" w:eastAsia="仿宋_GB2312"/>
          <w:b/>
          <w:bCs/>
          <w:sz w:val="24"/>
        </w:rPr>
      </w:pPr>
      <w:r>
        <w:rPr>
          <w:rFonts w:hint="eastAsia" w:ascii="仿宋_GB2312" w:hAnsi="宋体" w:eastAsia="仿宋_GB2312"/>
          <w:b/>
          <w:bCs/>
          <w:sz w:val="24"/>
        </w:rPr>
        <w:br w:type="page"/>
      </w:r>
    </w:p>
    <w:p>
      <w:pPr>
        <w:adjustRightInd/>
        <w:jc w:val="center"/>
        <w:rPr>
          <w:rFonts w:ascii="仿宋_GB2312" w:hAnsi="宋体" w:eastAsia="仿宋_GB2312"/>
          <w:b/>
          <w:bCs/>
          <w:sz w:val="24"/>
        </w:rPr>
      </w:pPr>
      <w:r>
        <w:rPr>
          <w:rFonts w:hint="eastAsia" w:ascii="仿宋_GB2312" w:hAnsi="宋体" w:eastAsia="仿宋_GB2312"/>
          <w:b/>
          <w:bCs/>
          <w:sz w:val="24"/>
        </w:rPr>
        <w:t>承  诺 书</w:t>
      </w:r>
    </w:p>
    <w:p>
      <w:pPr>
        <w:adjustRightInd/>
        <w:jc w:val="center"/>
        <w:rPr>
          <w:rFonts w:ascii="仿宋_GB2312" w:hAnsi="宋体" w:eastAsia="仿宋_GB2312"/>
          <w:bCs/>
          <w:sz w:val="28"/>
          <w:szCs w:val="28"/>
        </w:rPr>
      </w:pPr>
    </w:p>
    <w:p>
      <w:pPr>
        <w:adjustRightInd/>
        <w:jc w:val="center"/>
        <w:rPr>
          <w:rFonts w:ascii="仿宋_GB2312" w:hAnsi="宋体" w:eastAsia="仿宋_GB2312"/>
          <w:bCs/>
          <w:sz w:val="28"/>
          <w:szCs w:val="28"/>
        </w:rPr>
      </w:pPr>
    </w:p>
    <w:p>
      <w:pPr>
        <w:adjustRightInd/>
        <w:rPr>
          <w:rFonts w:ascii="仿宋_GB2312" w:hAnsi="宋体" w:eastAsia="仿宋_GB2312"/>
          <w:bCs/>
          <w:sz w:val="24"/>
        </w:rPr>
      </w:pPr>
      <w:r>
        <w:rPr>
          <w:rFonts w:hint="eastAsia" w:ascii="仿宋_GB2312" w:hAnsi="宋体" w:eastAsia="仿宋_GB2312"/>
          <w:bCs/>
          <w:sz w:val="24"/>
        </w:rPr>
        <w:t>致：</w:t>
      </w:r>
      <w:r>
        <w:rPr>
          <w:rFonts w:hint="eastAsia" w:ascii="仿宋_GB2312" w:hAnsi="宋体" w:eastAsia="仿宋_GB2312"/>
          <w:sz w:val="24"/>
          <w:u w:val="single"/>
        </w:rPr>
        <w:t xml:space="preserve">   （招  标  人  名  称）  </w:t>
      </w:r>
    </w:p>
    <w:p>
      <w:pPr>
        <w:adjustRightInd/>
        <w:ind w:firstLine="570"/>
        <w:rPr>
          <w:rFonts w:ascii="仿宋_GB2312" w:hAnsi="宋体" w:eastAsia="仿宋_GB2312"/>
          <w:bCs/>
          <w:sz w:val="24"/>
        </w:rPr>
      </w:pPr>
      <w:r>
        <w:rPr>
          <w:rFonts w:hint="eastAsia" w:ascii="仿宋_GB2312" w:hAnsi="宋体" w:eastAsia="仿宋_GB2312"/>
          <w:bCs/>
          <w:sz w:val="24"/>
        </w:rPr>
        <w:t>如中标，参与</w:t>
      </w:r>
      <w:r>
        <w:rPr>
          <w:rFonts w:hint="eastAsia" w:ascii="仿宋_GB2312" w:hAnsi="宋体" w:eastAsia="仿宋_GB2312"/>
          <w:bCs/>
          <w:sz w:val="24"/>
          <w:u w:val="single"/>
        </w:rPr>
        <w:t xml:space="preserve">                     </w:t>
      </w:r>
      <w:r>
        <w:rPr>
          <w:rFonts w:hint="eastAsia" w:ascii="仿宋_GB2312" w:hAnsi="宋体" w:eastAsia="仿宋_GB2312"/>
          <w:bCs/>
          <w:sz w:val="24"/>
        </w:rPr>
        <w:t>项目的招标代理单位服务，我公司将派具有类似服务经验的</w:t>
      </w:r>
      <w:r>
        <w:rPr>
          <w:rFonts w:hint="eastAsia" w:ascii="仿宋_GB2312" w:hAnsi="宋体" w:eastAsia="仿宋_GB2312"/>
          <w:bCs/>
          <w:sz w:val="24"/>
          <w:u w:val="single"/>
        </w:rPr>
        <w:t xml:space="preserve">       </w:t>
      </w:r>
      <w:r>
        <w:rPr>
          <w:rFonts w:hint="eastAsia" w:ascii="仿宋_GB2312" w:hAnsi="宋体" w:eastAsia="仿宋_GB2312"/>
          <w:bCs/>
          <w:sz w:val="24"/>
        </w:rPr>
        <w:t>（填写项目负责人姓名、性别、年龄、资格证书编号）为本项目的入库单位负责人。如违反此承诺，愿按合同有关规定接受处罚。</w:t>
      </w: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p>
    <w:p>
      <w:pPr>
        <w:adjustRightInd/>
        <w:ind w:firstLine="570"/>
        <w:rPr>
          <w:rFonts w:ascii="仿宋_GB2312" w:hAnsi="宋体" w:eastAsia="仿宋_GB2312"/>
          <w:bCs/>
          <w:sz w:val="24"/>
        </w:rPr>
      </w:pPr>
      <w:r>
        <w:rPr>
          <w:rFonts w:hint="eastAsia" w:ascii="仿宋_GB2312" w:hAnsi="宋体" w:eastAsia="仿宋_GB2312"/>
          <w:bCs/>
          <w:sz w:val="24"/>
        </w:rPr>
        <w:t>投标人名称（盖章）：</w:t>
      </w:r>
    </w:p>
    <w:p>
      <w:pPr>
        <w:adjustRightInd/>
        <w:ind w:firstLine="570"/>
        <w:rPr>
          <w:rFonts w:ascii="仿宋_GB2312" w:hAnsi="宋体" w:eastAsia="仿宋_GB2312"/>
          <w:bCs/>
          <w:sz w:val="24"/>
        </w:rPr>
      </w:pPr>
      <w:r>
        <w:rPr>
          <w:rFonts w:hint="eastAsia" w:ascii="仿宋_GB2312" w:hAnsi="宋体" w:eastAsia="仿宋_GB2312"/>
          <w:sz w:val="24"/>
        </w:rPr>
        <w:t>法定代表人签名</w:t>
      </w:r>
      <w:r>
        <w:rPr>
          <w:rFonts w:hint="eastAsia" w:ascii="仿宋_GB2312" w:hAnsi="宋体" w:eastAsia="仿宋_GB2312"/>
          <w:bCs/>
          <w:sz w:val="24"/>
        </w:rPr>
        <w:t>：</w:t>
      </w:r>
    </w:p>
    <w:p>
      <w:pPr>
        <w:adjustRightInd/>
        <w:spacing w:line="300" w:lineRule="exact"/>
        <w:rPr>
          <w:rFonts w:ascii="仿宋_GB2312" w:hAnsi="宋体" w:eastAsia="仿宋_GB2312"/>
          <w:sz w:val="24"/>
        </w:rPr>
      </w:pPr>
      <w:r>
        <w:rPr>
          <w:rFonts w:hint="eastAsia" w:ascii="仿宋_GB2312" w:hAnsi="宋体" w:eastAsia="仿宋_GB2312"/>
          <w:bCs/>
          <w:sz w:val="24"/>
        </w:rPr>
        <w:t xml:space="preserve">     日             期：    年     月    日</w:t>
      </w:r>
    </w:p>
    <w:p>
      <w:pPr>
        <w:adjustRightInd/>
        <w:snapToGrid w:val="0"/>
        <w:spacing w:before="120" w:beforeLines="50" w:after="50"/>
        <w:rPr>
          <w:rFonts w:ascii="仿宋_GB2312" w:hAnsi="宋体" w:eastAsia="仿宋_GB2312"/>
          <w:sz w:val="24"/>
          <w:szCs w:val="20"/>
        </w:rPr>
      </w:pPr>
    </w:p>
    <w:p>
      <w:pPr>
        <w:adjustRightInd/>
        <w:snapToGrid w:val="0"/>
        <w:spacing w:before="120" w:beforeLines="50" w:after="50"/>
        <w:rPr>
          <w:rFonts w:ascii="仿宋_GB2312" w:hAnsi="宋体" w:eastAsia="仿宋_GB2312"/>
          <w:sz w:val="24"/>
          <w:szCs w:val="20"/>
        </w:rPr>
      </w:pPr>
    </w:p>
    <w:p>
      <w:pPr>
        <w:adjustRightInd/>
        <w:snapToGrid w:val="0"/>
        <w:spacing w:before="50" w:after="120" w:afterLines="50"/>
        <w:jc w:val="left"/>
        <w:rPr>
          <w:rFonts w:ascii="仿宋_GB2312" w:hAnsi="宋体" w:eastAsia="仿宋_GB2312"/>
          <w:sz w:val="24"/>
        </w:rPr>
      </w:pPr>
      <w:r>
        <w:rPr>
          <w:rFonts w:hint="eastAsia" w:ascii="仿宋_GB2312" w:hAnsi="宋体" w:eastAsia="仿宋_GB2312"/>
          <w:sz w:val="24"/>
        </w:rPr>
        <w:t>5.投标声明书格式：</w:t>
      </w:r>
    </w:p>
    <w:p>
      <w:pPr>
        <w:adjustRightInd/>
        <w:snapToGrid w:val="0"/>
        <w:spacing w:before="50" w:after="120" w:afterLines="50"/>
        <w:jc w:val="left"/>
        <w:rPr>
          <w:rFonts w:ascii="仿宋_GB2312" w:hAnsi="宋体" w:eastAsia="仿宋_GB2312"/>
          <w:sz w:val="24"/>
        </w:rPr>
      </w:pPr>
    </w:p>
    <w:p>
      <w:pPr>
        <w:tabs>
          <w:tab w:val="left" w:pos="8100"/>
          <w:tab w:val="left" w:pos="9360"/>
        </w:tabs>
        <w:adjustRightInd/>
        <w:spacing w:line="400" w:lineRule="exact"/>
        <w:ind w:left="840" w:hanging="840"/>
        <w:jc w:val="center"/>
        <w:rPr>
          <w:rFonts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ascii="仿宋_GB2312" w:eastAsia="仿宋_GB2312"/>
          <w:sz w:val="28"/>
          <w:szCs w:val="28"/>
        </w:rPr>
      </w:pPr>
    </w:p>
    <w:p>
      <w:pPr>
        <w:adjustRightInd/>
        <w:snapToGrid w:val="0"/>
        <w:spacing w:before="120" w:beforeLines="50"/>
        <w:ind w:firstLine="200"/>
        <w:rPr>
          <w:rFonts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ascii="仿宋_GB2312" w:hAnsi="宋体" w:eastAsia="仿宋_GB2312"/>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adjustRightInd/>
        <w:snapToGrid w:val="0"/>
        <w:spacing w:line="360" w:lineRule="exact"/>
        <w:jc w:val="center"/>
        <w:outlineLvl w:val="1"/>
        <w:rPr>
          <w:rFonts w:ascii="仿宋_GB2312" w:hAnsi="宋体" w:eastAsia="仿宋_GB2312"/>
          <w:b/>
          <w:bCs/>
          <w:sz w:val="24"/>
        </w:rPr>
      </w:pPr>
    </w:p>
    <w:p>
      <w:pPr>
        <w:rPr>
          <w:rFonts w:ascii="仿宋_GB2312" w:hAnsi="宋体" w:eastAsia="仿宋_GB2312"/>
          <w:b/>
          <w:bCs/>
          <w:sz w:val="24"/>
        </w:rPr>
      </w:pPr>
      <w:r>
        <w:rPr>
          <w:rFonts w:hint="eastAsia" w:ascii="仿宋_GB2312" w:hAnsi="宋体" w:eastAsia="仿宋_GB2312"/>
          <w:b/>
          <w:bCs/>
          <w:sz w:val="24"/>
        </w:rPr>
        <w:br w:type="page"/>
      </w:r>
    </w:p>
    <w:p>
      <w:pPr>
        <w:adjustRightInd/>
        <w:snapToGrid w:val="0"/>
        <w:spacing w:line="360" w:lineRule="exact"/>
        <w:jc w:val="center"/>
        <w:outlineLvl w:val="1"/>
        <w:rPr>
          <w:rFonts w:ascii="仿宋_GB2312" w:hAnsi="宋体" w:eastAsia="仿宋_GB2312"/>
          <w:b/>
          <w:bCs/>
          <w:sz w:val="24"/>
        </w:rPr>
      </w:pPr>
      <w:r>
        <w:rPr>
          <w:rFonts w:hint="eastAsia" w:ascii="仿宋_GB2312" w:hAnsi="宋体" w:eastAsia="仿宋_GB2312"/>
          <w:b/>
          <w:bCs/>
          <w:sz w:val="24"/>
        </w:rPr>
        <w:t>三、技术、资信、业绩及能力文件格式（参考）</w:t>
      </w:r>
    </w:p>
    <w:p>
      <w:pPr>
        <w:adjustRightInd/>
        <w:snapToGrid w:val="0"/>
        <w:spacing w:before="120" w:beforeLines="50" w:after="50"/>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文件的外包装封面格式（不可缺）：</w:t>
      </w:r>
    </w:p>
    <w:p>
      <w:pPr>
        <w:adjustRightInd/>
        <w:snapToGrid w:val="0"/>
        <w:spacing w:before="120" w:beforeLines="50" w:after="50"/>
        <w:jc w:val="center"/>
        <w:rPr>
          <w:rFonts w:ascii="仿宋_GB2312" w:hAnsi="宋体" w:eastAsia="仿宋_GB2312"/>
          <w:bCs/>
          <w:sz w:val="24"/>
          <w:szCs w:val="20"/>
        </w:rPr>
      </w:pPr>
    </w:p>
    <w:p>
      <w:pPr>
        <w:adjustRightInd/>
        <w:snapToGrid w:val="0"/>
        <w:spacing w:before="120" w:beforeLines="50" w:after="50"/>
        <w:jc w:val="center"/>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before="120" w:beforeLines="50" w:after="50"/>
        <w:rPr>
          <w:rFonts w:ascii="仿宋_GB2312" w:hAnsi="宋体" w:eastAsia="仿宋_GB2312"/>
          <w:bCs/>
          <w:sz w:val="24"/>
          <w:szCs w:val="20"/>
        </w:rPr>
      </w:pPr>
    </w:p>
    <w:p>
      <w:pPr>
        <w:adjustRightInd/>
        <w:snapToGrid w:val="0"/>
        <w:spacing w:line="360" w:lineRule="exact"/>
        <w:ind w:firstLine="900" w:firstLineChars="375"/>
        <w:rPr>
          <w:rFonts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645"/>
        <w:jc w:val="center"/>
        <w:rPr>
          <w:rFonts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rPr>
          <w:rFonts w:ascii="仿宋_GB2312" w:hAnsi="宋体" w:eastAsia="仿宋_GB2312"/>
          <w:sz w:val="24"/>
        </w:rPr>
      </w:pPr>
    </w:p>
    <w:p>
      <w:pPr>
        <w:adjustRightInd/>
        <w:snapToGrid w:val="0"/>
        <w:spacing w:line="360" w:lineRule="exact"/>
        <w:rPr>
          <w:rFonts w:ascii="仿宋_GB2312" w:hAnsi="宋体" w:eastAsia="仿宋_GB2312"/>
          <w:sz w:val="24"/>
          <w:szCs w:val="20"/>
        </w:rPr>
      </w:pPr>
      <w:r>
        <w:rPr>
          <w:rFonts w:hint="eastAsia" w:ascii="仿宋_GB2312" w:hAnsi="宋体" w:eastAsia="仿宋_GB2312"/>
          <w:sz w:val="24"/>
        </w:rPr>
        <w:t xml:space="preserve">技术、资信、业绩及能力文件封面格式： </w:t>
      </w:r>
    </w:p>
    <w:p>
      <w:pPr>
        <w:adjustRightInd/>
        <w:snapToGrid w:val="0"/>
        <w:spacing w:line="360" w:lineRule="exact"/>
        <w:rPr>
          <w:rFonts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ascii="仿宋_GB2312" w:hAnsi="宋体" w:eastAsia="仿宋_GB2312"/>
          <w:bCs/>
          <w:sz w:val="24"/>
          <w:szCs w:val="20"/>
        </w:rPr>
      </w:pPr>
    </w:p>
    <w:p>
      <w:pPr>
        <w:adjustRightInd/>
        <w:snapToGrid w:val="0"/>
        <w:spacing w:line="360" w:lineRule="exact"/>
        <w:jc w:val="center"/>
        <w:rPr>
          <w:rFonts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 xml:space="preserve"> 文 件</w:t>
      </w:r>
    </w:p>
    <w:p>
      <w:pPr>
        <w:adjustRightInd/>
        <w:snapToGrid w:val="0"/>
        <w:spacing w:line="360" w:lineRule="exact"/>
        <w:rPr>
          <w:rFonts w:ascii="仿宋_GB2312" w:hAnsi="宋体" w:eastAsia="仿宋_GB2312"/>
          <w:bCs/>
          <w:sz w:val="24"/>
          <w:szCs w:val="20"/>
        </w:rPr>
      </w:pPr>
    </w:p>
    <w:p>
      <w:pPr>
        <w:adjustRightInd/>
        <w:snapToGrid w:val="0"/>
        <w:spacing w:line="360" w:lineRule="exact"/>
        <w:ind w:firstLine="720" w:firstLineChars="300"/>
        <w:rPr>
          <w:rFonts w:ascii="仿宋_GB2312" w:hAnsi="宋体" w:eastAsia="仿宋_GB2312"/>
          <w:bCs/>
          <w:sz w:val="24"/>
          <w:szCs w:val="20"/>
        </w:rPr>
      </w:pPr>
      <w:r>
        <w:rPr>
          <w:rFonts w:hint="eastAsia" w:ascii="仿宋_GB2312" w:hAnsi="宋体" w:eastAsia="仿宋_GB2312"/>
          <w:bCs/>
          <w:sz w:val="24"/>
        </w:rPr>
        <w:t>项目名称：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rPr>
          <w:rFonts w:ascii="仿宋_GB2312" w:hAnsi="宋体" w:eastAsia="仿宋_GB2312"/>
          <w:sz w:val="24"/>
          <w:szCs w:val="20"/>
        </w:rPr>
      </w:pPr>
    </w:p>
    <w:p>
      <w:pPr>
        <w:adjustRightInd/>
        <w:spacing w:line="400" w:lineRule="exact"/>
        <w:ind w:firstLine="472" w:firstLineChars="196"/>
        <w:rPr>
          <w:rFonts w:ascii="仿宋_GB2312" w:hAnsi="宋体" w:eastAsia="仿宋_GB2312"/>
          <w:b/>
          <w:sz w:val="24"/>
        </w:rPr>
      </w:pPr>
      <w:r>
        <w:rPr>
          <w:rFonts w:hint="eastAsia" w:ascii="仿宋_GB2312" w:hAnsi="宋体" w:eastAsia="仿宋_GB2312"/>
          <w:b/>
          <w:sz w:val="24"/>
        </w:rPr>
        <w:t>该部分内容按“第三章 投标人须知”中“三、投标文件的编制”“技术标、资信、业绩及能力”的要求及顺序编制。说明如下：</w:t>
      </w:r>
    </w:p>
    <w:p>
      <w:pPr>
        <w:adjustRightInd/>
        <w:spacing w:line="400" w:lineRule="exact"/>
        <w:ind w:firstLine="470" w:firstLineChars="196"/>
        <w:rPr>
          <w:rFonts w:ascii="仿宋_GB2312" w:hAnsi="宋体" w:eastAsia="仿宋_GB2312"/>
          <w:sz w:val="24"/>
        </w:rPr>
      </w:pPr>
      <w:r>
        <w:rPr>
          <w:rFonts w:hint="eastAsia" w:ascii="仿宋_GB2312" w:hAnsi="宋体" w:eastAsia="仿宋_GB2312"/>
          <w:sz w:val="24"/>
        </w:rPr>
        <w:t>1.有相关格式提供的按提供的格式编制；</w:t>
      </w:r>
    </w:p>
    <w:p>
      <w:pPr>
        <w:adjustRightInd/>
        <w:snapToGrid w:val="0"/>
        <w:spacing w:before="120" w:beforeLines="50" w:after="50"/>
        <w:ind w:firstLine="470" w:firstLineChars="196"/>
        <w:rPr>
          <w:rFonts w:ascii="仿宋_GB2312" w:hAnsi="宋体" w:eastAsia="仿宋_GB2312"/>
          <w:sz w:val="24"/>
          <w:szCs w:val="20"/>
        </w:rPr>
      </w:pPr>
      <w:r>
        <w:rPr>
          <w:rFonts w:hint="eastAsia" w:ascii="仿宋_GB2312" w:hAnsi="宋体" w:eastAsia="仿宋_GB2312"/>
          <w:sz w:val="24"/>
        </w:rPr>
        <w:t>2．（1）投标人最近一个季度依法纳税的完税凭证（复印件，格式略），</w:t>
      </w:r>
      <w:r>
        <w:rPr>
          <w:rFonts w:hint="eastAsia" w:ascii="仿宋_GB2312" w:hAnsi="宋体" w:eastAsia="仿宋_GB2312"/>
          <w:sz w:val="24"/>
          <w:szCs w:val="20"/>
        </w:rPr>
        <w:t>无纳税记录的，应提供由投标人所在地主管国税、地税部门出具的《依法纳税或依法免税证明》（格式自拟，复印件，原件备查），《依法纳税或依法免税证明》原件一年内均保持有效。</w:t>
      </w:r>
    </w:p>
    <w:p>
      <w:pPr>
        <w:adjustRightInd/>
        <w:snapToGrid w:val="0"/>
        <w:spacing w:line="300" w:lineRule="exact"/>
        <w:ind w:firstLine="240" w:firstLineChars="100"/>
        <w:rPr>
          <w:rFonts w:ascii="仿宋_GB2312" w:hAnsi="宋体" w:eastAsia="仿宋_GB2312"/>
          <w:sz w:val="24"/>
          <w:szCs w:val="20"/>
        </w:rPr>
      </w:pPr>
      <w:r>
        <w:rPr>
          <w:rFonts w:hint="eastAsia" w:ascii="仿宋_GB2312" w:hAnsi="宋体" w:eastAsia="仿宋_GB2312"/>
          <w:sz w:val="24"/>
        </w:rPr>
        <w:t>（2）投标人最近一个季度依法缴纳社保费的凭证（复印件，格式略），</w:t>
      </w:r>
      <w:r>
        <w:rPr>
          <w:rFonts w:hint="eastAsia" w:ascii="仿宋_GB2312" w:hAnsi="宋体" w:eastAsia="仿宋_GB2312"/>
          <w:sz w:val="24"/>
          <w:szCs w:val="20"/>
        </w:rPr>
        <w:t>无缴费记录的，应提供由投标人所在地社保部门出具的《依法缴纳或依法免缴社保费证明》（格式自拟，复印件，原件备查），《依法缴纳或依法免缴社保费证明》原件一年内均保持有效。</w:t>
      </w:r>
    </w:p>
    <w:p>
      <w:pPr>
        <w:adjustRightInd/>
        <w:snapToGrid w:val="0"/>
        <w:spacing w:line="300" w:lineRule="exact"/>
        <w:ind w:firstLine="482"/>
        <w:rPr>
          <w:rFonts w:ascii="仿宋_GB2312" w:hAnsi="宋体" w:eastAsia="仿宋_GB2312"/>
          <w:sz w:val="24"/>
          <w:u w:val="single"/>
        </w:rPr>
      </w:pPr>
    </w:p>
    <w:p>
      <w:pPr>
        <w:adjustRightInd/>
        <w:snapToGrid w:val="0"/>
        <w:spacing w:line="300" w:lineRule="exact"/>
        <w:ind w:firstLine="480" w:firstLineChars="200"/>
        <w:jc w:val="left"/>
        <w:rPr>
          <w:rFonts w:ascii="仿宋_GB2312" w:hAnsi="宋体" w:eastAsia="仿宋_GB2312"/>
          <w:sz w:val="24"/>
          <w:szCs w:val="20"/>
        </w:rPr>
      </w:pPr>
      <w:r>
        <w:rPr>
          <w:rFonts w:hint="eastAsia" w:ascii="仿宋_GB2312" w:hAnsi="宋体" w:eastAsia="仿宋_GB2312"/>
          <w:sz w:val="24"/>
        </w:rPr>
        <w:t>3．企业法人营业执照副本复印件（副本，带有经年检合格的标志），税务登记证复印件（副本，带有经年检合格的标志）；</w:t>
      </w:r>
      <w:r>
        <w:rPr>
          <w:rFonts w:hint="eastAsia" w:ascii="仿宋_GB2312" w:hAnsi="宋体" w:eastAsia="仿宋_GB2312"/>
          <w:sz w:val="24"/>
          <w:szCs w:val="20"/>
        </w:rPr>
        <w:t xml:space="preserve"> </w:t>
      </w:r>
    </w:p>
    <w:p>
      <w:pPr>
        <w:adjustRightInd/>
        <w:snapToGrid w:val="0"/>
        <w:spacing w:line="300" w:lineRule="exact"/>
        <w:jc w:val="left"/>
        <w:rPr>
          <w:rFonts w:ascii="仿宋_GB2312" w:hAnsi="宋体" w:eastAsia="仿宋_GB2312"/>
          <w:sz w:val="24"/>
        </w:rPr>
      </w:pPr>
    </w:p>
    <w:p>
      <w:pPr>
        <w:adjustRightInd/>
        <w:spacing w:line="300" w:lineRule="exact"/>
        <w:ind w:firstLine="480" w:firstLineChars="200"/>
        <w:rPr>
          <w:rFonts w:ascii="仿宋_GB2312" w:hAnsi="宋体" w:eastAsia="仿宋_GB2312"/>
          <w:sz w:val="24"/>
        </w:rPr>
      </w:pPr>
      <w:r>
        <w:rPr>
          <w:rFonts w:hint="eastAsia" w:ascii="仿宋_GB2312" w:hAnsi="宋体" w:eastAsia="仿宋_GB2312"/>
          <w:sz w:val="24"/>
          <w:szCs w:val="20"/>
        </w:rPr>
        <w:t>4.</w:t>
      </w:r>
      <w:r>
        <w:rPr>
          <w:rFonts w:hint="eastAsia" w:ascii="仿宋_GB2312" w:hAnsi="宋体" w:eastAsia="仿宋_GB2312"/>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ascii="仿宋_GB2312" w:hAnsi="宋体" w:eastAsia="仿宋_GB2312"/>
          <w:sz w:val="24"/>
          <w:szCs w:val="20"/>
        </w:rPr>
      </w:pPr>
    </w:p>
    <w:p>
      <w:pPr>
        <w:adjustRightInd/>
        <w:spacing w:line="300" w:lineRule="exact"/>
        <w:ind w:firstLine="480" w:firstLineChars="200"/>
        <w:rPr>
          <w:rFonts w:ascii="仿宋_GB2312" w:hAnsi="宋体" w:eastAsia="仿宋_GB2312"/>
          <w:sz w:val="24"/>
        </w:rPr>
      </w:pPr>
      <w:r>
        <w:rPr>
          <w:rFonts w:hint="eastAsia" w:ascii="仿宋_GB2312" w:hAnsi="宋体" w:eastAsia="仿宋_GB2312"/>
          <w:sz w:val="24"/>
        </w:rPr>
        <w:t>5．近三年来业绩表 (主要有业主名称、联系电话、地址、项目名称及规模)；</w:t>
      </w:r>
    </w:p>
    <w:p>
      <w:pPr>
        <w:adjustRightInd/>
        <w:spacing w:line="400" w:lineRule="exact"/>
        <w:ind w:firstLine="472" w:firstLineChars="196"/>
        <w:rPr>
          <w:rFonts w:ascii="仿宋_GB2312" w:hAnsi="宋体" w:eastAsia="仿宋_GB2312"/>
          <w:b/>
          <w:sz w:val="24"/>
        </w:rPr>
      </w:pPr>
    </w:p>
    <w:p>
      <w:pPr>
        <w:adjustRightInd/>
        <w:spacing w:line="400" w:lineRule="exact"/>
        <w:jc w:val="center"/>
        <w:rPr>
          <w:rFonts w:ascii="仿宋_GB2312" w:hAnsi="宋体" w:eastAsia="仿宋_GB2312"/>
          <w:b/>
          <w:sz w:val="24"/>
        </w:rPr>
      </w:pPr>
    </w:p>
    <w:p>
      <w:pPr>
        <w:rPr>
          <w:rFonts w:ascii="仿宋_GB2312" w:hAnsi="宋体" w:eastAsia="仿宋_GB2312"/>
          <w:b/>
          <w:sz w:val="24"/>
        </w:rPr>
      </w:pPr>
      <w:r>
        <w:rPr>
          <w:rFonts w:hint="eastAsia" w:ascii="仿宋_GB2312" w:hAnsi="宋体" w:eastAsia="仿宋_GB2312"/>
          <w:b/>
          <w:sz w:val="24"/>
        </w:rPr>
        <w:br w:type="page"/>
      </w:r>
    </w:p>
    <w:p>
      <w:pPr>
        <w:adjustRightInd/>
        <w:spacing w:line="400" w:lineRule="exact"/>
        <w:jc w:val="center"/>
        <w:rPr>
          <w:rFonts w:ascii="仿宋_GB2312" w:hAnsi="宋体" w:eastAsia="仿宋_GB2312"/>
          <w:b/>
          <w:sz w:val="32"/>
          <w:szCs w:val="32"/>
        </w:rPr>
      </w:pPr>
      <w:r>
        <w:rPr>
          <w:rFonts w:hint="eastAsia" w:ascii="仿宋_GB2312" w:hAnsi="宋体" w:eastAsia="仿宋_GB2312"/>
          <w:b/>
          <w:sz w:val="24"/>
        </w:rPr>
        <w:t>企业近三年已完成类似服务项目合同一览表</w:t>
      </w:r>
    </w:p>
    <w:p>
      <w:pPr>
        <w:adjustRightInd/>
        <w:spacing w:line="400" w:lineRule="exact"/>
        <w:rPr>
          <w:rFonts w:ascii="仿宋_GB2312" w:hAnsi="宋体" w:eastAsia="仿宋_GB2312"/>
          <w:b/>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项目名称</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项目地点</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项目规模</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项目类别</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项目金额</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服务起止时间</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服务费</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项目</w:t>
            </w:r>
            <w:r>
              <w:rPr>
                <w:rFonts w:hint="eastAsia" w:ascii="仿宋_GB2312" w:hAnsi="宋体" w:eastAsia="仿宋_GB2312" w:cs="宋体"/>
                <w:sz w:val="24"/>
              </w:rPr>
              <w:t>服务</w:t>
            </w:r>
            <w:r>
              <w:rPr>
                <w:rFonts w:hint="eastAsia" w:ascii="仿宋_GB2312" w:hAnsi="宋体" w:eastAsia="仿宋_GB2312"/>
                <w:sz w:val="24"/>
              </w:rPr>
              <w:t>负责人</w:t>
            </w:r>
          </w:p>
        </w:tc>
        <w:tc>
          <w:tcPr>
            <w:tcW w:w="2700" w:type="dxa"/>
          </w:tcPr>
          <w:p>
            <w:pPr>
              <w:adjustRightInd/>
              <w:spacing w:line="400" w:lineRule="exact"/>
              <w:jc w:val="center"/>
              <w:rPr>
                <w:rFonts w:ascii="仿宋_GB2312" w:hAnsi="宋体" w:eastAsia="仿宋_GB2312"/>
                <w:sz w:val="24"/>
              </w:rPr>
            </w:pPr>
          </w:p>
        </w:tc>
        <w:tc>
          <w:tcPr>
            <w:tcW w:w="1849" w:type="dxa"/>
          </w:tcPr>
          <w:p>
            <w:pPr>
              <w:adjustRightInd/>
              <w:spacing w:line="400" w:lineRule="exact"/>
              <w:jc w:val="center"/>
              <w:rPr>
                <w:rFonts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人员总数</w:t>
            </w:r>
          </w:p>
        </w:tc>
        <w:tc>
          <w:tcPr>
            <w:tcW w:w="2011" w:type="dxa"/>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结构形式</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受奖罚情况</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tcPr>
          <w:p>
            <w:pPr>
              <w:adjustRightInd/>
              <w:spacing w:line="400" w:lineRule="exact"/>
              <w:rPr>
                <w:rFonts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主要内容：</w:t>
            </w: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p>
            <w:pPr>
              <w:adjustRightInd/>
              <w:spacing w:line="40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委托单位</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tcPr>
          <w:p>
            <w:pPr>
              <w:adjustRightInd/>
              <w:spacing w:line="400" w:lineRule="exact"/>
              <w:jc w:val="center"/>
              <w:rPr>
                <w:rFonts w:ascii="仿宋_GB2312" w:hAnsi="宋体" w:eastAsia="仿宋_GB2312"/>
                <w:sz w:val="24"/>
              </w:rPr>
            </w:pPr>
            <w:r>
              <w:rPr>
                <w:rFonts w:hint="eastAsia" w:ascii="仿宋_GB2312" w:hAnsi="宋体" w:eastAsia="仿宋_GB2312"/>
                <w:sz w:val="24"/>
              </w:rPr>
              <w:t>送审单位</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tcPr>
          <w:p>
            <w:pPr>
              <w:adjustRightInd/>
              <w:spacing w:line="400" w:lineRule="exact"/>
              <w:jc w:val="center"/>
              <w:rPr>
                <w:rFonts w:ascii="仿宋_GB2312" w:hAnsi="宋体" w:eastAsia="仿宋_GB2312"/>
                <w:sz w:val="24"/>
              </w:rPr>
            </w:pPr>
            <w:r>
              <w:rPr>
                <w:rFonts w:hint="eastAsia" w:ascii="仿宋_GB2312" w:hAnsi="宋体" w:eastAsia="仿宋_GB2312"/>
                <w:sz w:val="24"/>
              </w:rPr>
              <w:t>业</w:t>
            </w: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r>
              <w:rPr>
                <w:rFonts w:hint="eastAsia" w:ascii="仿宋_GB2312" w:hAnsi="宋体" w:eastAsia="仿宋_GB2312"/>
                <w:sz w:val="24"/>
              </w:rPr>
              <w:t>主</w:t>
            </w: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单位名称</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单位地址</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联 系 人</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联系电话</w:t>
            </w:r>
          </w:p>
        </w:tc>
        <w:tc>
          <w:tcPr>
            <w:tcW w:w="6560" w:type="dxa"/>
            <w:gridSpan w:val="3"/>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tcPr>
          <w:p>
            <w:pPr>
              <w:adjustRightInd/>
              <w:spacing w:line="400" w:lineRule="exact"/>
              <w:jc w:val="center"/>
              <w:rPr>
                <w:rFonts w:ascii="仿宋_GB2312" w:hAnsi="宋体" w:eastAsia="仿宋_GB2312"/>
                <w:sz w:val="24"/>
              </w:rPr>
            </w:pPr>
          </w:p>
        </w:tc>
        <w:tc>
          <w:tcPr>
            <w:tcW w:w="1980" w:type="dxa"/>
          </w:tcPr>
          <w:p>
            <w:pPr>
              <w:adjustRightInd/>
              <w:spacing w:line="400" w:lineRule="exact"/>
              <w:jc w:val="center"/>
              <w:rPr>
                <w:rFonts w:ascii="仿宋_GB2312" w:hAnsi="宋体" w:eastAsia="仿宋_GB2312"/>
                <w:sz w:val="24"/>
              </w:rPr>
            </w:pPr>
            <w:r>
              <w:rPr>
                <w:rFonts w:hint="eastAsia" w:ascii="仿宋_GB2312" w:hAnsi="宋体" w:eastAsia="仿宋_GB2312"/>
                <w:sz w:val="24"/>
              </w:rPr>
              <w:t>传真号码</w:t>
            </w:r>
          </w:p>
        </w:tc>
        <w:tc>
          <w:tcPr>
            <w:tcW w:w="6560" w:type="dxa"/>
            <w:gridSpan w:val="3"/>
          </w:tcPr>
          <w:p>
            <w:pPr>
              <w:adjustRightInd/>
              <w:spacing w:line="400" w:lineRule="exact"/>
              <w:jc w:val="center"/>
              <w:rPr>
                <w:rFonts w:ascii="仿宋_GB2312" w:hAnsi="宋体" w:eastAsia="仿宋_GB2312"/>
                <w:sz w:val="24"/>
              </w:rPr>
            </w:pPr>
          </w:p>
        </w:tc>
      </w:tr>
    </w:tbl>
    <w:p>
      <w:pPr>
        <w:adjustRightInd/>
        <w:spacing w:line="400" w:lineRule="exact"/>
        <w:rPr>
          <w:rFonts w:ascii="仿宋_GB2312" w:hAnsi="宋体" w:eastAsia="仿宋_GB2312"/>
          <w:bCs/>
          <w:szCs w:val="21"/>
        </w:rPr>
      </w:pPr>
      <w:r>
        <w:rPr>
          <w:rFonts w:hint="eastAsia" w:ascii="仿宋_GB2312" w:hAnsi="宋体" w:eastAsia="仿宋_GB2312"/>
          <w:bCs/>
          <w:szCs w:val="21"/>
        </w:rPr>
        <w:t>注：需提供委托咨询合同复印件（开标时携带原件备查）。</w:t>
      </w: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pacing w:line="400" w:lineRule="exact"/>
        <w:jc w:val="right"/>
        <w:rPr>
          <w:rFonts w:ascii="仿宋_GB2312" w:hAnsi="宋体" w:eastAsia="仿宋_GB2312"/>
          <w:bCs/>
          <w:sz w:val="24"/>
        </w:rPr>
      </w:pPr>
    </w:p>
    <w:p>
      <w:pPr>
        <w:adjustRightInd/>
        <w:snapToGrid w:val="0"/>
        <w:spacing w:before="50" w:after="120" w:afterLines="50"/>
        <w:jc w:val="left"/>
        <w:rPr>
          <w:rFonts w:ascii="仿宋_GB2312" w:hAnsi="宋体" w:eastAsia="仿宋_GB2312"/>
          <w:sz w:val="24"/>
        </w:rPr>
        <w:sectPr>
          <w:headerReference r:id="rId14" w:type="default"/>
          <w:footerReference r:id="rId15" w:type="default"/>
          <w:footerReference r:id="rId16" w:type="even"/>
          <w:pgSz w:w="11906" w:h="16838"/>
          <w:pgMar w:top="1134" w:right="1133" w:bottom="1134" w:left="1134" w:header="851" w:footer="851" w:gutter="0"/>
          <w:cols w:space="720" w:num="1"/>
          <w:docGrid w:linePitch="312" w:charSpace="0"/>
        </w:sectPr>
      </w:pPr>
      <w:r>
        <w:rPr>
          <w:rFonts w:hint="eastAsia" w:ascii="仿宋_GB2312" w:hAnsi="宋体" w:eastAsia="仿宋_GB2312"/>
          <w:bCs/>
          <w:sz w:val="24"/>
        </w:rPr>
        <w:t>投标单位：(盖章)                   法定代表人或委托代理人：(签字或盖章)                   日期：</w:t>
      </w:r>
    </w:p>
    <w:p>
      <w:pPr>
        <w:adjustRightInd/>
        <w:spacing w:line="400" w:lineRule="exact"/>
        <w:jc w:val="center"/>
        <w:rPr>
          <w:rFonts w:ascii="仿宋_GB2312" w:hAnsi="宋体" w:eastAsia="仿宋_GB2312"/>
          <w:b/>
          <w:sz w:val="28"/>
        </w:rPr>
      </w:pPr>
      <w:r>
        <w:rPr>
          <w:rFonts w:hint="eastAsia" w:ascii="仿宋_GB2312" w:hAnsi="宋体" w:eastAsia="仿宋_GB2312"/>
          <w:b/>
          <w:sz w:val="28"/>
        </w:rPr>
        <w:t>招标代理人员汇总表</w:t>
      </w:r>
    </w:p>
    <w:p>
      <w:pPr>
        <w:adjustRightInd/>
        <w:spacing w:line="400" w:lineRule="exact"/>
        <w:rPr>
          <w:rFonts w:ascii="仿宋_GB2312" w:hAnsi="宋体" w:eastAsia="仿宋_GB2312"/>
          <w:b/>
          <w:sz w:val="24"/>
        </w:rPr>
      </w:pPr>
      <w:r>
        <w:rPr>
          <w:rFonts w:hint="eastAsia" w:ascii="仿宋_GB2312" w:hAnsi="宋体" w:eastAsia="仿宋_GB2312"/>
          <w:b/>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姓  名</w:t>
            </w: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拟任岗位</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年龄</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专业工作年限</w:t>
            </w: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职务</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技术职称</w:t>
            </w: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获得资格证书</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r>
              <w:rPr>
                <w:rFonts w:hint="eastAsia" w:ascii="仿宋_GB2312" w:hAnsi="宋体" w:eastAsia="仿宋_GB2312"/>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adjustRightInd/>
              <w:spacing w:line="400" w:lineRule="exact"/>
              <w:jc w:val="center"/>
              <w:rPr>
                <w:rFonts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ascii="仿宋_GB2312" w:hAnsi="宋体" w:eastAsia="仿宋_GB2312"/>
                <w:sz w:val="24"/>
              </w:rPr>
            </w:pPr>
          </w:p>
        </w:tc>
      </w:tr>
    </w:tbl>
    <w:p>
      <w:pPr>
        <w:adjustRightInd/>
        <w:spacing w:line="400" w:lineRule="exact"/>
        <w:rPr>
          <w:rFonts w:ascii="仿宋_GB2312" w:hAnsi="宋体" w:eastAsia="仿宋_GB2312"/>
          <w:sz w:val="24"/>
        </w:rPr>
      </w:pPr>
      <w:r>
        <w:rPr>
          <w:rFonts w:hint="eastAsia" w:ascii="仿宋_GB2312" w:hAnsi="宋体" w:eastAsia="仿宋_GB2312"/>
          <w:sz w:val="24"/>
        </w:rPr>
        <w:t>注：1、列入本表人员不得更换，如须更换，需经业主单位同意。擅自更换属违约行为。</w:t>
      </w:r>
    </w:p>
    <w:p>
      <w:pPr>
        <w:adjustRightInd/>
        <w:spacing w:line="400" w:lineRule="exact"/>
        <w:ind w:firstLine="480"/>
        <w:jc w:val="center"/>
        <w:rPr>
          <w:rFonts w:ascii="仿宋_GB2312" w:hAnsi="宋体" w:eastAsia="仿宋_GB2312"/>
          <w:sz w:val="24"/>
        </w:rPr>
      </w:pPr>
      <w:r>
        <w:rPr>
          <w:rFonts w:hint="eastAsia" w:ascii="仿宋_GB2312" w:hAnsi="宋体" w:eastAsia="仿宋_GB2312"/>
          <w:sz w:val="24"/>
        </w:rPr>
        <w:t>2、列入本表人员需提供养老保险缴费证明复印件（开标时携带原件备查），以证明其为</w:t>
      </w:r>
    </w:p>
    <w:p>
      <w:pPr>
        <w:adjustRightInd/>
        <w:spacing w:line="400" w:lineRule="exact"/>
        <w:rPr>
          <w:rFonts w:ascii="仿宋_GB2312" w:hAnsi="宋体" w:eastAsia="仿宋_GB2312"/>
          <w:sz w:val="24"/>
        </w:rPr>
      </w:pPr>
      <w:r>
        <w:rPr>
          <w:rFonts w:hint="eastAsia" w:ascii="仿宋_GB2312" w:hAnsi="宋体" w:eastAsia="仿宋_GB2312"/>
          <w:sz w:val="24"/>
        </w:rPr>
        <w:t>本单位正式职工。</w:t>
      </w:r>
    </w:p>
    <w:p>
      <w:pPr>
        <w:adjustRightInd/>
        <w:spacing w:line="400" w:lineRule="exact"/>
        <w:jc w:val="center"/>
        <w:rPr>
          <w:rFonts w:ascii="仿宋_GB2312" w:hAnsi="宋体" w:eastAsia="仿宋_GB2312"/>
          <w:sz w:val="24"/>
        </w:rPr>
      </w:pPr>
      <w:r>
        <w:rPr>
          <w:rFonts w:hint="eastAsia" w:ascii="仿宋_GB2312" w:hAnsi="宋体" w:eastAsia="仿宋_GB2312"/>
          <w:bCs/>
          <w:sz w:val="24"/>
        </w:rPr>
        <w:t>投标单位：(盖章)      法定代表人或委托代理人：(签字或盖章)</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年  月  日</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w:t>
      </w: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sz w:val="24"/>
        </w:rPr>
      </w:pPr>
    </w:p>
    <w:p>
      <w:pPr>
        <w:adjustRightInd/>
        <w:spacing w:line="400" w:lineRule="exact"/>
        <w:jc w:val="center"/>
        <w:rPr>
          <w:rFonts w:ascii="仿宋_GB2312" w:hAnsi="宋体" w:eastAsia="仿宋_GB2312"/>
          <w:b/>
          <w:sz w:val="24"/>
        </w:rPr>
      </w:pPr>
    </w:p>
    <w:p>
      <w:pPr>
        <w:adjustRightInd/>
        <w:spacing w:line="400" w:lineRule="exact"/>
        <w:jc w:val="center"/>
        <w:rPr>
          <w:rFonts w:ascii="仿宋_GB2312" w:hAnsi="宋体" w:eastAsia="仿宋_GB2312"/>
          <w:b/>
          <w:sz w:val="24"/>
        </w:rPr>
      </w:pPr>
      <w:r>
        <w:rPr>
          <w:rFonts w:hint="eastAsia" w:ascii="仿宋_GB2312" w:hAnsi="宋体" w:eastAsia="仿宋_GB2312"/>
          <w:b/>
          <w:sz w:val="24"/>
        </w:rPr>
        <w:t>普通服务人员简历表</w:t>
      </w:r>
    </w:p>
    <w:p>
      <w:pPr>
        <w:adjustRightInd/>
        <w:spacing w:line="400" w:lineRule="exact"/>
        <w:jc w:val="center"/>
        <w:rPr>
          <w:rFonts w:ascii="仿宋_GB2312" w:hAnsi="宋体" w:eastAsia="仿宋_GB2312"/>
          <w:sz w:val="24"/>
        </w:rPr>
      </w:pPr>
      <w:r>
        <w:rPr>
          <w:rFonts w:hint="eastAsia" w:ascii="仿宋_GB2312" w:hAnsi="宋体" w:eastAsia="仿宋_GB2312"/>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姓       名</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出 生 年 月</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文 化 程 度</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技 术 职 称</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毕业院校、专业</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毕 业 时 间</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现 任 职 务</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从事咨询服务工作时间</w:t>
            </w: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vAlign w:val="center"/>
          </w:tcPr>
          <w:p>
            <w:pPr>
              <w:adjustRightInd/>
              <w:spacing w:line="400" w:lineRule="exact"/>
              <w:jc w:val="center"/>
              <w:rPr>
                <w:rFonts w:ascii="仿宋_GB2312" w:hAnsi="宋体" w:eastAsia="仿宋_GB2312"/>
                <w:sz w:val="24"/>
              </w:rPr>
            </w:pPr>
            <w:r>
              <w:rPr>
                <w:rFonts w:hint="eastAsia" w:ascii="仿宋_GB2312" w:hAnsi="宋体" w:eastAsia="仿宋_GB2312"/>
                <w:sz w:val="24"/>
              </w:rPr>
              <w:t>执业资格证号</w:t>
            </w:r>
          </w:p>
        </w:tc>
        <w:tc>
          <w:tcPr>
            <w:tcW w:w="2520" w:type="dxa"/>
            <w:vAlign w:val="center"/>
          </w:tcPr>
          <w:p>
            <w:pPr>
              <w:adjustRightInd/>
              <w:spacing w:line="400" w:lineRule="exact"/>
              <w:jc w:val="center"/>
              <w:rPr>
                <w:rFonts w:ascii="仿宋_GB2312" w:hAnsi="宋体" w:eastAsia="仿宋_GB2312"/>
                <w:sz w:val="24"/>
              </w:rPr>
            </w:pPr>
          </w:p>
        </w:tc>
        <w:tc>
          <w:tcPr>
            <w:tcW w:w="2160" w:type="dxa"/>
            <w:vAlign w:val="center"/>
          </w:tcPr>
          <w:p>
            <w:pPr>
              <w:adjustRightInd/>
              <w:spacing w:line="400" w:lineRule="exact"/>
              <w:jc w:val="center"/>
              <w:rPr>
                <w:rFonts w:ascii="仿宋_GB2312" w:hAnsi="宋体" w:eastAsia="仿宋_GB2312"/>
                <w:sz w:val="24"/>
              </w:rPr>
            </w:pPr>
          </w:p>
        </w:tc>
        <w:tc>
          <w:tcPr>
            <w:tcW w:w="1932" w:type="dxa"/>
            <w:vAlign w:val="center"/>
          </w:tcPr>
          <w:p>
            <w:pPr>
              <w:adjustRightInd/>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tcPr>
          <w:p>
            <w:pPr>
              <w:adjustRightInd/>
              <w:spacing w:line="400" w:lineRule="exact"/>
              <w:jc w:val="center"/>
              <w:rPr>
                <w:rFonts w:ascii="仿宋_GB2312" w:hAnsi="宋体" w:eastAsia="仿宋_GB2312"/>
                <w:sz w:val="24"/>
              </w:rPr>
            </w:pPr>
            <w:r>
              <w:rPr>
                <w:rFonts w:hint="eastAsia" w:ascii="仿宋_GB2312" w:hAnsi="宋体" w:eastAsia="仿宋_GB2312"/>
                <w:sz w:val="24"/>
              </w:rPr>
              <w:t>工作简历（含类似业绩说明）：</w:t>
            </w:r>
          </w:p>
        </w:tc>
      </w:tr>
    </w:tbl>
    <w:p>
      <w:pPr>
        <w:adjustRightInd/>
        <w:spacing w:line="400" w:lineRule="exact"/>
        <w:jc w:val="center"/>
        <w:rPr>
          <w:rFonts w:ascii="仿宋_GB2312" w:hAnsi="宋体" w:eastAsia="仿宋_GB2312"/>
          <w:b/>
          <w:sz w:val="24"/>
        </w:rPr>
      </w:pPr>
      <w:r>
        <w:rPr>
          <w:rFonts w:hint="eastAsia" w:ascii="仿宋_GB2312" w:hAnsi="宋体" w:eastAsia="仿宋_GB2312"/>
          <w:b/>
          <w:sz w:val="24"/>
        </w:rPr>
        <w:t xml:space="preserve"> 注：每表一人。包括类似业绩证明材料复印件，开标时携带原件，未提供者视作业绩无效。</w:t>
      </w:r>
    </w:p>
    <w:p>
      <w:pPr>
        <w:adjustRightInd/>
        <w:spacing w:line="400" w:lineRule="exact"/>
        <w:jc w:val="center"/>
        <w:rPr>
          <w:rFonts w:ascii="仿宋_GB2312" w:hAnsi="宋体" w:eastAsia="仿宋_GB2312"/>
          <w:bCs/>
          <w:sz w:val="24"/>
        </w:rPr>
      </w:pPr>
    </w:p>
    <w:p>
      <w:pPr>
        <w:adjustRightInd/>
        <w:spacing w:line="400" w:lineRule="exact"/>
        <w:jc w:val="center"/>
        <w:rPr>
          <w:rFonts w:ascii="仿宋_GB2312" w:hAnsi="宋体" w:eastAsia="仿宋_GB2312"/>
          <w:bCs/>
          <w:sz w:val="24"/>
        </w:rPr>
      </w:pPr>
      <w:r>
        <w:rPr>
          <w:rFonts w:hint="eastAsia" w:ascii="仿宋_GB2312" w:hAnsi="宋体" w:eastAsia="仿宋_GB2312"/>
          <w:bCs/>
          <w:sz w:val="24"/>
        </w:rPr>
        <w:t xml:space="preserve">投标单位：(盖章)                   法定代表人或委托代理人：(签字或盖章)                 </w:t>
      </w:r>
    </w:p>
    <w:p>
      <w:pPr>
        <w:adjustRightInd/>
        <w:spacing w:line="400" w:lineRule="exact"/>
        <w:jc w:val="center"/>
        <w:rPr>
          <w:rFonts w:ascii="仿宋_GB2312" w:eastAsia="仿宋_GB2312"/>
        </w:rPr>
      </w:pPr>
      <w:r>
        <w:rPr>
          <w:rFonts w:hint="eastAsia" w:ascii="仿宋_GB2312" w:hAnsi="宋体" w:eastAsia="仿宋_GB2312"/>
          <w:bCs/>
          <w:sz w:val="24"/>
        </w:rPr>
        <w:t xml:space="preserve">    日期：</w:t>
      </w:r>
      <w:r>
        <w:rPr>
          <w:rFonts w:hint="eastAsia" w:ascii="仿宋_GB2312" w:eastAsia="仿宋_GB2312"/>
        </w:rPr>
        <w:t xml:space="preserve"> </w:t>
      </w:r>
      <w:r>
        <w:rPr>
          <w:rFonts w:hint="eastAsia" w:ascii="仿宋_GB2312" w:eastAsia="仿宋_GB2312"/>
          <w:sz w:val="24"/>
        </w:rPr>
        <w:t xml:space="preserve">        </w:t>
      </w:r>
    </w:p>
    <w:p>
      <w:pPr>
        <w:snapToGrid w:val="0"/>
        <w:spacing w:line="360" w:lineRule="auto"/>
        <w:rPr>
          <w:rFonts w:ascii="仿宋_GB2312" w:hAnsi="仿宋" w:eastAsia="仿宋_GB2312"/>
          <w:b/>
          <w:sz w:val="36"/>
          <w:szCs w:val="20"/>
        </w:rPr>
      </w:pPr>
    </w:p>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27" w:name="_Toc91899912"/>
    <w:bookmarkStart w:id="428" w:name="_Toc131845147"/>
    <w:bookmarkStart w:id="429" w:name="_Toc36110187"/>
    <w:bookmarkStart w:id="430" w:name="_Toc164085800"/>
    <w:r>
      <w:rPr>
        <w:rFonts w:hint="eastAsia" w:ascii="仿宋_GB2312" w:eastAsia="仿宋_GB2312"/>
        <w:kern w:val="0"/>
        <w:szCs w:val="21"/>
      </w:rPr>
      <w:t xml:space="preserve"> 页</w:t>
    </w:r>
    <w:bookmarkEnd w:id="427"/>
    <w:bookmarkEnd w:id="428"/>
    <w:bookmarkEnd w:id="429"/>
    <w:bookmarkEnd w:id="43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18035F0E"/>
    <w:rsid w:val="000D57A8"/>
    <w:rsid w:val="000F5978"/>
    <w:rsid w:val="00206612"/>
    <w:rsid w:val="002E51F1"/>
    <w:rsid w:val="00332C4C"/>
    <w:rsid w:val="00551C8C"/>
    <w:rsid w:val="00620B78"/>
    <w:rsid w:val="0063140A"/>
    <w:rsid w:val="00820F5E"/>
    <w:rsid w:val="00850C14"/>
    <w:rsid w:val="009D1C45"/>
    <w:rsid w:val="009D4844"/>
    <w:rsid w:val="00D5088C"/>
    <w:rsid w:val="00EC0713"/>
    <w:rsid w:val="00EE25C9"/>
    <w:rsid w:val="00FD1CE3"/>
    <w:rsid w:val="07337047"/>
    <w:rsid w:val="0E3377CA"/>
    <w:rsid w:val="114A5FCF"/>
    <w:rsid w:val="14E7267B"/>
    <w:rsid w:val="15455BE0"/>
    <w:rsid w:val="18035F0E"/>
    <w:rsid w:val="1C623E90"/>
    <w:rsid w:val="1CFA6D64"/>
    <w:rsid w:val="1FD21DDE"/>
    <w:rsid w:val="25064EBD"/>
    <w:rsid w:val="27D97F5A"/>
    <w:rsid w:val="281F4FDA"/>
    <w:rsid w:val="2F807DA9"/>
    <w:rsid w:val="32963E77"/>
    <w:rsid w:val="354436E3"/>
    <w:rsid w:val="36F86D6D"/>
    <w:rsid w:val="36FE6833"/>
    <w:rsid w:val="39375990"/>
    <w:rsid w:val="3B1E5D0A"/>
    <w:rsid w:val="3B271454"/>
    <w:rsid w:val="3B272698"/>
    <w:rsid w:val="3C17253C"/>
    <w:rsid w:val="3C470588"/>
    <w:rsid w:val="3CC40A01"/>
    <w:rsid w:val="3D4F5BA0"/>
    <w:rsid w:val="442A792B"/>
    <w:rsid w:val="45A62135"/>
    <w:rsid w:val="47EC79BF"/>
    <w:rsid w:val="488965FD"/>
    <w:rsid w:val="4ACD44D4"/>
    <w:rsid w:val="4C860F93"/>
    <w:rsid w:val="4E7F43E4"/>
    <w:rsid w:val="509E6E46"/>
    <w:rsid w:val="56D20521"/>
    <w:rsid w:val="5D5835AF"/>
    <w:rsid w:val="5E4F7159"/>
    <w:rsid w:val="5F2C4F5B"/>
    <w:rsid w:val="624C0AEF"/>
    <w:rsid w:val="645C254E"/>
    <w:rsid w:val="6654263E"/>
    <w:rsid w:val="6B29553C"/>
    <w:rsid w:val="6C46473D"/>
    <w:rsid w:val="6DD64746"/>
    <w:rsid w:val="71F25D6B"/>
    <w:rsid w:val="78753F7C"/>
    <w:rsid w:val="7F79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6">
    <w:name w:val="heading 4"/>
    <w:basedOn w:val="1"/>
    <w:next w:val="1"/>
    <w:qFormat/>
    <w:uiPriority w:val="0"/>
    <w:pPr>
      <w:keepNext/>
      <w:snapToGrid w:val="0"/>
      <w:spacing w:line="600" w:lineRule="exact"/>
      <w:ind w:firstLine="1928" w:firstLineChars="600"/>
      <w:outlineLvl w:val="3"/>
    </w:pPr>
    <w:rPr>
      <w:rFonts w:ascii="宋体" w:hAnsi="宋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autoSpaceDE w:val="0"/>
      <w:autoSpaceDN w:val="0"/>
      <w:spacing w:line="360" w:lineRule="auto"/>
    </w:pPr>
    <w:rPr>
      <w:rFonts w:ascii="宋体"/>
      <w:sz w:val="24"/>
      <w:szCs w:val="21"/>
      <w:lang w:val="zh-CN"/>
    </w:rPr>
  </w:style>
  <w:style w:type="paragraph" w:styleId="7">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Title"/>
    <w:basedOn w:val="1"/>
    <w:qFormat/>
    <w:uiPriority w:val="0"/>
    <w:pPr>
      <w:widowControl/>
      <w:overflowPunct w:val="0"/>
      <w:autoSpaceDE w:val="0"/>
      <w:autoSpaceDN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spacing w:line="475" w:lineRule="auto"/>
    </w:pPr>
    <w:rPr>
      <w:rFonts w:ascii="宋体" w:hAnsi="宋体" w:cs="宋体"/>
      <w:color w:val="7A7F8C"/>
      <w:sz w:val="18"/>
      <w:szCs w:val="18"/>
      <w:lang w:val="zh-TW" w:eastAsia="zh-TW" w:bidi="zh-TW"/>
    </w:rPr>
  </w:style>
  <w:style w:type="paragraph" w:customStyle="1" w:styleId="22">
    <w:name w:val="Table caption|1"/>
    <w:basedOn w:val="1"/>
    <w:qFormat/>
    <w:uiPriority w:val="0"/>
    <w:rPr>
      <w:rFonts w:ascii="宋体" w:hAnsi="宋体" w:cs="宋体"/>
      <w:sz w:val="18"/>
      <w:szCs w:val="18"/>
      <w:lang w:val="zh-TW" w:eastAsia="zh-TW" w:bidi="zh-TW"/>
    </w:rPr>
  </w:style>
  <w:style w:type="paragraph" w:customStyle="1" w:styleId="23">
    <w:name w:val="Other|1"/>
    <w:basedOn w:val="1"/>
    <w:qFormat/>
    <w:uiPriority w:val="0"/>
    <w:pPr>
      <w:spacing w:line="475" w:lineRule="auto"/>
    </w:pPr>
    <w:rPr>
      <w:rFonts w:ascii="宋体" w:hAnsi="宋体" w:cs="宋体"/>
      <w:color w:val="7A7F8C"/>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4046</Words>
  <Characters>23065</Characters>
  <Lines>192</Lines>
  <Paragraphs>54</Paragraphs>
  <TotalTime>18</TotalTime>
  <ScaleCrop>false</ScaleCrop>
  <LinksUpToDate>false</LinksUpToDate>
  <CharactersWithSpaces>27057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2019-06-11T08:13:00Z</cp:lastPrinted>
  <dcterms:modified xsi:type="dcterms:W3CDTF">2022-08-13T02:21:11Z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40E6B24E58F64040916287B846FB7D16</vt:lpwstr>
  </property>
</Properties>
</file>