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p>
    <w:p>
      <w:pPr>
        <w:jc w:val="center"/>
        <w:rPr>
          <w:rFonts w:ascii="宋体" w:hAnsi="宋体"/>
          <w:b/>
          <w:sz w:val="32"/>
          <w:szCs w:val="32"/>
        </w:rPr>
      </w:pPr>
      <w:bookmarkStart w:id="2" w:name="_GoBack"/>
      <w:r>
        <w:rPr>
          <w:rFonts w:hint="eastAsia" w:ascii="宋体" w:hAnsi="宋体"/>
          <w:b/>
          <w:sz w:val="32"/>
          <w:szCs w:val="32"/>
        </w:rPr>
        <w:t>浙江大学医学院附属第四医院中央纯水系统维护保养招标</w:t>
      </w:r>
      <w:bookmarkEnd w:id="2"/>
      <w:r>
        <w:rPr>
          <w:rFonts w:hint="eastAsia" w:ascii="宋体" w:hAnsi="宋体"/>
          <w:b/>
          <w:sz w:val="32"/>
          <w:szCs w:val="32"/>
        </w:rPr>
        <w:t>文件</w:t>
      </w:r>
    </w:p>
    <w:p>
      <w:pPr>
        <w:autoSpaceDE w:val="0"/>
        <w:autoSpaceDN w:val="0"/>
        <w:adjustRightInd w:val="0"/>
        <w:spacing w:line="360" w:lineRule="auto"/>
        <w:jc w:val="center"/>
        <w:rPr>
          <w:rFonts w:ascii="宋体" w:hAnsi="宋体"/>
          <w:b/>
          <w:bCs/>
          <w:sz w:val="30"/>
          <w:szCs w:val="30"/>
          <w:lang w:val="zh-CN"/>
        </w:rPr>
      </w:pPr>
      <w:r>
        <w:rPr>
          <w:rFonts w:hint="eastAsia" w:ascii="宋体" w:hAnsi="宋体"/>
          <w:b/>
          <w:bCs/>
          <w:sz w:val="30"/>
          <w:szCs w:val="30"/>
          <w:lang w:val="zh-CN"/>
        </w:rPr>
        <w:t>第一章 招标公告</w:t>
      </w:r>
    </w:p>
    <w:p>
      <w:pPr>
        <w:spacing w:line="360" w:lineRule="auto"/>
        <w:ind w:firstLine="480" w:firstLineChars="200"/>
        <w:rPr>
          <w:rFonts w:ascii="宋体" w:hAnsi="宋体"/>
          <w:sz w:val="24"/>
        </w:rPr>
      </w:pPr>
      <w:r>
        <w:rPr>
          <w:rFonts w:hint="eastAsia" w:ascii="宋体" w:hAnsi="宋体"/>
          <w:sz w:val="24"/>
        </w:rPr>
        <w:t>根据浙江大学医学院附属第四医院中央纯水系统维护保养采购的要求, 对我院中央纯水系统维护保养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sz w:val="24"/>
        </w:rPr>
      </w:pPr>
      <w:r>
        <w:rPr>
          <w:rFonts w:hint="eastAsia" w:ascii="宋体" w:hAnsi="宋体"/>
          <w:sz w:val="24"/>
        </w:rPr>
        <w:t>项目编号: ZSZW-2023N1</w:t>
      </w:r>
      <w:r>
        <w:rPr>
          <w:rFonts w:hint="eastAsia" w:ascii="宋体" w:hAnsi="宋体"/>
          <w:sz w:val="24"/>
          <w:lang w:val="en-US" w:eastAsia="zh-CN"/>
        </w:rPr>
        <w:t>6</w:t>
      </w:r>
    </w:p>
    <w:p>
      <w:pPr>
        <w:numPr>
          <w:ilvl w:val="0"/>
          <w:numId w:val="1"/>
        </w:numPr>
        <w:spacing w:line="360" w:lineRule="auto"/>
        <w:rPr>
          <w:rFonts w:ascii="宋体" w:hAnsi="宋体"/>
          <w:sz w:val="24"/>
        </w:rPr>
      </w:pPr>
      <w:r>
        <w:rPr>
          <w:rFonts w:hint="eastAsia" w:ascii="宋体" w:hAnsi="宋体"/>
          <w:sz w:val="24"/>
        </w:rPr>
        <w:t>采购组织类型：分散采购</w:t>
      </w:r>
    </w:p>
    <w:p>
      <w:pPr>
        <w:numPr>
          <w:ilvl w:val="0"/>
          <w:numId w:val="1"/>
        </w:numPr>
        <w:spacing w:line="360" w:lineRule="auto"/>
        <w:rPr>
          <w:rFonts w:ascii="宋体" w:hAnsi="宋体"/>
          <w:sz w:val="24"/>
        </w:rPr>
      </w:pPr>
      <w:r>
        <w:rPr>
          <w:rFonts w:hint="eastAsia" w:ascii="宋体" w:hAnsi="宋体"/>
          <w:sz w:val="24"/>
        </w:rPr>
        <w:t>采购方式：院内招标</w:t>
      </w:r>
    </w:p>
    <w:p>
      <w:pPr>
        <w:numPr>
          <w:ilvl w:val="0"/>
          <w:numId w:val="1"/>
        </w:numPr>
        <w:spacing w:line="360" w:lineRule="auto"/>
        <w:rPr>
          <w:rFonts w:ascii="宋体" w:hAnsi="宋体"/>
          <w:sz w:val="24"/>
        </w:rPr>
      </w:pPr>
      <w:r>
        <w:rPr>
          <w:rFonts w:ascii="宋体" w:hAnsi="宋体"/>
          <w:sz w:val="24"/>
        </w:rPr>
        <w:t>采购人</w:t>
      </w:r>
      <w:r>
        <w:rPr>
          <w:rFonts w:hint="eastAsia" w:ascii="宋体" w:hAnsi="宋体"/>
          <w:sz w:val="24"/>
        </w:rPr>
        <w:t>：</w:t>
      </w:r>
      <w:r>
        <w:rPr>
          <w:rFonts w:hint="eastAsia" w:ascii="宋体" w:hAnsi="宋体" w:cs="宋体"/>
          <w:kern w:val="0"/>
          <w:sz w:val="24"/>
          <w:szCs w:val="24"/>
        </w:rPr>
        <w:t>浙江大学医学院附属第四医院</w:t>
      </w:r>
    </w:p>
    <w:p>
      <w:pPr>
        <w:numPr>
          <w:ilvl w:val="0"/>
          <w:numId w:val="1"/>
        </w:numPr>
        <w:spacing w:line="360" w:lineRule="auto"/>
        <w:rPr>
          <w:rFonts w:ascii="宋体" w:hAnsi="宋体"/>
          <w:sz w:val="24"/>
        </w:rPr>
      </w:pPr>
      <w:r>
        <w:rPr>
          <w:rFonts w:hint="eastAsia" w:ascii="宋体" w:hAnsi="宋体"/>
          <w:sz w:val="24"/>
        </w:rPr>
        <w:t>采购内容：中央纯水系统维护保养。</w:t>
      </w:r>
    </w:p>
    <w:p>
      <w:pPr>
        <w:numPr>
          <w:ilvl w:val="0"/>
          <w:numId w:val="1"/>
        </w:numPr>
        <w:spacing w:line="360" w:lineRule="auto"/>
        <w:rPr>
          <w:rFonts w:ascii="宋体" w:hAnsi="宋体"/>
          <w:sz w:val="24"/>
        </w:rPr>
      </w:pPr>
      <w:r>
        <w:rPr>
          <w:rFonts w:ascii="宋体" w:hAnsi="宋体"/>
          <w:sz w:val="24"/>
        </w:rPr>
        <w:t>采购预算</w:t>
      </w:r>
      <w:r>
        <w:rPr>
          <w:rFonts w:hint="eastAsia" w:ascii="宋体" w:hAnsi="宋体"/>
          <w:sz w:val="24"/>
        </w:rPr>
        <w:t>及最高限价：</w:t>
      </w:r>
      <w:r>
        <w:rPr>
          <w:rFonts w:hint="eastAsia" w:ascii="宋体" w:hAnsi="宋体"/>
          <w:b/>
          <w:sz w:val="24"/>
        </w:rPr>
        <w:t>采购预算</w:t>
      </w:r>
      <w:r>
        <w:rPr>
          <w:rFonts w:ascii="宋体" w:hAnsi="宋体"/>
          <w:b/>
          <w:sz w:val="24"/>
        </w:rPr>
        <w:t>10万元</w:t>
      </w:r>
      <w:r>
        <w:rPr>
          <w:rFonts w:hint="eastAsia" w:ascii="宋体" w:hAnsi="宋体"/>
          <w:sz w:val="24"/>
        </w:rPr>
        <w:t>，采购预算即为最高限价。</w:t>
      </w:r>
      <w:r>
        <w:rPr>
          <w:rFonts w:ascii="宋体" w:hAnsi="宋体"/>
          <w:b/>
          <w:sz w:val="24"/>
          <w:szCs w:val="24"/>
        </w:rPr>
        <w:t>投标报价</w:t>
      </w:r>
      <w:r>
        <w:rPr>
          <w:rFonts w:hint="eastAsia" w:ascii="宋体" w:hAnsi="宋体"/>
          <w:b/>
          <w:sz w:val="24"/>
          <w:szCs w:val="24"/>
        </w:rPr>
        <w:t>高于</w:t>
      </w:r>
      <w:r>
        <w:rPr>
          <w:rFonts w:ascii="宋体" w:hAnsi="宋体"/>
          <w:b/>
          <w:sz w:val="24"/>
          <w:szCs w:val="24"/>
        </w:rPr>
        <w:t>最</w:t>
      </w:r>
      <w:r>
        <w:rPr>
          <w:rFonts w:hint="eastAsia" w:ascii="宋体" w:hAnsi="宋体"/>
          <w:b/>
          <w:sz w:val="24"/>
          <w:szCs w:val="24"/>
        </w:rPr>
        <w:t>高</w:t>
      </w:r>
      <w:r>
        <w:rPr>
          <w:rFonts w:ascii="宋体" w:hAnsi="宋体"/>
          <w:b/>
          <w:sz w:val="24"/>
          <w:szCs w:val="24"/>
        </w:rPr>
        <w:t>限价的，其投标均为无效标</w:t>
      </w:r>
      <w:r>
        <w:rPr>
          <w:rFonts w:hint="eastAsia" w:ascii="宋体" w:hAnsi="宋体" w:cs="宋体"/>
          <w:kern w:val="0"/>
          <w:sz w:val="24"/>
          <w:szCs w:val="24"/>
        </w:rPr>
        <w:t>。</w:t>
      </w:r>
    </w:p>
    <w:p>
      <w:pPr>
        <w:numPr>
          <w:ilvl w:val="0"/>
          <w:numId w:val="1"/>
        </w:numPr>
        <w:spacing w:line="360" w:lineRule="auto"/>
        <w:rPr>
          <w:rFonts w:ascii="宋体" w:hAnsi="宋体"/>
          <w:sz w:val="24"/>
        </w:rPr>
      </w:pPr>
      <w:r>
        <w:rPr>
          <w:rFonts w:ascii="宋体" w:hAnsi="宋体" w:cs="宋体"/>
          <w:kern w:val="0"/>
          <w:sz w:val="24"/>
          <w:szCs w:val="24"/>
        </w:rPr>
        <w:t>评标</w:t>
      </w:r>
      <w:r>
        <w:rPr>
          <w:rFonts w:hint="eastAsia" w:ascii="宋体" w:hAnsi="宋体"/>
          <w:sz w:val="24"/>
        </w:rPr>
        <w:t>方法</w:t>
      </w:r>
      <w:r>
        <w:rPr>
          <w:rFonts w:hint="eastAsia" w:ascii="宋体" w:hAnsi="宋体" w:cs="宋体"/>
          <w:kern w:val="0"/>
          <w:sz w:val="24"/>
          <w:szCs w:val="24"/>
        </w:rPr>
        <w:t>：</w:t>
      </w:r>
      <w:r>
        <w:rPr>
          <w:rFonts w:ascii="宋体" w:hAnsi="宋体" w:cs="宋体"/>
          <w:kern w:val="0"/>
          <w:sz w:val="24"/>
          <w:szCs w:val="24"/>
        </w:rPr>
        <w:t>综合评分法</w:t>
      </w:r>
      <w:r>
        <w:rPr>
          <w:rFonts w:hint="eastAsia" w:ascii="宋体" w:hAnsi="宋体" w:cs="宋体"/>
          <w:kern w:val="0"/>
          <w:sz w:val="24"/>
          <w:szCs w:val="24"/>
        </w:rPr>
        <w:t>。</w:t>
      </w:r>
    </w:p>
    <w:p>
      <w:pPr>
        <w:numPr>
          <w:ilvl w:val="0"/>
          <w:numId w:val="1"/>
        </w:numPr>
        <w:spacing w:line="360" w:lineRule="auto"/>
        <w:rPr>
          <w:rFonts w:ascii="宋体" w:hAnsi="宋体"/>
          <w:sz w:val="24"/>
        </w:rPr>
      </w:pPr>
      <w:r>
        <w:rPr>
          <w:rFonts w:hint="eastAsia" w:ascii="宋体" w:hAnsi="宋体"/>
          <w:sz w:val="24"/>
        </w:rPr>
        <w:t>合作期限：一年</w:t>
      </w:r>
      <w:r>
        <w:rPr>
          <w:rFonts w:ascii="宋体" w:hAnsi="宋体"/>
          <w:sz w:val="24"/>
        </w:rPr>
        <w:t>。</w:t>
      </w:r>
    </w:p>
    <w:p>
      <w:pPr>
        <w:numPr>
          <w:ilvl w:val="0"/>
          <w:numId w:val="1"/>
        </w:numPr>
        <w:spacing w:line="360" w:lineRule="auto"/>
        <w:rPr>
          <w:rFonts w:ascii="宋体" w:hAnsi="宋体"/>
          <w:sz w:val="24"/>
        </w:rPr>
      </w:pPr>
      <w:r>
        <w:rPr>
          <w:rFonts w:hint="eastAsia" w:ascii="宋体" w:hAnsi="宋体"/>
          <w:sz w:val="24"/>
        </w:rPr>
        <w:t>投标单位的资格要求：</w:t>
      </w:r>
    </w:p>
    <w:p>
      <w:pPr>
        <w:pStyle w:val="23"/>
        <w:numPr>
          <w:ilvl w:val="0"/>
          <w:numId w:val="2"/>
        </w:numPr>
        <w:spacing w:line="360" w:lineRule="auto"/>
        <w:ind w:firstLineChars="0"/>
        <w:rPr>
          <w:rFonts w:ascii="宋体" w:hAnsi="宋体"/>
          <w:sz w:val="24"/>
        </w:rPr>
      </w:pPr>
      <w:r>
        <w:rPr>
          <w:rFonts w:hint="eastAsia" w:ascii="宋体" w:hAnsi="宋体" w:cs="宋体"/>
          <w:kern w:val="0"/>
          <w:sz w:val="24"/>
          <w:szCs w:val="24"/>
        </w:rPr>
        <w:t>国内具有独立法人资格。</w:t>
      </w:r>
    </w:p>
    <w:p>
      <w:pPr>
        <w:pStyle w:val="23"/>
        <w:numPr>
          <w:ilvl w:val="0"/>
          <w:numId w:val="2"/>
        </w:numPr>
        <w:spacing w:line="360" w:lineRule="auto"/>
        <w:ind w:firstLineChars="0"/>
        <w:rPr>
          <w:rFonts w:ascii="宋体" w:hAnsi="宋体"/>
          <w:sz w:val="24"/>
        </w:rPr>
      </w:pPr>
      <w:r>
        <w:rPr>
          <w:rFonts w:hint="eastAsia" w:ascii="宋体" w:hAnsi="宋体"/>
          <w:sz w:val="24"/>
        </w:rPr>
        <w:t>符合《中华人民共和国政府采购法》第二十二条对供应商的要求。</w:t>
      </w:r>
    </w:p>
    <w:p>
      <w:pPr>
        <w:pStyle w:val="23"/>
        <w:numPr>
          <w:ilvl w:val="0"/>
          <w:numId w:val="2"/>
        </w:numPr>
        <w:spacing w:line="360" w:lineRule="auto"/>
        <w:ind w:firstLineChars="0"/>
        <w:rPr>
          <w:rFonts w:ascii="宋体" w:hAnsi="宋体"/>
          <w:sz w:val="24"/>
        </w:rPr>
      </w:pPr>
      <w:r>
        <w:rPr>
          <w:rFonts w:ascii="宋体" w:hAnsi="宋体"/>
          <w:sz w:val="24"/>
        </w:rPr>
        <w:t>具有</w:t>
      </w:r>
      <w:r>
        <w:rPr>
          <w:rFonts w:hint="eastAsia" w:ascii="宋体" w:hAnsi="宋体"/>
          <w:sz w:val="24"/>
        </w:rPr>
        <w:t>履行合同所必备的设备和专业技术能力。</w:t>
      </w:r>
    </w:p>
    <w:p>
      <w:pPr>
        <w:pStyle w:val="23"/>
        <w:numPr>
          <w:ilvl w:val="0"/>
          <w:numId w:val="2"/>
        </w:numPr>
        <w:spacing w:line="360" w:lineRule="auto"/>
        <w:ind w:firstLineChars="0"/>
        <w:rPr>
          <w:rFonts w:ascii="宋体" w:hAnsi="宋体"/>
          <w:sz w:val="24"/>
        </w:rPr>
      </w:pPr>
      <w:r>
        <w:rPr>
          <w:rFonts w:hint="eastAsia" w:ascii="宋体" w:hAnsi="宋体"/>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pStyle w:val="23"/>
        <w:numPr>
          <w:ilvl w:val="0"/>
          <w:numId w:val="2"/>
        </w:numPr>
        <w:spacing w:line="360" w:lineRule="auto"/>
        <w:ind w:firstLineChars="0"/>
        <w:rPr>
          <w:rFonts w:ascii="宋体" w:hAnsi="宋体"/>
          <w:sz w:val="24"/>
        </w:rPr>
      </w:pPr>
      <w:r>
        <w:rPr>
          <w:rFonts w:hint="eastAsia" w:ascii="宋体" w:hAnsi="宋体"/>
          <w:sz w:val="24"/>
        </w:rPr>
        <w:t>本项目所需服务</w:t>
      </w:r>
      <w:r>
        <w:rPr>
          <w:rFonts w:ascii="宋体" w:hAnsi="宋体"/>
          <w:sz w:val="24"/>
        </w:rPr>
        <w:t>能力</w:t>
      </w:r>
      <w:r>
        <w:rPr>
          <w:rFonts w:hint="eastAsia" w:ascii="宋体" w:hAnsi="宋体"/>
          <w:sz w:val="24"/>
        </w:rPr>
        <w:t>，并能为招标人提供便捷的售后服务，本项目不接受联合体投标。不允许分包、转包。</w:t>
      </w:r>
    </w:p>
    <w:p>
      <w:pPr>
        <w:pStyle w:val="23"/>
        <w:numPr>
          <w:ilvl w:val="0"/>
          <w:numId w:val="2"/>
        </w:numPr>
        <w:spacing w:line="360" w:lineRule="auto"/>
        <w:ind w:firstLineChars="0"/>
        <w:rPr>
          <w:rFonts w:ascii="宋体" w:hAnsi="宋体"/>
          <w:sz w:val="24"/>
        </w:rPr>
      </w:pPr>
      <w:r>
        <w:rPr>
          <w:rFonts w:hint="eastAsia" w:ascii="宋体" w:hAnsi="宋体"/>
          <w:sz w:val="24"/>
        </w:rPr>
        <w:t>该行业国家规定必备的资质、资格。</w:t>
      </w:r>
    </w:p>
    <w:p>
      <w:pPr>
        <w:pStyle w:val="23"/>
        <w:numPr>
          <w:ilvl w:val="0"/>
          <w:numId w:val="1"/>
        </w:numPr>
        <w:spacing w:line="360" w:lineRule="auto"/>
        <w:ind w:firstLineChars="0"/>
        <w:rPr>
          <w:rFonts w:ascii="宋体" w:hAnsi="宋体"/>
          <w:sz w:val="24"/>
        </w:rPr>
      </w:pPr>
      <w:r>
        <w:rPr>
          <w:rFonts w:hint="eastAsia" w:ascii="宋体" w:hAnsi="宋体"/>
          <w:sz w:val="24"/>
        </w:rPr>
        <w:t>招标文件发放方式：浙江大学医学院附属第四医院网站免费下载</w:t>
      </w:r>
    </w:p>
    <w:p>
      <w:pPr>
        <w:pStyle w:val="23"/>
        <w:numPr>
          <w:ilvl w:val="0"/>
          <w:numId w:val="1"/>
        </w:numPr>
        <w:spacing w:line="360" w:lineRule="auto"/>
        <w:ind w:firstLineChars="0"/>
        <w:rPr>
          <w:rFonts w:ascii="宋体" w:hAnsi="宋体"/>
          <w:sz w:val="24"/>
        </w:rPr>
      </w:pPr>
      <w:r>
        <w:rPr>
          <w:rFonts w:hint="eastAsia" w:ascii="宋体" w:hAnsi="宋体"/>
          <w:sz w:val="24"/>
        </w:rPr>
        <w:t>报名方式</w:t>
      </w:r>
      <w:r>
        <w:rPr>
          <w:rFonts w:ascii="宋体" w:hAnsi="宋体"/>
          <w:sz w:val="24"/>
        </w:rPr>
        <w:t>：</w:t>
      </w:r>
      <w:r>
        <w:rPr>
          <w:rFonts w:hint="eastAsia" w:ascii="宋体" w:hAnsi="宋体"/>
          <w:sz w:val="24"/>
        </w:rPr>
        <w:t>投标单位必须于</w:t>
      </w:r>
      <w:r>
        <w:rPr>
          <w:rFonts w:hint="eastAsia" w:ascii="宋体" w:hAnsi="宋体"/>
          <w:sz w:val="24"/>
          <w:lang w:eastAsia="zh-CN"/>
        </w:rPr>
        <w:t>2023</w:t>
      </w:r>
      <w:r>
        <w:rPr>
          <w:rFonts w:hint="eastAsia" w:ascii="宋体" w:hAnsi="宋体"/>
          <w:sz w:val="24"/>
        </w:rPr>
        <w:t>年</w:t>
      </w:r>
      <w:r>
        <w:rPr>
          <w:rFonts w:hint="eastAsia" w:ascii="宋体" w:hAnsi="宋体" w:cs="Tahoma"/>
          <w:sz w:val="24"/>
          <w:lang w:val="en-US" w:eastAsia="zh-CN"/>
        </w:rPr>
        <w:t>9</w:t>
      </w:r>
      <w:r>
        <w:rPr>
          <w:rFonts w:hint="eastAsia" w:ascii="宋体" w:hAnsi="宋体"/>
          <w:sz w:val="24"/>
        </w:rPr>
        <w:t>月</w:t>
      </w:r>
      <w:r>
        <w:rPr>
          <w:rFonts w:hint="eastAsia" w:ascii="宋体" w:hAnsi="宋体"/>
          <w:sz w:val="24"/>
          <w:lang w:val="en-US" w:eastAsia="zh-CN"/>
        </w:rPr>
        <w:t>10</w:t>
      </w:r>
      <w:r>
        <w:rPr>
          <w:rFonts w:hint="eastAsia" w:ascii="宋体" w:hAnsi="宋体"/>
          <w:sz w:val="24"/>
        </w:rPr>
        <w:t>日17:00之前将单位的组织机构代码证（加盖单位公章 红章）和授权投标人的身份证复印件（加盖单位公章）邮寄浙江大学医学院附属第四医院行政楼104室或</w:t>
      </w:r>
      <w:r>
        <w:rPr>
          <w:rFonts w:hint="eastAsia" w:ascii="宋体" w:hAnsi="宋体"/>
          <w:sz w:val="24"/>
          <w:u w:val="single"/>
        </w:rPr>
        <w:t>0579-89935103</w:t>
      </w:r>
      <w:r>
        <w:rPr>
          <w:rFonts w:hint="eastAsia" w:ascii="宋体" w:hAnsi="宋体"/>
          <w:sz w:val="24"/>
        </w:rPr>
        <w:t>电话报名，复印件加盖公章的原件在开标当天补交。</w:t>
      </w:r>
    </w:p>
    <w:p>
      <w:pPr>
        <w:pStyle w:val="23"/>
        <w:numPr>
          <w:ilvl w:val="0"/>
          <w:numId w:val="1"/>
        </w:numPr>
        <w:spacing w:line="360" w:lineRule="auto"/>
        <w:ind w:firstLineChars="0"/>
        <w:rPr>
          <w:rFonts w:ascii="宋体" w:hAnsi="宋体"/>
          <w:sz w:val="24"/>
        </w:rPr>
      </w:pPr>
      <w:r>
        <w:rPr>
          <w:rFonts w:hint="eastAsia" w:ascii="宋体" w:hAnsi="宋体"/>
          <w:sz w:val="24"/>
        </w:rPr>
        <w:t xml:space="preserve">投标时间和地点： </w:t>
      </w:r>
    </w:p>
    <w:p>
      <w:pPr>
        <w:spacing w:line="360" w:lineRule="auto"/>
        <w:ind w:left="480"/>
        <w:rPr>
          <w:rFonts w:ascii="宋体" w:hAnsi="宋体"/>
          <w:sz w:val="24"/>
        </w:rPr>
      </w:pPr>
      <w:r>
        <w:rPr>
          <w:rFonts w:hint="eastAsia" w:ascii="宋体" w:hAnsi="宋体"/>
          <w:sz w:val="24"/>
        </w:rPr>
        <w:t>投标单位应于</w:t>
      </w:r>
      <w:r>
        <w:rPr>
          <w:rFonts w:hint="eastAsia" w:ascii="宋体" w:hAnsi="宋体"/>
          <w:sz w:val="24"/>
          <w:u w:val="single"/>
          <w:lang w:eastAsia="zh-CN"/>
        </w:rPr>
        <w:t>2023</w:t>
      </w:r>
      <w:r>
        <w:rPr>
          <w:rFonts w:hint="eastAsia" w:ascii="宋体" w:hAnsi="宋体"/>
          <w:sz w:val="24"/>
          <w:u w:val="single"/>
        </w:rPr>
        <w:t>年</w:t>
      </w:r>
      <w:r>
        <w:rPr>
          <w:rFonts w:hint="eastAsia" w:ascii="宋体" w:hAnsi="宋体"/>
          <w:sz w:val="24"/>
          <w:u w:val="single"/>
          <w:lang w:val="en-US" w:eastAsia="zh-CN"/>
        </w:rPr>
        <w:t>9</w:t>
      </w:r>
      <w:r>
        <w:rPr>
          <w:rFonts w:hint="eastAsia" w:ascii="宋体" w:hAnsi="宋体"/>
          <w:sz w:val="24"/>
          <w:u w:val="single"/>
        </w:rPr>
        <w:t>月</w:t>
      </w:r>
      <w:r>
        <w:rPr>
          <w:rFonts w:hint="eastAsia" w:ascii="宋体" w:hAnsi="宋体"/>
          <w:sz w:val="24"/>
          <w:u w:val="single"/>
          <w:lang w:val="en-US" w:eastAsia="zh-CN"/>
        </w:rPr>
        <w:t>11</w:t>
      </w:r>
      <w:r>
        <w:rPr>
          <w:rFonts w:hint="eastAsia" w:ascii="宋体" w:hAnsi="宋体"/>
          <w:sz w:val="24"/>
          <w:u w:val="single"/>
        </w:rPr>
        <w:t>日</w:t>
      </w:r>
      <w:r>
        <w:rPr>
          <w:rFonts w:ascii="宋体" w:hAnsi="宋体"/>
          <w:sz w:val="24"/>
          <w:u w:val="single"/>
        </w:rPr>
        <w:t>9</w:t>
      </w:r>
      <w:r>
        <w:rPr>
          <w:rFonts w:hint="eastAsia" w:ascii="宋体" w:hAnsi="宋体"/>
          <w:sz w:val="24"/>
          <w:u w:val="single"/>
        </w:rPr>
        <w:t>:00前</w:t>
      </w:r>
      <w:r>
        <w:rPr>
          <w:rFonts w:hint="eastAsia" w:ascii="宋体" w:hAnsi="宋体"/>
          <w:sz w:val="24"/>
        </w:rPr>
        <w:t>将投标文件密封交到投标地点。</w:t>
      </w:r>
    </w:p>
    <w:p>
      <w:pPr>
        <w:spacing w:line="360" w:lineRule="auto"/>
        <w:ind w:left="480"/>
        <w:rPr>
          <w:rFonts w:ascii="宋体" w:hAnsi="宋体"/>
          <w:sz w:val="24"/>
        </w:rPr>
      </w:pPr>
      <w:r>
        <w:rPr>
          <w:rFonts w:hint="eastAsia" w:ascii="宋体" w:hAnsi="宋体"/>
          <w:sz w:val="24"/>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开标时间和地点：</w:t>
      </w:r>
    </w:p>
    <w:p>
      <w:pPr>
        <w:spacing w:line="360" w:lineRule="auto"/>
        <w:ind w:left="480"/>
        <w:rPr>
          <w:rFonts w:ascii="宋体" w:hAnsi="宋体"/>
          <w:sz w:val="24"/>
        </w:rPr>
      </w:pPr>
      <w:r>
        <w:rPr>
          <w:rFonts w:hint="eastAsia" w:ascii="宋体" w:hAnsi="宋体"/>
          <w:sz w:val="24"/>
        </w:rPr>
        <w:t>开标时间：</w:t>
      </w:r>
      <w:r>
        <w:rPr>
          <w:rFonts w:hint="eastAsia" w:ascii="宋体" w:hAnsi="宋体"/>
          <w:sz w:val="24"/>
          <w:u w:val="single"/>
          <w:lang w:eastAsia="zh-CN"/>
        </w:rPr>
        <w:t>2023</w:t>
      </w:r>
      <w:r>
        <w:rPr>
          <w:rFonts w:hint="eastAsia" w:ascii="宋体" w:hAnsi="宋体"/>
          <w:sz w:val="24"/>
          <w:u w:val="single"/>
        </w:rPr>
        <w:t>年</w:t>
      </w:r>
      <w:r>
        <w:rPr>
          <w:rFonts w:hint="eastAsia" w:ascii="宋体" w:hAnsi="宋体"/>
          <w:sz w:val="24"/>
          <w:u w:val="single"/>
          <w:lang w:val="en-US" w:eastAsia="zh-CN"/>
        </w:rPr>
        <w:t>9</w:t>
      </w:r>
      <w:r>
        <w:rPr>
          <w:rFonts w:hint="eastAsia" w:ascii="宋体" w:hAnsi="宋体"/>
          <w:sz w:val="24"/>
          <w:u w:val="single"/>
        </w:rPr>
        <w:t>月</w:t>
      </w:r>
      <w:r>
        <w:rPr>
          <w:rFonts w:hint="eastAsia" w:ascii="宋体" w:hAnsi="宋体"/>
          <w:sz w:val="24"/>
          <w:u w:val="single"/>
          <w:lang w:val="en-US" w:eastAsia="zh-CN"/>
        </w:rPr>
        <w:t>11</w:t>
      </w:r>
      <w:r>
        <w:rPr>
          <w:rFonts w:hint="eastAsia" w:ascii="宋体" w:hAnsi="宋体"/>
          <w:sz w:val="24"/>
          <w:u w:val="single"/>
        </w:rPr>
        <w:t>日  上午</w:t>
      </w:r>
      <w:r>
        <w:rPr>
          <w:rFonts w:ascii="宋体" w:hAnsi="宋体"/>
          <w:sz w:val="24"/>
          <w:u w:val="single"/>
        </w:rPr>
        <w:t>9</w:t>
      </w:r>
      <w:r>
        <w:rPr>
          <w:rFonts w:hint="eastAsia" w:ascii="宋体" w:hAnsi="宋体"/>
          <w:sz w:val="24"/>
          <w:u w:val="single"/>
        </w:rPr>
        <w:t xml:space="preserve">:00 </w:t>
      </w:r>
    </w:p>
    <w:p>
      <w:pPr>
        <w:spacing w:line="360" w:lineRule="auto"/>
        <w:ind w:left="480"/>
        <w:rPr>
          <w:rFonts w:ascii="宋体" w:hAnsi="宋体"/>
          <w:sz w:val="24"/>
        </w:rPr>
      </w:pPr>
      <w:r>
        <w:rPr>
          <w:rFonts w:hint="eastAsia" w:ascii="宋体" w:hAnsi="宋体"/>
          <w:sz w:val="24"/>
        </w:rPr>
        <w:t>开标地点：浙江大学医学院附属第四医院行政楼104室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联系地址和电话：</w:t>
      </w:r>
    </w:p>
    <w:p>
      <w:pPr>
        <w:spacing w:line="360" w:lineRule="auto"/>
        <w:ind w:left="480"/>
        <w:rPr>
          <w:rFonts w:ascii="宋体" w:hAnsi="宋体"/>
          <w:sz w:val="24"/>
        </w:rPr>
      </w:pPr>
      <w:r>
        <w:rPr>
          <w:rFonts w:hint="eastAsia" w:ascii="宋体" w:hAnsi="宋体"/>
          <w:sz w:val="24"/>
        </w:rPr>
        <w:t>地  址：浙江大学医学院附属第四医院行政楼104室</w:t>
      </w:r>
    </w:p>
    <w:p>
      <w:pPr>
        <w:spacing w:line="360" w:lineRule="auto"/>
        <w:ind w:left="480"/>
        <w:rPr>
          <w:rFonts w:ascii="宋体" w:hAnsi="宋体"/>
          <w:sz w:val="24"/>
        </w:rPr>
      </w:pPr>
      <w:r>
        <w:rPr>
          <w:rFonts w:hint="eastAsia" w:ascii="宋体" w:hAnsi="宋体"/>
          <w:sz w:val="24"/>
        </w:rPr>
        <w:t>联系人：</w:t>
      </w:r>
      <w:r>
        <w:rPr>
          <w:rFonts w:hint="eastAsia" w:ascii="宋体" w:hAnsi="宋体"/>
          <w:sz w:val="24"/>
          <w:lang w:val="en-US" w:eastAsia="zh-CN"/>
        </w:rPr>
        <w:t>黄</w:t>
      </w:r>
      <w:r>
        <w:rPr>
          <w:rFonts w:hint="eastAsia" w:ascii="宋体" w:hAnsi="宋体"/>
          <w:sz w:val="24"/>
        </w:rPr>
        <w:t xml:space="preserve">老师 </w:t>
      </w:r>
    </w:p>
    <w:p>
      <w:pPr>
        <w:spacing w:line="360" w:lineRule="auto"/>
        <w:ind w:left="480"/>
        <w:rPr>
          <w:rFonts w:ascii="宋体" w:hAnsi="宋体"/>
          <w:sz w:val="24"/>
          <w:u w:val="single"/>
        </w:rPr>
      </w:pPr>
      <w:r>
        <w:rPr>
          <w:rFonts w:hint="eastAsia" w:ascii="宋体" w:hAnsi="宋体"/>
          <w:sz w:val="24"/>
        </w:rPr>
        <w:t>联系电话：</w:t>
      </w:r>
      <w:r>
        <w:rPr>
          <w:rFonts w:hint="eastAsia" w:ascii="宋体" w:hAnsi="宋体"/>
          <w:sz w:val="24"/>
          <w:u w:val="single"/>
        </w:rPr>
        <w:t xml:space="preserve"> 0579-89935103</w:t>
      </w:r>
    </w:p>
    <w:p>
      <w:pPr>
        <w:widowControl/>
        <w:spacing w:line="420" w:lineRule="atLeast"/>
        <w:rPr>
          <w:rFonts w:ascii="宋体" w:hAnsi="宋体"/>
          <w:sz w:val="24"/>
        </w:rPr>
      </w:pPr>
      <w:r>
        <w:rPr>
          <w:rFonts w:ascii="宋体" w:hAnsi="宋体"/>
          <w:sz w:val="24"/>
        </w:rPr>
        <w:t>十五</w:t>
      </w:r>
      <w:r>
        <w:rPr>
          <w:rFonts w:hint="eastAsia" w:ascii="宋体" w:hAnsi="宋体"/>
          <w:sz w:val="24"/>
        </w:rPr>
        <w:t>、</w:t>
      </w:r>
      <w:r>
        <w:rPr>
          <w:rFonts w:ascii="宋体" w:hAnsi="宋体"/>
          <w:sz w:val="24"/>
        </w:rPr>
        <w:t>其他</w:t>
      </w:r>
    </w:p>
    <w:p>
      <w:pPr>
        <w:widowControl/>
        <w:spacing w:line="420" w:lineRule="atLeast"/>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w:t>
      </w:r>
      <w:r>
        <w:rPr>
          <w:rFonts w:ascii="宋体" w:hAnsi="宋体"/>
          <w:sz w:val="24"/>
        </w:rPr>
        <w:t>“★”标记系指必须满足不能负偏离或必须应答的条款。如不能响应</w:t>
      </w:r>
      <w:r>
        <w:rPr>
          <w:rFonts w:hint="eastAsia" w:ascii="宋体" w:hAnsi="宋体"/>
          <w:sz w:val="24"/>
        </w:rPr>
        <w:t>，</w:t>
      </w:r>
      <w:r>
        <w:rPr>
          <w:rFonts w:ascii="宋体" w:hAnsi="宋体"/>
          <w:sz w:val="24"/>
        </w:rPr>
        <w:t>作废标处理</w:t>
      </w:r>
      <w:r>
        <w:rPr>
          <w:rFonts w:hint="eastAsia" w:ascii="宋体" w:hAnsi="宋体"/>
          <w:sz w:val="24"/>
        </w:rPr>
        <w:t>。</w:t>
      </w:r>
    </w:p>
    <w:p>
      <w:pPr>
        <w:spacing w:line="360" w:lineRule="auto"/>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仿宋" w:hAnsi="仿宋" w:eastAsia="仿宋" w:cs="宋体"/>
          <w:kern w:val="0"/>
          <w:sz w:val="24"/>
          <w:szCs w:val="24"/>
        </w:rPr>
      </w:pPr>
    </w:p>
    <w:p>
      <w:pPr>
        <w:widowControl/>
        <w:spacing w:line="420" w:lineRule="atLeast"/>
        <w:rPr>
          <w:rFonts w:ascii="仿宋" w:hAnsi="仿宋" w:eastAsia="仿宋" w:cs="宋体"/>
          <w:kern w:val="0"/>
          <w:sz w:val="24"/>
          <w:szCs w:val="24"/>
        </w:rPr>
      </w:pPr>
    </w:p>
    <w:p>
      <w:pPr>
        <w:autoSpaceDE w:val="0"/>
        <w:autoSpaceDN w:val="0"/>
        <w:adjustRightInd w:val="0"/>
        <w:spacing w:line="360" w:lineRule="auto"/>
        <w:jc w:val="center"/>
        <w:rPr>
          <w:rFonts w:ascii="宋体" w:hAnsi="宋体"/>
          <w:b/>
          <w:bCs/>
          <w:sz w:val="30"/>
          <w:szCs w:val="30"/>
          <w:lang w:val="zh-CN"/>
        </w:rPr>
      </w:pPr>
      <w:r>
        <w:rPr>
          <w:rFonts w:hint="eastAsia" w:ascii="宋体" w:hAnsi="宋体"/>
          <w:b/>
          <w:bCs/>
          <w:sz w:val="30"/>
          <w:szCs w:val="30"/>
          <w:lang w:val="zh-CN"/>
        </w:rPr>
        <w:t>第二章 招标项目要求</w:t>
      </w:r>
    </w:p>
    <w:p>
      <w:pPr>
        <w:spacing w:line="400" w:lineRule="exact"/>
        <w:rPr>
          <w:rFonts w:ascii="宋体" w:hAnsi="宋体"/>
          <w:b/>
          <w:sz w:val="32"/>
          <w:szCs w:val="32"/>
        </w:rPr>
      </w:pPr>
    </w:p>
    <w:p>
      <w:pPr>
        <w:spacing w:line="360" w:lineRule="auto"/>
        <w:rPr>
          <w:rFonts w:ascii="宋体" w:hAnsi="宋体"/>
          <w:b/>
          <w:sz w:val="24"/>
          <w:lang w:val="zh-CN"/>
        </w:rPr>
      </w:pPr>
      <w:r>
        <w:rPr>
          <w:rFonts w:hint="eastAsia" w:ascii="宋体" w:hAnsi="宋体"/>
          <w:b/>
          <w:sz w:val="24"/>
          <w:lang w:val="zh-CN"/>
        </w:rPr>
        <w:t>一</w:t>
      </w:r>
      <w:r>
        <w:rPr>
          <w:rFonts w:ascii="宋体" w:hAnsi="宋体"/>
          <w:b/>
          <w:sz w:val="24"/>
          <w:lang w:val="zh-CN"/>
        </w:rPr>
        <w:t>、</w:t>
      </w:r>
      <w:r>
        <w:rPr>
          <w:rFonts w:hint="eastAsia" w:ascii="宋体" w:hAnsi="宋体"/>
          <w:b/>
          <w:sz w:val="24"/>
          <w:lang w:val="zh-CN"/>
        </w:rPr>
        <w:t>项目概况</w:t>
      </w:r>
    </w:p>
    <w:p>
      <w:pPr>
        <w:spacing w:line="360" w:lineRule="auto"/>
        <w:ind w:firstLine="120" w:firstLineChars="50"/>
        <w:rPr>
          <w:rFonts w:ascii="宋体" w:hAnsi="宋体" w:cs="Arial"/>
          <w:sz w:val="24"/>
        </w:rPr>
      </w:pPr>
      <w:r>
        <w:rPr>
          <w:rFonts w:hint="eastAsia" w:ascii="宋体" w:hAnsi="宋体" w:cs="Arial"/>
          <w:sz w:val="24"/>
        </w:rPr>
        <w:t>本次采购内容为医院中央纯水系统维护保养，医院中央纯水系统主要设备清单如下：</w:t>
      </w:r>
    </w:p>
    <w:tbl>
      <w:tblPr>
        <w:tblStyle w:val="11"/>
        <w:tblW w:w="8882" w:type="dxa"/>
        <w:tblInd w:w="95" w:type="dxa"/>
        <w:tblLayout w:type="autofit"/>
        <w:tblCellMar>
          <w:top w:w="0" w:type="dxa"/>
          <w:left w:w="108" w:type="dxa"/>
          <w:bottom w:w="0" w:type="dxa"/>
          <w:right w:w="108" w:type="dxa"/>
        </w:tblCellMar>
      </w:tblPr>
      <w:tblGrid>
        <w:gridCol w:w="767"/>
        <w:gridCol w:w="3448"/>
        <w:gridCol w:w="3508"/>
        <w:gridCol w:w="1159"/>
      </w:tblGrid>
      <w:tr>
        <w:tblPrEx>
          <w:tblCellMar>
            <w:top w:w="0" w:type="dxa"/>
            <w:left w:w="108" w:type="dxa"/>
            <w:bottom w:w="0" w:type="dxa"/>
            <w:right w:w="108" w:type="dxa"/>
          </w:tblCellMar>
        </w:tblPrEx>
        <w:trPr>
          <w:trHeight w:val="635" w:hRule="atLeast"/>
        </w:trPr>
        <w:tc>
          <w:tcPr>
            <w:tcW w:w="7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34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设备名称</w:t>
            </w:r>
          </w:p>
        </w:tc>
        <w:tc>
          <w:tcPr>
            <w:tcW w:w="35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型号</w:t>
            </w:r>
          </w:p>
        </w:tc>
        <w:tc>
          <w:tcPr>
            <w:tcW w:w="11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数量</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原水箱</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2.5m³（2500kg）</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机械过滤器</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Φ1200×H2500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活性炭过滤器</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Φ1200×H2500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软化器</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Φ1200×H2500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精密过滤器</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Φ400×H1000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纯水箱</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2.5m³（2500kg）</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二级纯水箱</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0.5m³（500kg）</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水泵1</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MG80C</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9</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水泵2</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MG71B</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水泵3</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MG100LB</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11</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反渗透装置</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YHROI-20000（1500KG）</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12</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除菌器</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250×500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13</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清洗池</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0.4T（400kg）</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EDI高纯水处理装置</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MK-2（300KG）</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6" w:hRule="atLeast"/>
        </w:trPr>
        <w:tc>
          <w:tcPr>
            <w:tcW w:w="7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15</w:t>
            </w:r>
          </w:p>
        </w:tc>
        <w:tc>
          <w:tcPr>
            <w:tcW w:w="34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EDI进水二级反渗透</w:t>
            </w:r>
          </w:p>
        </w:tc>
        <w:tc>
          <w:tcPr>
            <w:tcW w:w="35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YHROI-20000（250KG）</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bl>
    <w:p>
      <w:pPr>
        <w:spacing w:line="400" w:lineRule="exact"/>
        <w:ind w:firstLine="480"/>
        <w:rPr>
          <w:rFonts w:ascii="仿宋" w:hAnsi="仿宋" w:eastAsia="仿宋"/>
          <w:color w:val="FF0000"/>
          <w:sz w:val="24"/>
          <w:lang w:val="zh-CN"/>
        </w:rPr>
      </w:pPr>
    </w:p>
    <w:p>
      <w:pPr>
        <w:spacing w:line="360" w:lineRule="auto"/>
        <w:rPr>
          <w:rFonts w:ascii="宋体" w:hAnsi="宋体"/>
          <w:b/>
          <w:sz w:val="24"/>
          <w:lang w:val="zh-CN"/>
        </w:rPr>
      </w:pPr>
      <w:r>
        <w:rPr>
          <w:rFonts w:ascii="宋体" w:hAnsi="宋体"/>
          <w:b/>
          <w:sz w:val="24"/>
          <w:lang w:val="zh-CN"/>
        </w:rPr>
        <w:t>二</w:t>
      </w:r>
      <w:r>
        <w:rPr>
          <w:rFonts w:hint="eastAsia" w:ascii="宋体" w:hAnsi="宋体"/>
          <w:b/>
          <w:sz w:val="24"/>
          <w:lang w:val="zh-CN"/>
        </w:rPr>
        <w:t>、服务要求</w:t>
      </w:r>
    </w:p>
    <w:p>
      <w:pPr>
        <w:spacing w:line="360" w:lineRule="auto"/>
        <w:ind w:firstLine="480" w:firstLineChars="200"/>
        <w:rPr>
          <w:rFonts w:ascii="宋体" w:hAnsi="宋体"/>
          <w:b/>
          <w:color w:val="FF0000"/>
          <w:sz w:val="24"/>
          <w:lang w:val="zh-CN"/>
        </w:rPr>
      </w:pPr>
      <w:r>
        <w:rPr>
          <w:rFonts w:hint="eastAsia" w:ascii="宋体" w:hAnsi="宋体"/>
          <w:sz w:val="24"/>
          <w:lang w:val="zh-CN"/>
        </w:rPr>
        <w:t>1</w:t>
      </w:r>
      <w:r>
        <w:rPr>
          <w:rFonts w:ascii="宋体" w:hAnsi="宋体"/>
          <w:sz w:val="24"/>
          <w:lang w:val="zh-CN"/>
        </w:rPr>
        <w:t>.</w:t>
      </w:r>
      <w:r>
        <w:rPr>
          <w:rFonts w:hint="eastAsia" w:ascii="宋体" w:hAnsi="宋体"/>
          <w:sz w:val="24"/>
        </w:rPr>
        <w:t>乙方</w:t>
      </w:r>
      <w:r>
        <w:rPr>
          <w:rFonts w:ascii="宋体" w:hAnsi="宋体"/>
          <w:sz w:val="24"/>
        </w:rPr>
        <w:t>每月对设备进行一次功能性检查，验证</w:t>
      </w:r>
      <w:r>
        <w:rPr>
          <w:rFonts w:hint="eastAsia" w:ascii="宋体" w:hAnsi="宋体"/>
          <w:sz w:val="24"/>
        </w:rPr>
        <w:t>该</w:t>
      </w:r>
      <w:r>
        <w:rPr>
          <w:rFonts w:ascii="宋体" w:hAnsi="宋体"/>
          <w:sz w:val="24"/>
        </w:rPr>
        <w:t>系统的前一处理单元出水水质是否</w:t>
      </w:r>
      <w:r>
        <w:rPr>
          <w:rFonts w:hint="eastAsia" w:ascii="宋体" w:hAnsi="宋体"/>
          <w:sz w:val="24"/>
        </w:rPr>
        <w:t>可以</w:t>
      </w:r>
      <w:r>
        <w:rPr>
          <w:rFonts w:ascii="宋体" w:hAnsi="宋体"/>
          <w:sz w:val="24"/>
        </w:rPr>
        <w:t>满足后</w:t>
      </w:r>
      <w:r>
        <w:rPr>
          <w:rFonts w:hint="eastAsia" w:ascii="宋体" w:hAnsi="宋体"/>
          <w:sz w:val="24"/>
        </w:rPr>
        <w:t>一</w:t>
      </w:r>
      <w:r>
        <w:rPr>
          <w:rFonts w:ascii="宋体" w:hAnsi="宋体"/>
          <w:sz w:val="24"/>
        </w:rPr>
        <w:t>处理单元的要求，最终出水水质是否可以满足使用要求</w:t>
      </w:r>
      <w:r>
        <w:rPr>
          <w:rFonts w:hint="eastAsia" w:ascii="宋体" w:hAnsi="宋体"/>
          <w:sz w:val="24"/>
        </w:rPr>
        <w:t>；经乙方维保后，所有单元的出水水质均满足国家和业内相关标准要求。</w:t>
      </w:r>
    </w:p>
    <w:p>
      <w:pPr>
        <w:spacing w:line="360" w:lineRule="auto"/>
        <w:ind w:firstLine="480" w:firstLineChars="200"/>
        <w:rPr>
          <w:rFonts w:ascii="宋体" w:hAnsi="宋体"/>
          <w:sz w:val="24"/>
        </w:rPr>
      </w:pPr>
      <w:r>
        <w:rPr>
          <w:rFonts w:hint="eastAsia" w:ascii="宋体" w:hAnsi="宋体"/>
          <w:sz w:val="24"/>
          <w:lang w:val="zh-CN"/>
        </w:rPr>
        <w:t>2</w:t>
      </w:r>
      <w:r>
        <w:rPr>
          <w:rFonts w:ascii="宋体" w:hAnsi="宋体"/>
          <w:sz w:val="24"/>
          <w:lang w:val="zh-CN"/>
        </w:rPr>
        <w:t>.</w:t>
      </w:r>
      <w:r>
        <w:rPr>
          <w:rFonts w:hint="eastAsia" w:ascii="宋体" w:hAnsi="宋体"/>
          <w:sz w:val="24"/>
        </w:rPr>
        <w:t>按周期规定更换维修</w:t>
      </w:r>
      <w:r>
        <w:rPr>
          <w:rFonts w:ascii="宋体" w:hAnsi="宋体"/>
          <w:sz w:val="24"/>
        </w:rPr>
        <w:t>耗材，</w:t>
      </w:r>
      <w:r>
        <w:rPr>
          <w:rFonts w:hint="eastAsia" w:ascii="宋体" w:hAnsi="宋体"/>
          <w:sz w:val="24"/>
        </w:rPr>
        <w:t>耗材维护</w:t>
      </w:r>
      <w:r>
        <w:rPr>
          <w:rFonts w:ascii="宋体" w:hAnsi="宋体"/>
          <w:sz w:val="24"/>
        </w:rPr>
        <w:t>更换</w:t>
      </w:r>
      <w:r>
        <w:rPr>
          <w:rFonts w:hint="eastAsia" w:ascii="宋体" w:hAnsi="宋体"/>
          <w:sz w:val="24"/>
        </w:rPr>
        <w:t>周期</w:t>
      </w:r>
      <w:r>
        <w:rPr>
          <w:rFonts w:ascii="宋体" w:hAnsi="宋体"/>
          <w:sz w:val="24"/>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012"/>
        <w:gridCol w:w="1426"/>
        <w:gridCol w:w="822"/>
        <w:gridCol w:w="796"/>
        <w:gridCol w:w="1535"/>
        <w:gridCol w:w="108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360" w:lineRule="auto"/>
              <w:jc w:val="center"/>
              <w:rPr>
                <w:rFonts w:ascii="宋体" w:hAnsi="宋体" w:cs="Arial"/>
                <w:b/>
                <w:sz w:val="24"/>
                <w:szCs w:val="24"/>
              </w:rPr>
            </w:pPr>
            <w:r>
              <w:rPr>
                <w:rFonts w:hint="eastAsia" w:ascii="宋体" w:hAnsi="宋体" w:cs="Arial"/>
                <w:b/>
                <w:sz w:val="24"/>
                <w:szCs w:val="24"/>
              </w:rPr>
              <w:t>序号</w:t>
            </w:r>
          </w:p>
        </w:tc>
        <w:tc>
          <w:tcPr>
            <w:tcW w:w="2012" w:type="dxa"/>
            <w:vAlign w:val="center"/>
          </w:tcPr>
          <w:p>
            <w:pPr>
              <w:spacing w:line="360" w:lineRule="auto"/>
              <w:jc w:val="center"/>
              <w:rPr>
                <w:rFonts w:ascii="宋体" w:hAnsi="宋体" w:cs="Arial"/>
                <w:b/>
                <w:sz w:val="24"/>
                <w:szCs w:val="24"/>
              </w:rPr>
            </w:pPr>
            <w:r>
              <w:rPr>
                <w:rFonts w:hint="eastAsia" w:ascii="宋体" w:hAnsi="宋体" w:cs="Arial"/>
                <w:b/>
                <w:sz w:val="24"/>
                <w:szCs w:val="24"/>
              </w:rPr>
              <w:t>耗</w:t>
            </w:r>
            <w:r>
              <w:rPr>
                <w:rFonts w:ascii="宋体" w:hAnsi="宋体" w:cs="Arial"/>
                <w:b/>
                <w:sz w:val="24"/>
                <w:szCs w:val="24"/>
              </w:rPr>
              <w:t>品名称</w:t>
            </w:r>
          </w:p>
        </w:tc>
        <w:tc>
          <w:tcPr>
            <w:tcW w:w="1426" w:type="dxa"/>
            <w:vAlign w:val="center"/>
          </w:tcPr>
          <w:p>
            <w:pPr>
              <w:spacing w:line="360" w:lineRule="auto"/>
              <w:jc w:val="center"/>
              <w:rPr>
                <w:rFonts w:ascii="宋体" w:hAnsi="宋体" w:cs="Arial"/>
                <w:b/>
                <w:sz w:val="24"/>
                <w:szCs w:val="24"/>
              </w:rPr>
            </w:pPr>
            <w:r>
              <w:rPr>
                <w:rFonts w:hint="eastAsia" w:ascii="宋体" w:hAnsi="宋体" w:cs="Arial"/>
                <w:b/>
                <w:sz w:val="24"/>
                <w:szCs w:val="24"/>
              </w:rPr>
              <w:t>规格</w:t>
            </w:r>
            <w:r>
              <w:rPr>
                <w:rFonts w:ascii="宋体" w:hAnsi="宋体" w:cs="Arial"/>
                <w:b/>
                <w:sz w:val="24"/>
                <w:szCs w:val="24"/>
              </w:rPr>
              <w:t>型号</w:t>
            </w:r>
          </w:p>
        </w:tc>
        <w:tc>
          <w:tcPr>
            <w:tcW w:w="822" w:type="dxa"/>
            <w:vAlign w:val="center"/>
          </w:tcPr>
          <w:p>
            <w:pPr>
              <w:spacing w:line="360" w:lineRule="auto"/>
              <w:jc w:val="center"/>
              <w:rPr>
                <w:rFonts w:ascii="宋体" w:hAnsi="宋体" w:cs="Arial"/>
                <w:b/>
                <w:sz w:val="24"/>
                <w:szCs w:val="24"/>
              </w:rPr>
            </w:pPr>
            <w:r>
              <w:rPr>
                <w:rFonts w:hint="eastAsia" w:ascii="宋体" w:hAnsi="宋体" w:cs="Arial"/>
                <w:b/>
                <w:sz w:val="24"/>
                <w:szCs w:val="24"/>
              </w:rPr>
              <w:t>单位</w:t>
            </w:r>
          </w:p>
        </w:tc>
        <w:tc>
          <w:tcPr>
            <w:tcW w:w="796" w:type="dxa"/>
            <w:vAlign w:val="center"/>
          </w:tcPr>
          <w:p>
            <w:pPr>
              <w:spacing w:line="360" w:lineRule="auto"/>
              <w:jc w:val="center"/>
              <w:rPr>
                <w:rFonts w:ascii="宋体" w:hAnsi="宋体" w:cs="Arial"/>
                <w:b/>
                <w:sz w:val="24"/>
                <w:szCs w:val="24"/>
              </w:rPr>
            </w:pPr>
            <w:r>
              <w:rPr>
                <w:rFonts w:hint="eastAsia" w:ascii="宋体" w:hAnsi="宋体" w:cs="Arial"/>
                <w:b/>
                <w:sz w:val="24"/>
                <w:szCs w:val="24"/>
              </w:rPr>
              <w:t>数量</w:t>
            </w:r>
          </w:p>
        </w:tc>
        <w:tc>
          <w:tcPr>
            <w:tcW w:w="1535" w:type="dxa"/>
            <w:vAlign w:val="center"/>
          </w:tcPr>
          <w:p>
            <w:pPr>
              <w:spacing w:line="360" w:lineRule="auto"/>
              <w:jc w:val="center"/>
              <w:rPr>
                <w:rFonts w:ascii="宋体" w:hAnsi="宋体" w:cs="Arial"/>
                <w:b/>
                <w:sz w:val="24"/>
                <w:szCs w:val="24"/>
              </w:rPr>
            </w:pPr>
            <w:r>
              <w:rPr>
                <w:rFonts w:hint="eastAsia" w:ascii="宋体" w:hAnsi="宋体" w:cs="Arial"/>
                <w:b/>
                <w:sz w:val="24"/>
                <w:szCs w:val="24"/>
              </w:rPr>
              <w:t>每套设备一年内更换次数</w:t>
            </w:r>
          </w:p>
        </w:tc>
        <w:tc>
          <w:tcPr>
            <w:tcW w:w="1085" w:type="dxa"/>
            <w:vAlign w:val="center"/>
          </w:tcPr>
          <w:p>
            <w:pPr>
              <w:spacing w:line="360" w:lineRule="auto"/>
              <w:jc w:val="center"/>
              <w:rPr>
                <w:rFonts w:ascii="宋体" w:hAnsi="宋体" w:cs="Arial"/>
                <w:b/>
                <w:sz w:val="24"/>
                <w:szCs w:val="24"/>
              </w:rPr>
            </w:pPr>
            <w:r>
              <w:rPr>
                <w:rFonts w:hint="eastAsia" w:ascii="宋体" w:hAnsi="宋体" w:cs="Arial"/>
                <w:b/>
                <w:sz w:val="24"/>
                <w:szCs w:val="24"/>
              </w:rPr>
              <w:t>每年更换数量</w:t>
            </w:r>
          </w:p>
        </w:tc>
        <w:tc>
          <w:tcPr>
            <w:tcW w:w="1058" w:type="dxa"/>
          </w:tcPr>
          <w:p>
            <w:pPr>
              <w:spacing w:line="360" w:lineRule="auto"/>
              <w:jc w:val="center"/>
              <w:rPr>
                <w:rFonts w:ascii="宋体" w:hAnsi="宋体" w:cs="Arial"/>
                <w:b/>
                <w:sz w:val="24"/>
                <w:szCs w:val="24"/>
              </w:rPr>
            </w:pPr>
            <w:r>
              <w:rPr>
                <w:rFonts w:hint="eastAsia" w:ascii="宋体" w:hAnsi="宋体" w:cs="Arial"/>
                <w:b/>
                <w:sz w:val="24"/>
                <w:szCs w:val="24"/>
              </w:rPr>
              <w:t>响应</w:t>
            </w:r>
          </w:p>
          <w:p>
            <w:pPr>
              <w:spacing w:line="360" w:lineRule="auto"/>
              <w:jc w:val="center"/>
              <w:rPr>
                <w:rFonts w:ascii="宋体" w:hAnsi="宋体" w:cs="Arial"/>
                <w:b/>
                <w:sz w:val="24"/>
                <w:szCs w:val="24"/>
              </w:rPr>
            </w:pPr>
            <w:r>
              <w:rPr>
                <w:rFonts w:hint="eastAsia" w:ascii="宋体" w:hAnsi="宋体" w:cs="Arial"/>
                <w:b/>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360" w:lineRule="auto"/>
              <w:jc w:val="center"/>
              <w:rPr>
                <w:rFonts w:ascii="宋体" w:hAnsi="宋体" w:cs="Arial"/>
                <w:sz w:val="24"/>
                <w:szCs w:val="24"/>
              </w:rPr>
            </w:pPr>
            <w:r>
              <w:rPr>
                <w:rFonts w:hint="eastAsia" w:ascii="宋体" w:hAnsi="宋体" w:cs="Arial"/>
                <w:sz w:val="24"/>
                <w:szCs w:val="24"/>
              </w:rPr>
              <w:t>1</w:t>
            </w:r>
          </w:p>
        </w:tc>
        <w:tc>
          <w:tcPr>
            <w:tcW w:w="2012" w:type="dxa"/>
            <w:vAlign w:val="center"/>
          </w:tcPr>
          <w:p>
            <w:pPr>
              <w:spacing w:line="360" w:lineRule="auto"/>
              <w:jc w:val="center"/>
              <w:rPr>
                <w:rFonts w:ascii="宋体" w:hAnsi="宋体" w:cs="Arial"/>
                <w:sz w:val="24"/>
                <w:szCs w:val="24"/>
              </w:rPr>
            </w:pPr>
            <w:r>
              <w:rPr>
                <w:rFonts w:hint="eastAsia" w:ascii="宋体" w:hAnsi="宋体" w:cs="Arial"/>
                <w:sz w:val="24"/>
                <w:szCs w:val="24"/>
              </w:rPr>
              <w:t>活性炭</w:t>
            </w:r>
          </w:p>
        </w:tc>
        <w:tc>
          <w:tcPr>
            <w:tcW w:w="1426" w:type="dxa"/>
            <w:vAlign w:val="center"/>
          </w:tcPr>
          <w:p>
            <w:pPr>
              <w:spacing w:line="360" w:lineRule="auto"/>
              <w:jc w:val="center"/>
              <w:rPr>
                <w:rFonts w:ascii="宋体" w:hAnsi="宋体" w:cs="Arial"/>
                <w:sz w:val="24"/>
                <w:szCs w:val="24"/>
              </w:rPr>
            </w:pPr>
            <w:r>
              <w:rPr>
                <w:rFonts w:hint="eastAsia" w:ascii="宋体" w:hAnsi="宋体" w:cs="Arial"/>
                <w:sz w:val="24"/>
                <w:szCs w:val="24"/>
              </w:rPr>
              <w:t>果壳净水型</w:t>
            </w:r>
          </w:p>
        </w:tc>
        <w:tc>
          <w:tcPr>
            <w:tcW w:w="822" w:type="dxa"/>
            <w:vAlign w:val="center"/>
          </w:tcPr>
          <w:p>
            <w:pPr>
              <w:spacing w:line="360" w:lineRule="auto"/>
              <w:jc w:val="center"/>
              <w:rPr>
                <w:rFonts w:ascii="宋体" w:hAnsi="宋体" w:cs="Arial"/>
                <w:sz w:val="24"/>
                <w:szCs w:val="24"/>
              </w:rPr>
            </w:pPr>
            <w:r>
              <w:rPr>
                <w:rFonts w:hint="eastAsia" w:ascii="宋体" w:hAnsi="宋体" w:cs="Arial"/>
                <w:sz w:val="24"/>
                <w:szCs w:val="24"/>
              </w:rPr>
              <w:t>套</w:t>
            </w:r>
          </w:p>
        </w:tc>
        <w:tc>
          <w:tcPr>
            <w:tcW w:w="796" w:type="dxa"/>
            <w:vAlign w:val="center"/>
          </w:tcPr>
          <w:p>
            <w:pPr>
              <w:spacing w:line="360" w:lineRule="auto"/>
              <w:jc w:val="center"/>
              <w:rPr>
                <w:rFonts w:ascii="宋体" w:hAnsi="宋体" w:cs="Arial"/>
                <w:sz w:val="24"/>
                <w:szCs w:val="24"/>
              </w:rPr>
            </w:pPr>
            <w:r>
              <w:rPr>
                <w:rFonts w:hint="eastAsia" w:ascii="宋体" w:hAnsi="宋体" w:cs="Arial"/>
                <w:sz w:val="24"/>
                <w:szCs w:val="24"/>
              </w:rPr>
              <w:t>2</w:t>
            </w:r>
          </w:p>
        </w:tc>
        <w:tc>
          <w:tcPr>
            <w:tcW w:w="1535" w:type="dxa"/>
            <w:vAlign w:val="center"/>
          </w:tcPr>
          <w:p>
            <w:pPr>
              <w:spacing w:line="360" w:lineRule="auto"/>
              <w:jc w:val="center"/>
              <w:rPr>
                <w:rFonts w:ascii="宋体" w:hAnsi="宋体" w:cs="Arial"/>
                <w:sz w:val="24"/>
                <w:szCs w:val="24"/>
              </w:rPr>
            </w:pPr>
            <w:r>
              <w:rPr>
                <w:rFonts w:ascii="宋体" w:hAnsi="宋体" w:cs="Arial"/>
                <w:sz w:val="24"/>
                <w:szCs w:val="24"/>
              </w:rPr>
              <w:t>1</w:t>
            </w:r>
            <w:r>
              <w:rPr>
                <w:rFonts w:hint="eastAsia" w:ascii="宋体" w:hAnsi="宋体" w:cs="Arial"/>
                <w:sz w:val="24"/>
                <w:szCs w:val="24"/>
              </w:rPr>
              <w:t>次</w:t>
            </w:r>
          </w:p>
        </w:tc>
        <w:tc>
          <w:tcPr>
            <w:tcW w:w="1085" w:type="dxa"/>
            <w:vAlign w:val="center"/>
          </w:tcPr>
          <w:p>
            <w:pPr>
              <w:spacing w:line="360" w:lineRule="auto"/>
              <w:jc w:val="center"/>
              <w:rPr>
                <w:rFonts w:ascii="宋体" w:hAnsi="宋体" w:cs="Arial"/>
                <w:sz w:val="24"/>
                <w:szCs w:val="24"/>
              </w:rPr>
            </w:pPr>
            <w:r>
              <w:rPr>
                <w:rFonts w:ascii="宋体" w:hAnsi="宋体" w:cs="Arial"/>
                <w:sz w:val="24"/>
                <w:szCs w:val="24"/>
              </w:rPr>
              <w:t>2</w:t>
            </w:r>
            <w:r>
              <w:rPr>
                <w:rFonts w:hint="eastAsia" w:ascii="宋体" w:hAnsi="宋体" w:cs="Arial"/>
                <w:sz w:val="24"/>
                <w:szCs w:val="24"/>
              </w:rPr>
              <w:t>套</w:t>
            </w:r>
          </w:p>
        </w:tc>
        <w:tc>
          <w:tcPr>
            <w:tcW w:w="1058" w:type="dxa"/>
          </w:tcPr>
          <w:p>
            <w:pPr>
              <w:spacing w:line="360" w:lineRule="auto"/>
              <w:jc w:val="cente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360" w:lineRule="auto"/>
              <w:jc w:val="center"/>
              <w:rPr>
                <w:rFonts w:ascii="宋体" w:hAnsi="宋体" w:cs="Arial"/>
                <w:sz w:val="24"/>
                <w:szCs w:val="24"/>
              </w:rPr>
            </w:pPr>
            <w:r>
              <w:rPr>
                <w:rFonts w:hint="eastAsia" w:ascii="宋体" w:hAnsi="宋体" w:cs="Arial"/>
                <w:sz w:val="24"/>
                <w:szCs w:val="24"/>
              </w:rPr>
              <w:t>2</w:t>
            </w:r>
          </w:p>
        </w:tc>
        <w:tc>
          <w:tcPr>
            <w:tcW w:w="2012" w:type="dxa"/>
            <w:vAlign w:val="center"/>
          </w:tcPr>
          <w:p>
            <w:pPr>
              <w:spacing w:line="360" w:lineRule="auto"/>
              <w:jc w:val="center"/>
              <w:rPr>
                <w:rFonts w:ascii="宋体" w:hAnsi="宋体" w:cs="Arial"/>
                <w:sz w:val="24"/>
                <w:szCs w:val="24"/>
              </w:rPr>
            </w:pPr>
            <w:r>
              <w:rPr>
                <w:rFonts w:hint="eastAsia" w:ascii="宋体" w:hAnsi="宋体" w:cs="Arial"/>
                <w:sz w:val="24"/>
                <w:szCs w:val="24"/>
              </w:rPr>
              <w:t>精密</w:t>
            </w:r>
            <w:r>
              <w:rPr>
                <w:rFonts w:ascii="宋体" w:hAnsi="宋体" w:cs="Arial"/>
                <w:sz w:val="24"/>
                <w:szCs w:val="24"/>
              </w:rPr>
              <w:t>滤芯</w:t>
            </w:r>
          </w:p>
        </w:tc>
        <w:tc>
          <w:tcPr>
            <w:tcW w:w="1426" w:type="dxa"/>
            <w:vAlign w:val="center"/>
          </w:tcPr>
          <w:p>
            <w:pPr>
              <w:spacing w:line="360" w:lineRule="auto"/>
              <w:jc w:val="center"/>
              <w:rPr>
                <w:rFonts w:ascii="宋体" w:hAnsi="宋体" w:cs="Arial"/>
                <w:sz w:val="24"/>
                <w:szCs w:val="24"/>
              </w:rPr>
            </w:pPr>
            <w:r>
              <w:rPr>
                <w:rFonts w:ascii="宋体" w:hAnsi="宋体" w:cs="Arial"/>
                <w:sz w:val="24"/>
                <w:szCs w:val="24"/>
              </w:rPr>
              <w:t>5</w:t>
            </w:r>
            <w:r>
              <w:rPr>
                <w:rFonts w:hint="eastAsia" w:ascii="宋体" w:hAnsi="宋体" w:cs="Arial"/>
                <w:sz w:val="24"/>
                <w:szCs w:val="24"/>
              </w:rPr>
              <w:t>μ</w:t>
            </w:r>
          </w:p>
        </w:tc>
        <w:tc>
          <w:tcPr>
            <w:tcW w:w="822" w:type="dxa"/>
            <w:vAlign w:val="center"/>
          </w:tcPr>
          <w:p>
            <w:pPr>
              <w:spacing w:line="360" w:lineRule="auto"/>
              <w:jc w:val="center"/>
              <w:rPr>
                <w:rFonts w:ascii="宋体" w:hAnsi="宋体" w:cs="Arial"/>
                <w:sz w:val="24"/>
                <w:szCs w:val="24"/>
              </w:rPr>
            </w:pPr>
            <w:r>
              <w:rPr>
                <w:rFonts w:hint="eastAsia" w:ascii="宋体" w:hAnsi="宋体" w:cs="Arial"/>
                <w:sz w:val="24"/>
                <w:szCs w:val="24"/>
              </w:rPr>
              <w:t>支</w:t>
            </w:r>
          </w:p>
        </w:tc>
        <w:tc>
          <w:tcPr>
            <w:tcW w:w="796" w:type="dxa"/>
            <w:vAlign w:val="center"/>
          </w:tcPr>
          <w:p>
            <w:pPr>
              <w:spacing w:line="360" w:lineRule="auto"/>
              <w:jc w:val="center"/>
              <w:rPr>
                <w:rFonts w:ascii="宋体" w:hAnsi="宋体" w:cs="Arial"/>
                <w:sz w:val="24"/>
                <w:szCs w:val="24"/>
              </w:rPr>
            </w:pPr>
            <w:r>
              <w:rPr>
                <w:rFonts w:ascii="宋体" w:hAnsi="宋体" w:cs="Arial"/>
                <w:sz w:val="24"/>
                <w:szCs w:val="24"/>
              </w:rPr>
              <w:t>36</w:t>
            </w:r>
          </w:p>
        </w:tc>
        <w:tc>
          <w:tcPr>
            <w:tcW w:w="1535" w:type="dxa"/>
            <w:vAlign w:val="center"/>
          </w:tcPr>
          <w:p>
            <w:pPr>
              <w:spacing w:line="360" w:lineRule="auto"/>
              <w:jc w:val="center"/>
              <w:rPr>
                <w:rFonts w:ascii="宋体" w:hAnsi="宋体" w:cs="Arial"/>
                <w:sz w:val="24"/>
                <w:szCs w:val="24"/>
              </w:rPr>
            </w:pPr>
            <w:r>
              <w:rPr>
                <w:rFonts w:ascii="宋体" w:hAnsi="宋体" w:cs="Arial"/>
                <w:sz w:val="24"/>
                <w:szCs w:val="24"/>
              </w:rPr>
              <w:t>2</w:t>
            </w:r>
            <w:r>
              <w:rPr>
                <w:rFonts w:hint="eastAsia" w:ascii="宋体" w:hAnsi="宋体" w:cs="Arial"/>
                <w:sz w:val="24"/>
                <w:szCs w:val="24"/>
              </w:rPr>
              <w:t>次</w:t>
            </w:r>
          </w:p>
        </w:tc>
        <w:tc>
          <w:tcPr>
            <w:tcW w:w="1085" w:type="dxa"/>
            <w:vAlign w:val="center"/>
          </w:tcPr>
          <w:p>
            <w:pPr>
              <w:spacing w:line="360" w:lineRule="auto"/>
              <w:jc w:val="center"/>
              <w:rPr>
                <w:rFonts w:ascii="宋体" w:hAnsi="宋体" w:cs="Arial"/>
                <w:sz w:val="24"/>
                <w:szCs w:val="24"/>
              </w:rPr>
            </w:pPr>
            <w:r>
              <w:rPr>
                <w:rFonts w:ascii="宋体" w:hAnsi="宋体" w:cs="Arial"/>
                <w:sz w:val="24"/>
                <w:szCs w:val="24"/>
              </w:rPr>
              <w:t>72</w:t>
            </w:r>
            <w:r>
              <w:rPr>
                <w:rFonts w:hint="eastAsia" w:ascii="宋体" w:hAnsi="宋体" w:cs="Arial"/>
                <w:sz w:val="24"/>
                <w:szCs w:val="24"/>
              </w:rPr>
              <w:t>支</w:t>
            </w:r>
          </w:p>
        </w:tc>
        <w:tc>
          <w:tcPr>
            <w:tcW w:w="1058" w:type="dxa"/>
          </w:tcPr>
          <w:p>
            <w:pPr>
              <w:spacing w:line="360" w:lineRule="auto"/>
              <w:jc w:val="cente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360" w:lineRule="auto"/>
              <w:jc w:val="center"/>
              <w:rPr>
                <w:rFonts w:ascii="宋体" w:hAnsi="宋体" w:cs="Arial"/>
                <w:sz w:val="24"/>
                <w:szCs w:val="24"/>
              </w:rPr>
            </w:pPr>
            <w:r>
              <w:rPr>
                <w:rFonts w:hint="eastAsia" w:ascii="宋体" w:hAnsi="宋体" w:cs="Arial"/>
                <w:sz w:val="24"/>
                <w:szCs w:val="24"/>
              </w:rPr>
              <w:t>3</w:t>
            </w:r>
          </w:p>
        </w:tc>
        <w:tc>
          <w:tcPr>
            <w:tcW w:w="2012" w:type="dxa"/>
            <w:vAlign w:val="center"/>
          </w:tcPr>
          <w:p>
            <w:pPr>
              <w:spacing w:line="360" w:lineRule="auto"/>
              <w:jc w:val="center"/>
              <w:rPr>
                <w:rFonts w:ascii="宋体" w:hAnsi="宋体" w:cs="Arial"/>
                <w:sz w:val="24"/>
                <w:szCs w:val="24"/>
              </w:rPr>
            </w:pPr>
            <w:r>
              <w:rPr>
                <w:rFonts w:hint="eastAsia" w:ascii="宋体" w:hAnsi="宋体" w:cs="Arial"/>
                <w:sz w:val="24"/>
                <w:szCs w:val="24"/>
              </w:rPr>
              <w:t>微孔滤芯</w:t>
            </w:r>
          </w:p>
        </w:tc>
        <w:tc>
          <w:tcPr>
            <w:tcW w:w="1426" w:type="dxa"/>
            <w:vAlign w:val="center"/>
          </w:tcPr>
          <w:p>
            <w:pPr>
              <w:spacing w:line="360" w:lineRule="auto"/>
              <w:jc w:val="center"/>
              <w:rPr>
                <w:rFonts w:ascii="宋体" w:hAnsi="宋体" w:cs="Arial"/>
                <w:sz w:val="24"/>
                <w:szCs w:val="24"/>
              </w:rPr>
            </w:pPr>
            <w:r>
              <w:rPr>
                <w:rFonts w:hint="eastAsia" w:ascii="宋体" w:hAnsi="宋体" w:cs="Arial"/>
                <w:sz w:val="24"/>
                <w:szCs w:val="24"/>
              </w:rPr>
              <w:t>0.</w:t>
            </w:r>
            <w:r>
              <w:rPr>
                <w:rFonts w:ascii="宋体" w:hAnsi="宋体" w:cs="Arial"/>
                <w:sz w:val="24"/>
                <w:szCs w:val="24"/>
              </w:rPr>
              <w:t>01</w:t>
            </w:r>
            <w:r>
              <w:rPr>
                <w:rFonts w:hint="eastAsia" w:ascii="宋体" w:hAnsi="宋体" w:cs="Arial"/>
                <w:sz w:val="24"/>
                <w:szCs w:val="24"/>
              </w:rPr>
              <w:t>μ</w:t>
            </w:r>
          </w:p>
        </w:tc>
        <w:tc>
          <w:tcPr>
            <w:tcW w:w="822" w:type="dxa"/>
            <w:vAlign w:val="center"/>
          </w:tcPr>
          <w:p>
            <w:pPr>
              <w:spacing w:line="360" w:lineRule="auto"/>
              <w:jc w:val="center"/>
              <w:rPr>
                <w:rFonts w:ascii="宋体" w:hAnsi="宋体" w:cs="Arial"/>
                <w:sz w:val="24"/>
                <w:szCs w:val="24"/>
              </w:rPr>
            </w:pPr>
            <w:r>
              <w:rPr>
                <w:rFonts w:hint="eastAsia" w:ascii="宋体" w:hAnsi="宋体" w:cs="Arial"/>
                <w:sz w:val="24"/>
                <w:szCs w:val="24"/>
              </w:rPr>
              <w:t>支</w:t>
            </w:r>
          </w:p>
        </w:tc>
        <w:tc>
          <w:tcPr>
            <w:tcW w:w="796" w:type="dxa"/>
            <w:vAlign w:val="center"/>
          </w:tcPr>
          <w:p>
            <w:pPr>
              <w:spacing w:line="360" w:lineRule="auto"/>
              <w:jc w:val="center"/>
              <w:rPr>
                <w:rFonts w:ascii="宋体" w:hAnsi="宋体" w:cs="Arial"/>
                <w:sz w:val="24"/>
                <w:szCs w:val="24"/>
              </w:rPr>
            </w:pPr>
            <w:r>
              <w:rPr>
                <w:rFonts w:ascii="宋体" w:hAnsi="宋体" w:cs="Arial"/>
                <w:sz w:val="24"/>
                <w:szCs w:val="24"/>
              </w:rPr>
              <w:t>30</w:t>
            </w:r>
          </w:p>
        </w:tc>
        <w:tc>
          <w:tcPr>
            <w:tcW w:w="1535" w:type="dxa"/>
            <w:vAlign w:val="center"/>
          </w:tcPr>
          <w:p>
            <w:pPr>
              <w:spacing w:line="360" w:lineRule="auto"/>
              <w:jc w:val="center"/>
              <w:rPr>
                <w:rFonts w:ascii="宋体" w:hAnsi="宋体" w:cs="Arial"/>
                <w:sz w:val="24"/>
                <w:szCs w:val="24"/>
              </w:rPr>
            </w:pPr>
            <w:r>
              <w:rPr>
                <w:rFonts w:ascii="宋体" w:hAnsi="宋体" w:cs="Arial"/>
                <w:sz w:val="24"/>
                <w:szCs w:val="24"/>
              </w:rPr>
              <w:t>1</w:t>
            </w:r>
            <w:r>
              <w:rPr>
                <w:rFonts w:hint="eastAsia" w:ascii="宋体" w:hAnsi="宋体" w:cs="Arial"/>
                <w:sz w:val="24"/>
                <w:szCs w:val="24"/>
              </w:rPr>
              <w:t>次</w:t>
            </w:r>
          </w:p>
        </w:tc>
        <w:tc>
          <w:tcPr>
            <w:tcW w:w="1085" w:type="dxa"/>
            <w:vAlign w:val="center"/>
          </w:tcPr>
          <w:p>
            <w:pPr>
              <w:spacing w:line="360" w:lineRule="auto"/>
              <w:jc w:val="center"/>
              <w:rPr>
                <w:rFonts w:ascii="宋体" w:hAnsi="宋体" w:cs="Arial"/>
                <w:sz w:val="24"/>
                <w:szCs w:val="24"/>
              </w:rPr>
            </w:pPr>
            <w:r>
              <w:rPr>
                <w:rFonts w:ascii="宋体" w:hAnsi="宋体" w:cs="Arial"/>
                <w:sz w:val="24"/>
                <w:szCs w:val="24"/>
              </w:rPr>
              <w:t>30</w:t>
            </w:r>
            <w:r>
              <w:rPr>
                <w:rFonts w:hint="eastAsia" w:ascii="宋体" w:hAnsi="宋体" w:cs="Arial"/>
                <w:sz w:val="24"/>
                <w:szCs w:val="24"/>
              </w:rPr>
              <w:t>支</w:t>
            </w:r>
          </w:p>
        </w:tc>
        <w:tc>
          <w:tcPr>
            <w:tcW w:w="1058" w:type="dxa"/>
          </w:tcPr>
          <w:p>
            <w:pPr>
              <w:spacing w:line="360" w:lineRule="auto"/>
              <w:jc w:val="cente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360" w:lineRule="auto"/>
              <w:jc w:val="center"/>
              <w:rPr>
                <w:rFonts w:ascii="宋体" w:hAnsi="宋体" w:cs="Arial"/>
                <w:sz w:val="24"/>
                <w:szCs w:val="24"/>
              </w:rPr>
            </w:pPr>
            <w:r>
              <w:rPr>
                <w:rFonts w:hint="eastAsia" w:ascii="宋体" w:hAnsi="宋体" w:cs="Arial"/>
                <w:sz w:val="24"/>
                <w:szCs w:val="24"/>
              </w:rPr>
              <w:t>4</w:t>
            </w:r>
          </w:p>
        </w:tc>
        <w:tc>
          <w:tcPr>
            <w:tcW w:w="2012" w:type="dxa"/>
            <w:vAlign w:val="center"/>
          </w:tcPr>
          <w:p>
            <w:pPr>
              <w:spacing w:line="360" w:lineRule="auto"/>
              <w:jc w:val="center"/>
              <w:rPr>
                <w:rFonts w:ascii="宋体" w:hAnsi="宋体" w:cs="Arial"/>
                <w:sz w:val="24"/>
                <w:szCs w:val="24"/>
              </w:rPr>
            </w:pPr>
            <w:r>
              <w:rPr>
                <w:rFonts w:hint="eastAsia" w:ascii="宋体" w:hAnsi="宋体" w:cs="Arial"/>
                <w:sz w:val="24"/>
                <w:szCs w:val="24"/>
              </w:rPr>
              <w:t>进口紫外线</w:t>
            </w:r>
            <w:r>
              <w:rPr>
                <w:rFonts w:ascii="宋体" w:hAnsi="宋体" w:cs="Arial"/>
                <w:sz w:val="24"/>
                <w:szCs w:val="24"/>
              </w:rPr>
              <w:t>灯管</w:t>
            </w:r>
          </w:p>
        </w:tc>
        <w:tc>
          <w:tcPr>
            <w:tcW w:w="1426" w:type="dxa"/>
            <w:vAlign w:val="center"/>
          </w:tcPr>
          <w:p>
            <w:pPr>
              <w:spacing w:line="360" w:lineRule="auto"/>
              <w:jc w:val="center"/>
              <w:rPr>
                <w:rFonts w:ascii="宋体" w:hAnsi="宋体" w:cs="Arial"/>
                <w:sz w:val="24"/>
                <w:szCs w:val="24"/>
              </w:rPr>
            </w:pPr>
            <w:r>
              <w:rPr>
                <w:rFonts w:hint="eastAsia" w:ascii="宋体" w:hAnsi="宋体" w:cs="Arial"/>
                <w:sz w:val="24"/>
                <w:szCs w:val="24"/>
              </w:rPr>
              <w:t>10000小时</w:t>
            </w:r>
          </w:p>
        </w:tc>
        <w:tc>
          <w:tcPr>
            <w:tcW w:w="822" w:type="dxa"/>
            <w:vAlign w:val="center"/>
          </w:tcPr>
          <w:p>
            <w:pPr>
              <w:spacing w:line="360" w:lineRule="auto"/>
              <w:jc w:val="center"/>
              <w:rPr>
                <w:rFonts w:ascii="宋体" w:hAnsi="宋体" w:cs="Arial"/>
                <w:sz w:val="24"/>
                <w:szCs w:val="24"/>
              </w:rPr>
            </w:pPr>
            <w:r>
              <w:rPr>
                <w:rFonts w:hint="eastAsia" w:ascii="宋体" w:hAnsi="宋体" w:cs="Arial"/>
                <w:sz w:val="24"/>
                <w:szCs w:val="24"/>
              </w:rPr>
              <w:t>支</w:t>
            </w:r>
          </w:p>
        </w:tc>
        <w:tc>
          <w:tcPr>
            <w:tcW w:w="796" w:type="dxa"/>
            <w:vAlign w:val="center"/>
          </w:tcPr>
          <w:p>
            <w:pPr>
              <w:spacing w:line="360" w:lineRule="auto"/>
              <w:jc w:val="center"/>
              <w:rPr>
                <w:rFonts w:ascii="宋体" w:hAnsi="宋体" w:cs="Arial"/>
                <w:sz w:val="24"/>
                <w:szCs w:val="24"/>
              </w:rPr>
            </w:pPr>
            <w:r>
              <w:rPr>
                <w:rFonts w:ascii="宋体" w:hAnsi="宋体" w:cs="Arial"/>
                <w:sz w:val="24"/>
                <w:szCs w:val="24"/>
              </w:rPr>
              <w:t>10</w:t>
            </w:r>
          </w:p>
        </w:tc>
        <w:tc>
          <w:tcPr>
            <w:tcW w:w="1535" w:type="dxa"/>
            <w:vAlign w:val="center"/>
          </w:tcPr>
          <w:p>
            <w:pPr>
              <w:spacing w:line="360" w:lineRule="auto"/>
              <w:jc w:val="center"/>
              <w:rPr>
                <w:rFonts w:ascii="宋体" w:hAnsi="宋体" w:cs="Arial"/>
                <w:sz w:val="24"/>
                <w:szCs w:val="24"/>
              </w:rPr>
            </w:pPr>
            <w:r>
              <w:rPr>
                <w:rFonts w:ascii="宋体" w:hAnsi="宋体" w:cs="Arial"/>
                <w:sz w:val="24"/>
                <w:szCs w:val="24"/>
              </w:rPr>
              <w:t>1</w:t>
            </w:r>
            <w:r>
              <w:rPr>
                <w:rFonts w:hint="eastAsia" w:ascii="宋体" w:hAnsi="宋体" w:cs="Arial"/>
                <w:sz w:val="24"/>
                <w:szCs w:val="24"/>
              </w:rPr>
              <w:t>次</w:t>
            </w:r>
          </w:p>
        </w:tc>
        <w:tc>
          <w:tcPr>
            <w:tcW w:w="1085" w:type="dxa"/>
            <w:vAlign w:val="center"/>
          </w:tcPr>
          <w:p>
            <w:pPr>
              <w:spacing w:line="360" w:lineRule="auto"/>
              <w:jc w:val="center"/>
              <w:rPr>
                <w:rFonts w:ascii="宋体" w:hAnsi="宋体" w:cs="Arial"/>
                <w:sz w:val="24"/>
                <w:szCs w:val="24"/>
              </w:rPr>
            </w:pPr>
            <w:r>
              <w:rPr>
                <w:rFonts w:ascii="宋体" w:hAnsi="宋体" w:cs="Arial"/>
                <w:sz w:val="24"/>
                <w:szCs w:val="24"/>
              </w:rPr>
              <w:t>10</w:t>
            </w:r>
            <w:r>
              <w:rPr>
                <w:rFonts w:hint="eastAsia" w:ascii="宋体" w:hAnsi="宋体" w:cs="Arial"/>
                <w:sz w:val="24"/>
                <w:szCs w:val="24"/>
              </w:rPr>
              <w:t>支</w:t>
            </w:r>
          </w:p>
        </w:tc>
        <w:tc>
          <w:tcPr>
            <w:tcW w:w="1058" w:type="dxa"/>
          </w:tcPr>
          <w:p>
            <w:pPr>
              <w:spacing w:line="360" w:lineRule="auto"/>
              <w:jc w:val="cente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360" w:lineRule="auto"/>
              <w:jc w:val="center"/>
              <w:rPr>
                <w:rFonts w:ascii="宋体" w:hAnsi="宋体" w:cs="Arial"/>
                <w:sz w:val="24"/>
                <w:szCs w:val="24"/>
              </w:rPr>
            </w:pPr>
            <w:r>
              <w:rPr>
                <w:rFonts w:hint="eastAsia" w:ascii="宋体" w:hAnsi="宋体" w:cs="Arial"/>
                <w:sz w:val="24"/>
                <w:szCs w:val="24"/>
              </w:rPr>
              <w:t>5</w:t>
            </w:r>
          </w:p>
        </w:tc>
        <w:tc>
          <w:tcPr>
            <w:tcW w:w="2012" w:type="dxa"/>
            <w:vAlign w:val="center"/>
          </w:tcPr>
          <w:p>
            <w:pPr>
              <w:spacing w:line="360" w:lineRule="auto"/>
              <w:jc w:val="center"/>
              <w:rPr>
                <w:rFonts w:ascii="宋体" w:hAnsi="宋体" w:cs="Arial"/>
                <w:sz w:val="24"/>
                <w:szCs w:val="24"/>
              </w:rPr>
            </w:pPr>
            <w:r>
              <w:rPr>
                <w:rFonts w:hint="eastAsia" w:ascii="宋体" w:hAnsi="宋体" w:cs="Arial"/>
                <w:sz w:val="24"/>
                <w:szCs w:val="24"/>
              </w:rPr>
              <w:t>软化器</w:t>
            </w:r>
            <w:r>
              <w:rPr>
                <w:rFonts w:ascii="宋体" w:hAnsi="宋体" w:cs="Arial"/>
                <w:sz w:val="24"/>
                <w:szCs w:val="24"/>
              </w:rPr>
              <w:t>树脂</w:t>
            </w:r>
          </w:p>
        </w:tc>
        <w:tc>
          <w:tcPr>
            <w:tcW w:w="1426" w:type="dxa"/>
            <w:vAlign w:val="center"/>
          </w:tcPr>
          <w:p>
            <w:pPr>
              <w:spacing w:line="360" w:lineRule="auto"/>
              <w:jc w:val="center"/>
              <w:rPr>
                <w:rFonts w:ascii="宋体" w:hAnsi="宋体" w:cs="Arial"/>
                <w:sz w:val="24"/>
                <w:szCs w:val="24"/>
              </w:rPr>
            </w:pPr>
            <w:r>
              <w:rPr>
                <w:rFonts w:hint="eastAsia" w:ascii="宋体" w:hAnsi="宋体" w:cs="Arial"/>
                <w:sz w:val="24"/>
                <w:szCs w:val="24"/>
              </w:rPr>
              <w:t>001X7</w:t>
            </w:r>
          </w:p>
        </w:tc>
        <w:tc>
          <w:tcPr>
            <w:tcW w:w="822" w:type="dxa"/>
            <w:vAlign w:val="center"/>
          </w:tcPr>
          <w:p>
            <w:pPr>
              <w:spacing w:line="360" w:lineRule="auto"/>
              <w:jc w:val="center"/>
              <w:rPr>
                <w:rFonts w:ascii="宋体" w:hAnsi="宋体" w:cs="Arial"/>
                <w:sz w:val="24"/>
                <w:szCs w:val="24"/>
              </w:rPr>
            </w:pPr>
            <w:r>
              <w:rPr>
                <w:rFonts w:hint="eastAsia" w:ascii="宋体" w:hAnsi="宋体" w:cs="Arial"/>
                <w:sz w:val="24"/>
                <w:szCs w:val="24"/>
              </w:rPr>
              <w:t>套</w:t>
            </w:r>
          </w:p>
        </w:tc>
        <w:tc>
          <w:tcPr>
            <w:tcW w:w="796" w:type="dxa"/>
            <w:vAlign w:val="center"/>
          </w:tcPr>
          <w:p>
            <w:pPr>
              <w:spacing w:line="360" w:lineRule="auto"/>
              <w:jc w:val="center"/>
              <w:rPr>
                <w:rFonts w:ascii="宋体" w:hAnsi="宋体" w:cs="Arial"/>
                <w:sz w:val="24"/>
                <w:szCs w:val="24"/>
              </w:rPr>
            </w:pPr>
            <w:r>
              <w:rPr>
                <w:rFonts w:hint="eastAsia" w:ascii="宋体" w:hAnsi="宋体" w:cs="Arial"/>
                <w:sz w:val="24"/>
                <w:szCs w:val="24"/>
              </w:rPr>
              <w:t>2</w:t>
            </w:r>
          </w:p>
        </w:tc>
        <w:tc>
          <w:tcPr>
            <w:tcW w:w="1535" w:type="dxa"/>
            <w:vAlign w:val="center"/>
          </w:tcPr>
          <w:p>
            <w:pPr>
              <w:spacing w:line="360" w:lineRule="auto"/>
              <w:jc w:val="center"/>
              <w:rPr>
                <w:rFonts w:ascii="宋体" w:hAnsi="宋体" w:cs="Arial"/>
                <w:sz w:val="24"/>
                <w:szCs w:val="24"/>
              </w:rPr>
            </w:pPr>
            <w:r>
              <w:rPr>
                <w:rFonts w:hint="eastAsia" w:ascii="宋体" w:hAnsi="宋体" w:cs="Arial"/>
                <w:sz w:val="24"/>
                <w:szCs w:val="24"/>
              </w:rPr>
              <w:t>1次</w:t>
            </w:r>
          </w:p>
        </w:tc>
        <w:tc>
          <w:tcPr>
            <w:tcW w:w="1085" w:type="dxa"/>
            <w:vAlign w:val="center"/>
          </w:tcPr>
          <w:p>
            <w:pPr>
              <w:spacing w:line="360" w:lineRule="auto"/>
              <w:jc w:val="center"/>
              <w:rPr>
                <w:rFonts w:ascii="宋体" w:hAnsi="宋体" w:cs="Arial"/>
                <w:sz w:val="24"/>
                <w:szCs w:val="24"/>
              </w:rPr>
            </w:pPr>
            <w:r>
              <w:rPr>
                <w:rFonts w:ascii="宋体" w:hAnsi="宋体" w:cs="Arial"/>
                <w:sz w:val="24"/>
                <w:szCs w:val="24"/>
              </w:rPr>
              <w:t xml:space="preserve">2 </w:t>
            </w:r>
            <w:r>
              <w:rPr>
                <w:rFonts w:hint="eastAsia" w:ascii="宋体" w:hAnsi="宋体" w:cs="Arial"/>
                <w:sz w:val="24"/>
                <w:szCs w:val="24"/>
              </w:rPr>
              <w:t>套</w:t>
            </w:r>
          </w:p>
        </w:tc>
        <w:tc>
          <w:tcPr>
            <w:tcW w:w="1058" w:type="dxa"/>
          </w:tcPr>
          <w:p>
            <w:pPr>
              <w:spacing w:line="360" w:lineRule="auto"/>
              <w:jc w:val="cente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360" w:lineRule="auto"/>
              <w:jc w:val="center"/>
              <w:rPr>
                <w:rFonts w:ascii="宋体" w:hAnsi="宋体" w:cs="Arial"/>
                <w:sz w:val="24"/>
                <w:szCs w:val="24"/>
              </w:rPr>
            </w:pPr>
            <w:r>
              <w:rPr>
                <w:rFonts w:hint="eastAsia" w:ascii="宋体" w:hAnsi="宋体" w:cs="Arial"/>
                <w:sz w:val="24"/>
                <w:szCs w:val="24"/>
              </w:rPr>
              <w:t>6</w:t>
            </w:r>
          </w:p>
        </w:tc>
        <w:tc>
          <w:tcPr>
            <w:tcW w:w="2012" w:type="dxa"/>
            <w:vAlign w:val="center"/>
          </w:tcPr>
          <w:p>
            <w:pPr>
              <w:spacing w:line="360" w:lineRule="auto"/>
              <w:jc w:val="center"/>
              <w:rPr>
                <w:rFonts w:ascii="宋体" w:hAnsi="宋体" w:cs="Arial"/>
                <w:sz w:val="24"/>
                <w:szCs w:val="24"/>
              </w:rPr>
            </w:pPr>
            <w:r>
              <w:rPr>
                <w:rFonts w:hint="eastAsia" w:ascii="宋体" w:hAnsi="宋体" w:cs="Arial"/>
                <w:sz w:val="24"/>
                <w:szCs w:val="24"/>
              </w:rPr>
              <w:t>管路</w:t>
            </w:r>
            <w:r>
              <w:rPr>
                <w:rFonts w:ascii="宋体" w:hAnsi="宋体" w:cs="Arial"/>
                <w:sz w:val="24"/>
                <w:szCs w:val="24"/>
              </w:rPr>
              <w:t>消毒</w:t>
            </w:r>
          </w:p>
        </w:tc>
        <w:tc>
          <w:tcPr>
            <w:tcW w:w="1426" w:type="dxa"/>
            <w:vAlign w:val="center"/>
          </w:tcPr>
          <w:p>
            <w:pPr>
              <w:spacing w:line="360" w:lineRule="auto"/>
              <w:jc w:val="center"/>
              <w:rPr>
                <w:rFonts w:ascii="宋体" w:hAnsi="宋体" w:cs="Arial"/>
                <w:sz w:val="24"/>
                <w:szCs w:val="24"/>
              </w:rPr>
            </w:pPr>
            <w:r>
              <w:rPr>
                <w:rFonts w:ascii="宋体" w:hAnsi="宋体" w:cs="Arial"/>
                <w:sz w:val="24"/>
                <w:szCs w:val="24"/>
              </w:rPr>
              <w:t>6</w:t>
            </w:r>
            <w:r>
              <w:rPr>
                <w:rFonts w:hint="eastAsia" w:ascii="宋体" w:hAnsi="宋体" w:cs="Arial"/>
                <w:sz w:val="24"/>
                <w:szCs w:val="24"/>
              </w:rPr>
              <w:t>路</w:t>
            </w:r>
          </w:p>
        </w:tc>
        <w:tc>
          <w:tcPr>
            <w:tcW w:w="822" w:type="dxa"/>
            <w:vAlign w:val="center"/>
          </w:tcPr>
          <w:p>
            <w:pPr>
              <w:spacing w:line="360" w:lineRule="auto"/>
              <w:jc w:val="center"/>
              <w:rPr>
                <w:rFonts w:ascii="宋体" w:hAnsi="宋体" w:cs="Arial"/>
                <w:sz w:val="24"/>
                <w:szCs w:val="24"/>
              </w:rPr>
            </w:pPr>
          </w:p>
        </w:tc>
        <w:tc>
          <w:tcPr>
            <w:tcW w:w="796" w:type="dxa"/>
            <w:vAlign w:val="center"/>
          </w:tcPr>
          <w:p>
            <w:pPr>
              <w:spacing w:line="360" w:lineRule="auto"/>
              <w:jc w:val="center"/>
              <w:rPr>
                <w:rFonts w:ascii="宋体" w:hAnsi="宋体" w:cs="Arial"/>
                <w:sz w:val="24"/>
                <w:szCs w:val="24"/>
              </w:rPr>
            </w:pPr>
            <w:r>
              <w:rPr>
                <w:rFonts w:ascii="宋体" w:hAnsi="宋体" w:cs="Arial"/>
                <w:sz w:val="24"/>
                <w:szCs w:val="24"/>
              </w:rPr>
              <w:t>6</w:t>
            </w:r>
          </w:p>
        </w:tc>
        <w:tc>
          <w:tcPr>
            <w:tcW w:w="1535" w:type="dxa"/>
            <w:vAlign w:val="center"/>
          </w:tcPr>
          <w:p>
            <w:pPr>
              <w:spacing w:line="360" w:lineRule="auto"/>
              <w:jc w:val="center"/>
              <w:rPr>
                <w:rFonts w:ascii="宋体" w:hAnsi="宋体" w:cs="Arial"/>
                <w:sz w:val="24"/>
                <w:szCs w:val="24"/>
              </w:rPr>
            </w:pPr>
            <w:r>
              <w:rPr>
                <w:rFonts w:ascii="宋体" w:hAnsi="宋体" w:cs="Arial"/>
                <w:sz w:val="24"/>
                <w:szCs w:val="24"/>
              </w:rPr>
              <w:t>1</w:t>
            </w:r>
            <w:r>
              <w:rPr>
                <w:rFonts w:hint="eastAsia" w:ascii="宋体" w:hAnsi="宋体" w:cs="Arial"/>
                <w:sz w:val="24"/>
                <w:szCs w:val="24"/>
              </w:rPr>
              <w:t>次</w:t>
            </w:r>
          </w:p>
        </w:tc>
        <w:tc>
          <w:tcPr>
            <w:tcW w:w="1085" w:type="dxa"/>
            <w:vAlign w:val="center"/>
          </w:tcPr>
          <w:p>
            <w:pPr>
              <w:spacing w:line="360" w:lineRule="auto"/>
              <w:jc w:val="center"/>
              <w:rPr>
                <w:rFonts w:ascii="宋体" w:hAnsi="宋体" w:cs="Arial"/>
                <w:sz w:val="24"/>
                <w:szCs w:val="24"/>
              </w:rPr>
            </w:pPr>
            <w:r>
              <w:rPr>
                <w:rFonts w:ascii="宋体" w:hAnsi="宋体" w:cs="Arial"/>
                <w:sz w:val="24"/>
                <w:szCs w:val="24"/>
              </w:rPr>
              <w:t>6</w:t>
            </w:r>
            <w:r>
              <w:rPr>
                <w:rFonts w:hint="eastAsia" w:ascii="宋体" w:hAnsi="宋体" w:cs="Arial"/>
                <w:sz w:val="24"/>
                <w:szCs w:val="24"/>
              </w:rPr>
              <w:t>路</w:t>
            </w:r>
            <w:r>
              <w:rPr>
                <w:rFonts w:ascii="宋体" w:hAnsi="宋体" w:cs="Arial"/>
                <w:sz w:val="24"/>
                <w:szCs w:val="24"/>
              </w:rPr>
              <w:t xml:space="preserve"> </w:t>
            </w:r>
          </w:p>
        </w:tc>
        <w:tc>
          <w:tcPr>
            <w:tcW w:w="1058" w:type="dxa"/>
          </w:tcPr>
          <w:p>
            <w:pPr>
              <w:spacing w:line="360" w:lineRule="auto"/>
              <w:jc w:val="center"/>
              <w:rPr>
                <w:rFonts w:ascii="宋体" w:hAnsi="宋体" w:cs="Arial"/>
                <w:sz w:val="24"/>
                <w:szCs w:val="24"/>
              </w:rPr>
            </w:pPr>
          </w:p>
        </w:tc>
      </w:tr>
    </w:tbl>
    <w:p>
      <w:pPr>
        <w:spacing w:line="360" w:lineRule="auto"/>
        <w:rPr>
          <w:rFonts w:ascii="宋体" w:hAnsi="宋体"/>
          <w:sz w:val="24"/>
        </w:rPr>
      </w:pPr>
    </w:p>
    <w:p>
      <w:pPr>
        <w:spacing w:line="360" w:lineRule="auto"/>
        <w:ind w:firstLine="480" w:firstLineChars="200"/>
        <w:jc w:val="left"/>
        <w:rPr>
          <w:rFonts w:ascii="宋体" w:hAnsi="宋体"/>
          <w:sz w:val="24"/>
        </w:rPr>
      </w:pPr>
      <w:r>
        <w:rPr>
          <w:rFonts w:ascii="宋体" w:hAnsi="宋体"/>
          <w:sz w:val="24"/>
        </w:rPr>
        <w:t>3.</w:t>
      </w:r>
      <w:r>
        <w:rPr>
          <w:rFonts w:hint="eastAsia" w:ascii="宋体" w:hAnsi="宋体"/>
          <w:sz w:val="24"/>
        </w:rPr>
        <w:t>中央纯水系统维保服务项目包括但不仅限于检修、维护、保养等。</w:t>
      </w:r>
    </w:p>
    <w:p>
      <w:pPr>
        <w:spacing w:line="360" w:lineRule="auto"/>
        <w:ind w:firstLine="480" w:firstLineChars="200"/>
        <w:jc w:val="left"/>
        <w:rPr>
          <w:rFonts w:ascii="仿宋" w:hAnsi="仿宋" w:eastAsia="仿宋"/>
          <w:b/>
          <w:color w:val="FF0000"/>
          <w:sz w:val="24"/>
          <w:szCs w:val="24"/>
        </w:rPr>
      </w:pPr>
      <w:r>
        <w:rPr>
          <w:rFonts w:ascii="宋体" w:hAnsi="宋体"/>
          <w:sz w:val="24"/>
        </w:rPr>
        <w:t>4.</w:t>
      </w:r>
      <w:r>
        <w:rPr>
          <w:rFonts w:hint="eastAsia" w:ascii="宋体" w:hAnsi="宋体"/>
          <w:sz w:val="24"/>
        </w:rPr>
        <w:t>除附件耗品外的各种维修主材费、零部件费用、配件按月经甲方签证确认后支付。配件200元以内的耗材由乙方免费提供并维修。</w:t>
      </w:r>
    </w:p>
    <w:p>
      <w:pPr>
        <w:spacing w:line="360" w:lineRule="auto"/>
        <w:rPr>
          <w:rFonts w:ascii="宋体" w:hAnsi="宋体"/>
          <w:b/>
          <w:sz w:val="24"/>
          <w:lang w:val="zh-CN"/>
        </w:rPr>
      </w:pPr>
      <w:r>
        <w:rPr>
          <w:rFonts w:ascii="宋体" w:hAnsi="宋体"/>
          <w:b/>
          <w:sz w:val="24"/>
          <w:lang w:val="zh-CN"/>
        </w:rPr>
        <w:t>三</w:t>
      </w:r>
      <w:r>
        <w:rPr>
          <w:rFonts w:hint="eastAsia" w:ascii="宋体" w:hAnsi="宋体"/>
          <w:b/>
          <w:sz w:val="24"/>
          <w:lang w:val="zh-CN"/>
        </w:rPr>
        <w:t>、</w:t>
      </w:r>
      <w:r>
        <w:rPr>
          <w:rFonts w:ascii="宋体" w:hAnsi="宋体"/>
          <w:b/>
          <w:sz w:val="24"/>
          <w:lang w:val="zh-CN"/>
        </w:rPr>
        <w:t>考核标准</w:t>
      </w:r>
    </w:p>
    <w:p>
      <w:pPr>
        <w:spacing w:line="360" w:lineRule="auto"/>
        <w:ind w:firstLine="480" w:firstLineChars="200"/>
        <w:rPr>
          <w:rFonts w:ascii="宋体" w:hAnsi="宋体" w:cs="Courier New"/>
          <w:sz w:val="24"/>
          <w:szCs w:val="24"/>
        </w:rPr>
      </w:pPr>
      <w:r>
        <w:rPr>
          <w:rFonts w:ascii="宋体" w:hAnsi="宋体" w:cs="Courier New"/>
          <w:sz w:val="24"/>
          <w:szCs w:val="24"/>
        </w:rPr>
        <w:t>医院方每季度根据</w:t>
      </w:r>
      <w:r>
        <w:rPr>
          <w:rFonts w:hint="eastAsia" w:ascii="宋体" w:hAnsi="宋体" w:cs="Courier New"/>
          <w:sz w:val="24"/>
          <w:szCs w:val="24"/>
        </w:rPr>
        <w:t>附件</w:t>
      </w:r>
      <w:r>
        <w:rPr>
          <w:rFonts w:ascii="宋体" w:hAnsi="宋体" w:cs="Courier New"/>
          <w:sz w:val="24"/>
          <w:szCs w:val="24"/>
        </w:rPr>
        <w:t>考核标准对乙方进行考核。考核分达到90分以上(含90分)为合格。如考核得分90分以下每少1分</w:t>
      </w:r>
      <w:r>
        <w:rPr>
          <w:rFonts w:hint="eastAsia" w:ascii="宋体" w:hAnsi="宋体" w:cs="Courier New"/>
          <w:sz w:val="24"/>
          <w:szCs w:val="24"/>
        </w:rPr>
        <w:t>罚</w:t>
      </w:r>
      <w:r>
        <w:rPr>
          <w:rFonts w:ascii="宋体" w:hAnsi="宋体" w:cs="Courier New"/>
          <w:sz w:val="24"/>
          <w:szCs w:val="24"/>
        </w:rPr>
        <w:t>人民币100元，中标方次季度提交</w:t>
      </w:r>
      <w:r>
        <w:rPr>
          <w:rFonts w:hint="eastAsia" w:ascii="宋体" w:hAnsi="宋体" w:cs="Courier New"/>
          <w:sz w:val="24"/>
          <w:szCs w:val="24"/>
        </w:rPr>
        <w:t>罚</w:t>
      </w:r>
      <w:r>
        <w:rPr>
          <w:rFonts w:ascii="宋体" w:hAnsi="宋体" w:cs="Courier New"/>
          <w:sz w:val="24"/>
          <w:szCs w:val="24"/>
        </w:rPr>
        <w:t>款的金额。合同期内如该考核项目连续两个季度考核得分低于85分或一个外包年度内共计有三个季度考核得分低于85分，医院方有权提前终止合同,并追究中标方违约责任。</w:t>
      </w:r>
    </w:p>
    <w:p>
      <w:pPr>
        <w:spacing w:line="360" w:lineRule="auto"/>
        <w:ind w:firstLine="480" w:firstLineChars="200"/>
        <w:rPr>
          <w:rFonts w:ascii="宋体" w:hAnsi="宋体" w:cs="Courier New"/>
          <w:sz w:val="24"/>
          <w:szCs w:val="24"/>
        </w:rPr>
      </w:pPr>
      <w:r>
        <w:rPr>
          <w:rFonts w:ascii="宋体" w:hAnsi="宋体" w:cs="Courier New"/>
          <w:sz w:val="24"/>
          <w:szCs w:val="24"/>
        </w:rPr>
        <w:t>考核条款如下：</w:t>
      </w:r>
    </w:p>
    <w:p>
      <w:pPr>
        <w:tabs>
          <w:tab w:val="left" w:pos="0"/>
        </w:tabs>
        <w:spacing w:line="300" w:lineRule="exact"/>
        <w:ind w:right="-153"/>
        <w:jc w:val="center"/>
        <w:rPr>
          <w:rFonts w:ascii="方正小标宋_GBK" w:hAnsi="Helvetica" w:eastAsia="方正小标宋_GBK" w:cs="Helvetica"/>
          <w:b/>
          <w:sz w:val="24"/>
        </w:rPr>
      </w:pPr>
      <w:r>
        <w:rPr>
          <w:rFonts w:hint="eastAsia" w:ascii="方正小标宋_GBK" w:hAnsi="Helvetica" w:eastAsia="方正小标宋_GBK" w:cs="Helvetica"/>
          <w:b/>
          <w:sz w:val="24"/>
        </w:rPr>
        <w:t>浙江大学医学院附属第四医院</w:t>
      </w:r>
    </w:p>
    <w:p>
      <w:pPr>
        <w:tabs>
          <w:tab w:val="left" w:pos="0"/>
        </w:tabs>
        <w:spacing w:line="300" w:lineRule="exact"/>
        <w:ind w:right="-153"/>
        <w:jc w:val="center"/>
        <w:rPr>
          <w:rFonts w:ascii="方正小标宋_GBK" w:hAnsi="Helvetica" w:eastAsia="方正小标宋_GBK" w:cs="Helvetica"/>
          <w:b/>
          <w:sz w:val="24"/>
        </w:rPr>
      </w:pPr>
      <w:r>
        <w:rPr>
          <w:rFonts w:hint="eastAsia" w:ascii="方正小标宋_GBK" w:hAnsi="Helvetica" w:eastAsia="方正小标宋_GBK" w:cs="Helvetica"/>
          <w:b/>
          <w:sz w:val="24"/>
        </w:rPr>
        <w:t>中央纯水维护保养季度考核表</w:t>
      </w:r>
    </w:p>
    <w:tbl>
      <w:tblPr>
        <w:tblStyle w:val="11"/>
        <w:tblW w:w="9640" w:type="dxa"/>
        <w:jc w:val="center"/>
        <w:tblLayout w:type="autofit"/>
        <w:tblCellMar>
          <w:top w:w="0" w:type="dxa"/>
          <w:left w:w="108" w:type="dxa"/>
          <w:bottom w:w="0" w:type="dxa"/>
          <w:right w:w="108" w:type="dxa"/>
        </w:tblCellMar>
      </w:tblPr>
      <w:tblGrid>
        <w:gridCol w:w="872"/>
        <w:gridCol w:w="1246"/>
        <w:gridCol w:w="2413"/>
        <w:gridCol w:w="859"/>
        <w:gridCol w:w="2045"/>
        <w:gridCol w:w="1139"/>
        <w:gridCol w:w="1066"/>
      </w:tblGrid>
      <w:tr>
        <w:tblPrEx>
          <w:tblCellMar>
            <w:top w:w="0" w:type="dxa"/>
            <w:left w:w="108" w:type="dxa"/>
            <w:bottom w:w="0" w:type="dxa"/>
            <w:right w:w="108" w:type="dxa"/>
          </w:tblCellMar>
        </w:tblPrEx>
        <w:trPr>
          <w:trHeight w:val="270" w:hRule="atLeast"/>
          <w:jc w:val="center"/>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
                <w:bCs/>
                <w:kern w:val="0"/>
                <w:sz w:val="22"/>
                <w:szCs w:val="22"/>
              </w:rPr>
            </w:pPr>
            <w:r>
              <w:rPr>
                <w:rFonts w:ascii="宋体" w:hAnsi="宋体"/>
                <w:b/>
                <w:bCs/>
                <w:kern w:val="0"/>
                <w:sz w:val="22"/>
                <w:szCs w:val="22"/>
              </w:rPr>
              <w:t>序号</w:t>
            </w:r>
          </w:p>
        </w:tc>
        <w:tc>
          <w:tcPr>
            <w:tcW w:w="12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bCs/>
                <w:kern w:val="0"/>
                <w:sz w:val="22"/>
                <w:szCs w:val="22"/>
              </w:rPr>
            </w:pPr>
            <w:r>
              <w:rPr>
                <w:rFonts w:ascii="宋体" w:hAnsi="宋体"/>
                <w:b/>
                <w:bCs/>
                <w:kern w:val="0"/>
                <w:sz w:val="22"/>
                <w:szCs w:val="22"/>
              </w:rPr>
              <w:t>量化项目</w:t>
            </w:r>
          </w:p>
        </w:tc>
        <w:tc>
          <w:tcPr>
            <w:tcW w:w="24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bCs/>
                <w:kern w:val="0"/>
                <w:sz w:val="22"/>
                <w:szCs w:val="22"/>
              </w:rPr>
            </w:pPr>
            <w:r>
              <w:rPr>
                <w:rFonts w:ascii="宋体" w:hAnsi="宋体"/>
                <w:b/>
                <w:bCs/>
                <w:kern w:val="0"/>
                <w:sz w:val="22"/>
                <w:szCs w:val="22"/>
              </w:rPr>
              <w:t>考核指标</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bCs/>
                <w:kern w:val="0"/>
                <w:sz w:val="22"/>
                <w:szCs w:val="22"/>
              </w:rPr>
            </w:pPr>
            <w:r>
              <w:rPr>
                <w:rFonts w:ascii="宋体" w:hAnsi="宋体"/>
                <w:b/>
                <w:bCs/>
                <w:kern w:val="0"/>
                <w:sz w:val="22"/>
                <w:szCs w:val="22"/>
              </w:rPr>
              <w:t>权重</w:t>
            </w:r>
          </w:p>
        </w:tc>
        <w:tc>
          <w:tcPr>
            <w:tcW w:w="31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bCs/>
                <w:kern w:val="0"/>
                <w:sz w:val="22"/>
                <w:szCs w:val="22"/>
              </w:rPr>
            </w:pPr>
            <w:r>
              <w:rPr>
                <w:rFonts w:ascii="宋体" w:hAnsi="宋体"/>
                <w:b/>
                <w:bCs/>
                <w:kern w:val="0"/>
                <w:sz w:val="22"/>
                <w:szCs w:val="22"/>
              </w:rPr>
              <w:t>评分标准</w:t>
            </w:r>
          </w:p>
        </w:tc>
        <w:tc>
          <w:tcPr>
            <w:tcW w:w="10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bCs/>
                <w:kern w:val="0"/>
                <w:sz w:val="22"/>
                <w:szCs w:val="22"/>
              </w:rPr>
            </w:pPr>
            <w:r>
              <w:rPr>
                <w:rFonts w:ascii="宋体" w:hAnsi="宋体"/>
                <w:b/>
                <w:bCs/>
                <w:kern w:val="0"/>
                <w:sz w:val="22"/>
                <w:szCs w:val="22"/>
              </w:rPr>
              <w:t>得分</w:t>
            </w:r>
          </w:p>
        </w:tc>
      </w:tr>
      <w:tr>
        <w:tblPrEx>
          <w:tblCellMar>
            <w:top w:w="0" w:type="dxa"/>
            <w:left w:w="108" w:type="dxa"/>
            <w:bottom w:w="0" w:type="dxa"/>
            <w:right w:w="108" w:type="dxa"/>
          </w:tblCellMar>
        </w:tblPrEx>
        <w:trPr>
          <w:trHeight w:val="570" w:hRule="atLeast"/>
          <w:jc w:val="center"/>
        </w:trPr>
        <w:tc>
          <w:tcPr>
            <w:tcW w:w="8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1</w:t>
            </w:r>
          </w:p>
        </w:tc>
        <w:tc>
          <w:tcPr>
            <w:tcW w:w="12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维保</w:t>
            </w:r>
            <w:r>
              <w:rPr>
                <w:rFonts w:ascii="宋体" w:hAnsi="宋体"/>
                <w:kern w:val="0"/>
                <w:sz w:val="22"/>
                <w:szCs w:val="22"/>
              </w:rPr>
              <w:t>质量</w:t>
            </w:r>
          </w:p>
        </w:tc>
        <w:tc>
          <w:tcPr>
            <w:tcW w:w="24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22"/>
                <w:szCs w:val="22"/>
              </w:rPr>
            </w:pPr>
            <w:r>
              <w:rPr>
                <w:rFonts w:hint="eastAsia" w:ascii="宋体" w:hAnsi="宋体"/>
                <w:kern w:val="0"/>
                <w:sz w:val="22"/>
                <w:szCs w:val="22"/>
              </w:rPr>
              <w:t>维护</w:t>
            </w:r>
            <w:r>
              <w:rPr>
                <w:rFonts w:ascii="宋体" w:hAnsi="宋体"/>
                <w:kern w:val="0"/>
                <w:sz w:val="22"/>
                <w:szCs w:val="22"/>
              </w:rPr>
              <w:t>保养方案、质量</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20</w:t>
            </w:r>
          </w:p>
        </w:tc>
        <w:tc>
          <w:tcPr>
            <w:tcW w:w="31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22"/>
                <w:szCs w:val="22"/>
              </w:rPr>
            </w:pPr>
            <w:r>
              <w:rPr>
                <w:rFonts w:ascii="宋体" w:hAnsi="宋体"/>
                <w:kern w:val="0"/>
                <w:sz w:val="22"/>
                <w:szCs w:val="22"/>
              </w:rPr>
              <w:t>由业主工程师判断打分</w:t>
            </w:r>
          </w:p>
        </w:tc>
        <w:tc>
          <w:tcPr>
            <w:tcW w:w="1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　</w:t>
            </w:r>
          </w:p>
        </w:tc>
      </w:tr>
      <w:tr>
        <w:tblPrEx>
          <w:tblCellMar>
            <w:top w:w="0" w:type="dxa"/>
            <w:left w:w="108" w:type="dxa"/>
            <w:bottom w:w="0" w:type="dxa"/>
            <w:right w:w="108" w:type="dxa"/>
          </w:tblCellMar>
        </w:tblPrEx>
        <w:trPr>
          <w:trHeight w:val="540"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2"/>
                <w:szCs w:val="22"/>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2"/>
                <w:szCs w:val="22"/>
              </w:rPr>
            </w:pPr>
          </w:p>
        </w:tc>
        <w:tc>
          <w:tcPr>
            <w:tcW w:w="24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22"/>
                <w:szCs w:val="22"/>
              </w:rPr>
            </w:pPr>
            <w:r>
              <w:rPr>
                <w:rFonts w:hint="eastAsia" w:ascii="宋体" w:hAnsi="宋体"/>
                <w:kern w:val="0"/>
                <w:sz w:val="22"/>
                <w:szCs w:val="22"/>
              </w:rPr>
              <w:t>维护</w:t>
            </w:r>
            <w:r>
              <w:rPr>
                <w:rFonts w:ascii="宋体" w:hAnsi="宋体"/>
                <w:kern w:val="0"/>
                <w:sz w:val="22"/>
                <w:szCs w:val="22"/>
              </w:rPr>
              <w:t>保养及时性</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20</w:t>
            </w:r>
          </w:p>
        </w:tc>
        <w:tc>
          <w:tcPr>
            <w:tcW w:w="31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22"/>
                <w:szCs w:val="22"/>
              </w:rPr>
            </w:pPr>
            <w:r>
              <w:rPr>
                <w:rFonts w:ascii="宋体" w:hAnsi="宋体"/>
                <w:kern w:val="0"/>
                <w:sz w:val="22"/>
                <w:szCs w:val="22"/>
              </w:rPr>
              <w:t>根据故障</w:t>
            </w:r>
            <w:r>
              <w:rPr>
                <w:rFonts w:hint="eastAsia" w:ascii="宋体" w:hAnsi="宋体"/>
                <w:kern w:val="0"/>
                <w:sz w:val="22"/>
                <w:szCs w:val="22"/>
              </w:rPr>
              <w:t>优先级处理标准</w:t>
            </w:r>
            <w:r>
              <w:rPr>
                <w:rFonts w:ascii="宋体" w:hAnsi="宋体"/>
                <w:kern w:val="0"/>
                <w:sz w:val="22"/>
                <w:szCs w:val="22"/>
              </w:rPr>
              <w:t>要求，超过时限</w:t>
            </w:r>
            <w:r>
              <w:rPr>
                <w:rFonts w:hint="eastAsia" w:ascii="宋体" w:hAnsi="宋体"/>
                <w:kern w:val="0"/>
                <w:sz w:val="22"/>
                <w:szCs w:val="22"/>
              </w:rPr>
              <w:t>一次</w:t>
            </w:r>
            <w:r>
              <w:rPr>
                <w:rFonts w:ascii="宋体" w:hAnsi="宋体"/>
                <w:kern w:val="0"/>
                <w:sz w:val="22"/>
                <w:szCs w:val="22"/>
              </w:rPr>
              <w:t>减5分</w:t>
            </w:r>
          </w:p>
        </w:tc>
        <w:tc>
          <w:tcPr>
            <w:tcW w:w="1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　</w:t>
            </w:r>
          </w:p>
        </w:tc>
      </w:tr>
      <w:tr>
        <w:tblPrEx>
          <w:tblCellMar>
            <w:top w:w="0" w:type="dxa"/>
            <w:left w:w="108" w:type="dxa"/>
            <w:bottom w:w="0" w:type="dxa"/>
            <w:right w:w="108" w:type="dxa"/>
          </w:tblCellMar>
        </w:tblPrEx>
        <w:trPr>
          <w:trHeight w:val="1131"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2</w:t>
            </w:r>
          </w:p>
        </w:tc>
        <w:tc>
          <w:tcPr>
            <w:tcW w:w="12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维保</w:t>
            </w:r>
          </w:p>
          <w:p>
            <w:pPr>
              <w:widowControl/>
              <w:jc w:val="center"/>
              <w:rPr>
                <w:rFonts w:ascii="宋体" w:hAnsi="宋体"/>
                <w:kern w:val="0"/>
                <w:sz w:val="22"/>
                <w:szCs w:val="22"/>
              </w:rPr>
            </w:pPr>
            <w:r>
              <w:rPr>
                <w:rFonts w:hint="eastAsia" w:ascii="宋体" w:hAnsi="宋体"/>
                <w:kern w:val="0"/>
                <w:sz w:val="22"/>
                <w:szCs w:val="22"/>
              </w:rPr>
              <w:t>完成</w:t>
            </w:r>
            <w:r>
              <w:rPr>
                <w:rFonts w:ascii="宋体" w:hAnsi="宋体"/>
                <w:kern w:val="0"/>
                <w:sz w:val="22"/>
                <w:szCs w:val="22"/>
              </w:rPr>
              <w:t>度</w:t>
            </w:r>
          </w:p>
        </w:tc>
        <w:tc>
          <w:tcPr>
            <w:tcW w:w="24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按</w:t>
            </w:r>
            <w:r>
              <w:rPr>
                <w:rFonts w:ascii="宋体" w:hAnsi="宋体"/>
                <w:kern w:val="0"/>
                <w:sz w:val="22"/>
                <w:szCs w:val="22"/>
              </w:rPr>
              <w:t>维保周期计划对设备进行检查，维护，保养</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30</w:t>
            </w:r>
          </w:p>
        </w:tc>
        <w:tc>
          <w:tcPr>
            <w:tcW w:w="31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未按</w:t>
            </w:r>
            <w:r>
              <w:rPr>
                <w:rFonts w:ascii="宋体" w:hAnsi="宋体"/>
                <w:kern w:val="0"/>
                <w:sz w:val="22"/>
                <w:szCs w:val="22"/>
              </w:rPr>
              <w:t>周期检查，维护</w:t>
            </w:r>
            <w:r>
              <w:rPr>
                <w:rFonts w:hint="eastAsia" w:ascii="宋体" w:hAnsi="宋体"/>
                <w:kern w:val="0"/>
                <w:sz w:val="22"/>
                <w:szCs w:val="22"/>
              </w:rPr>
              <w:t>，</w:t>
            </w:r>
            <w:r>
              <w:rPr>
                <w:rFonts w:ascii="宋体" w:hAnsi="宋体"/>
                <w:kern w:val="0"/>
                <w:sz w:val="22"/>
                <w:szCs w:val="22"/>
              </w:rPr>
              <w:t>保养</w:t>
            </w:r>
            <w:r>
              <w:rPr>
                <w:rFonts w:hint="eastAsia" w:ascii="宋体" w:hAnsi="宋体"/>
                <w:kern w:val="0"/>
                <w:sz w:val="22"/>
                <w:szCs w:val="22"/>
              </w:rPr>
              <w:t>每</w:t>
            </w:r>
            <w:r>
              <w:rPr>
                <w:rFonts w:ascii="宋体" w:hAnsi="宋体"/>
                <w:kern w:val="0"/>
                <w:sz w:val="22"/>
                <w:szCs w:val="22"/>
              </w:rPr>
              <w:t>出现一次扣</w:t>
            </w:r>
            <w:r>
              <w:rPr>
                <w:rFonts w:hint="eastAsia" w:ascii="宋体" w:hAnsi="宋体"/>
                <w:kern w:val="0"/>
                <w:sz w:val="22"/>
                <w:szCs w:val="22"/>
              </w:rPr>
              <w:t>5分；</w:t>
            </w:r>
            <w:r>
              <w:rPr>
                <w:rFonts w:ascii="宋体" w:hAnsi="宋体"/>
                <w:kern w:val="0"/>
                <w:sz w:val="22"/>
                <w:szCs w:val="22"/>
              </w:rPr>
              <w:t>出现长期无法解决的问题，减10分</w:t>
            </w:r>
          </w:p>
        </w:tc>
        <w:tc>
          <w:tcPr>
            <w:tcW w:w="1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　</w:t>
            </w:r>
          </w:p>
        </w:tc>
      </w:tr>
      <w:tr>
        <w:tblPrEx>
          <w:tblCellMar>
            <w:top w:w="0" w:type="dxa"/>
            <w:left w:w="108" w:type="dxa"/>
            <w:bottom w:w="0" w:type="dxa"/>
            <w:right w:w="108" w:type="dxa"/>
          </w:tblCellMar>
        </w:tblPrEx>
        <w:trPr>
          <w:trHeight w:val="570" w:hRule="atLeast"/>
          <w:jc w:val="center"/>
        </w:trPr>
        <w:tc>
          <w:tcPr>
            <w:tcW w:w="8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3</w:t>
            </w:r>
          </w:p>
        </w:tc>
        <w:tc>
          <w:tcPr>
            <w:tcW w:w="12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文档管理</w:t>
            </w:r>
          </w:p>
        </w:tc>
        <w:tc>
          <w:tcPr>
            <w:tcW w:w="2413"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kern w:val="0"/>
                <w:sz w:val="22"/>
                <w:szCs w:val="22"/>
              </w:rPr>
            </w:pPr>
            <w:r>
              <w:rPr>
                <w:rFonts w:ascii="宋体" w:hAnsi="宋体"/>
                <w:kern w:val="0"/>
                <w:sz w:val="22"/>
                <w:szCs w:val="22"/>
              </w:rPr>
              <w:t>文档完整性、正确性</w:t>
            </w:r>
          </w:p>
        </w:tc>
        <w:tc>
          <w:tcPr>
            <w:tcW w:w="859"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20</w:t>
            </w:r>
          </w:p>
        </w:tc>
        <w:tc>
          <w:tcPr>
            <w:tcW w:w="3184"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kern w:val="0"/>
                <w:sz w:val="22"/>
                <w:szCs w:val="22"/>
              </w:rPr>
            </w:pPr>
            <w:r>
              <w:rPr>
                <w:rFonts w:ascii="宋体" w:hAnsi="宋体"/>
                <w:kern w:val="0"/>
                <w:sz w:val="22"/>
                <w:szCs w:val="22"/>
              </w:rPr>
              <w:t>按月检查</w:t>
            </w:r>
            <w:r>
              <w:rPr>
                <w:rFonts w:hint="eastAsia" w:ascii="宋体" w:hAnsi="宋体"/>
                <w:kern w:val="0"/>
                <w:sz w:val="22"/>
                <w:szCs w:val="22"/>
              </w:rPr>
              <w:t>维护保养</w:t>
            </w:r>
            <w:r>
              <w:rPr>
                <w:rFonts w:ascii="宋体" w:hAnsi="宋体"/>
                <w:kern w:val="0"/>
                <w:sz w:val="22"/>
                <w:szCs w:val="22"/>
              </w:rPr>
              <w:t>文档，文档不完整或错误各减5分</w:t>
            </w:r>
          </w:p>
        </w:tc>
        <w:tc>
          <w:tcPr>
            <w:tcW w:w="106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　</w:t>
            </w:r>
          </w:p>
        </w:tc>
      </w:tr>
      <w:tr>
        <w:tblPrEx>
          <w:tblCellMar>
            <w:top w:w="0" w:type="dxa"/>
            <w:left w:w="108" w:type="dxa"/>
            <w:bottom w:w="0" w:type="dxa"/>
            <w:right w:w="108" w:type="dxa"/>
          </w:tblCellMar>
        </w:tblPrEx>
        <w:trPr>
          <w:trHeight w:val="312" w:hRule="atLeast"/>
          <w:jc w:val="center"/>
        </w:trPr>
        <w:tc>
          <w:tcPr>
            <w:tcW w:w="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2"/>
                <w:szCs w:val="22"/>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2"/>
                <w:szCs w:val="22"/>
              </w:rPr>
            </w:pPr>
          </w:p>
        </w:tc>
        <w:tc>
          <w:tcPr>
            <w:tcW w:w="241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kern w:val="0"/>
                <w:sz w:val="22"/>
                <w:szCs w:val="22"/>
              </w:rPr>
            </w:pPr>
          </w:p>
        </w:tc>
        <w:tc>
          <w:tcPr>
            <w:tcW w:w="859" w:type="dxa"/>
            <w:vMerge w:val="continue"/>
            <w:tcBorders>
              <w:top w:val="nil"/>
              <w:left w:val="single" w:color="auto" w:sz="4" w:space="0"/>
              <w:bottom w:val="single" w:color="auto" w:sz="4" w:space="0"/>
              <w:right w:val="nil"/>
            </w:tcBorders>
            <w:vAlign w:val="center"/>
          </w:tcPr>
          <w:p>
            <w:pPr>
              <w:widowControl/>
              <w:jc w:val="left"/>
              <w:rPr>
                <w:rFonts w:ascii="宋体" w:hAnsi="宋体"/>
                <w:kern w:val="0"/>
                <w:sz w:val="22"/>
                <w:szCs w:val="22"/>
              </w:rPr>
            </w:pPr>
          </w:p>
        </w:tc>
        <w:tc>
          <w:tcPr>
            <w:tcW w:w="3184" w:type="dxa"/>
            <w:gridSpan w:val="2"/>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kern w:val="0"/>
                <w:sz w:val="22"/>
                <w:szCs w:val="22"/>
              </w:rPr>
            </w:pPr>
          </w:p>
        </w:tc>
        <w:tc>
          <w:tcPr>
            <w:tcW w:w="106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22"/>
                <w:szCs w:val="22"/>
              </w:rPr>
            </w:pPr>
          </w:p>
        </w:tc>
      </w:tr>
      <w:tr>
        <w:tblPrEx>
          <w:tblCellMar>
            <w:top w:w="0" w:type="dxa"/>
            <w:left w:w="108" w:type="dxa"/>
            <w:bottom w:w="0" w:type="dxa"/>
            <w:right w:w="108" w:type="dxa"/>
          </w:tblCellMar>
        </w:tblPrEx>
        <w:trPr>
          <w:trHeight w:val="795"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4</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团队协作</w:t>
            </w:r>
          </w:p>
        </w:tc>
        <w:tc>
          <w:tcPr>
            <w:tcW w:w="24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22"/>
                <w:szCs w:val="22"/>
              </w:rPr>
            </w:pPr>
            <w:r>
              <w:rPr>
                <w:rFonts w:ascii="宋体" w:hAnsi="宋体"/>
                <w:kern w:val="0"/>
                <w:sz w:val="22"/>
                <w:szCs w:val="22"/>
              </w:rPr>
              <w:t>维保人员与院内相处融洽，对工作积极不推诿</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10</w:t>
            </w:r>
          </w:p>
        </w:tc>
        <w:tc>
          <w:tcPr>
            <w:tcW w:w="3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22"/>
                <w:szCs w:val="22"/>
              </w:rPr>
            </w:pPr>
            <w:r>
              <w:rPr>
                <w:rFonts w:ascii="宋体" w:hAnsi="宋体"/>
                <w:kern w:val="0"/>
                <w:sz w:val="22"/>
                <w:szCs w:val="22"/>
              </w:rPr>
              <w:t>团结协作良好，工作不相互推诿，否则有其中任何一项，扣5分；</w:t>
            </w:r>
          </w:p>
        </w:tc>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　</w:t>
            </w:r>
          </w:p>
        </w:tc>
      </w:tr>
      <w:tr>
        <w:tblPrEx>
          <w:tblCellMar>
            <w:top w:w="0" w:type="dxa"/>
            <w:left w:w="108" w:type="dxa"/>
            <w:bottom w:w="0" w:type="dxa"/>
            <w:right w:w="108" w:type="dxa"/>
          </w:tblCellMar>
        </w:tblPrEx>
        <w:trPr>
          <w:trHeight w:val="285" w:hRule="atLeast"/>
          <w:jc w:val="center"/>
        </w:trPr>
        <w:tc>
          <w:tcPr>
            <w:tcW w:w="96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量化考核得分（合格：&gt;=90分）</w:t>
            </w:r>
          </w:p>
        </w:tc>
      </w:tr>
      <w:tr>
        <w:tblPrEx>
          <w:tblCellMar>
            <w:top w:w="0" w:type="dxa"/>
            <w:left w:w="108" w:type="dxa"/>
            <w:bottom w:w="0" w:type="dxa"/>
            <w:right w:w="108" w:type="dxa"/>
          </w:tblCellMar>
        </w:tblPrEx>
        <w:trPr>
          <w:trHeight w:val="312" w:hRule="atLeast"/>
          <w:jc w:val="center"/>
        </w:trPr>
        <w:tc>
          <w:tcPr>
            <w:tcW w:w="21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考核周期</w:t>
            </w:r>
          </w:p>
        </w:tc>
        <w:tc>
          <w:tcPr>
            <w:tcW w:w="752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22"/>
                <w:szCs w:val="22"/>
              </w:rPr>
            </w:pPr>
            <w:r>
              <w:rPr>
                <w:rFonts w:ascii="宋体" w:hAnsi="宋体"/>
                <w:kern w:val="0"/>
                <w:sz w:val="22"/>
                <w:szCs w:val="22"/>
              </w:rPr>
              <w:t>考核表</w:t>
            </w:r>
            <w:r>
              <w:rPr>
                <w:rFonts w:hint="eastAsia" w:ascii="宋体" w:hAnsi="宋体"/>
                <w:kern w:val="0"/>
                <w:sz w:val="22"/>
                <w:szCs w:val="22"/>
              </w:rPr>
              <w:t>每季</w:t>
            </w:r>
            <w:r>
              <w:rPr>
                <w:rFonts w:ascii="宋体" w:hAnsi="宋体"/>
                <w:kern w:val="0"/>
                <w:sz w:val="22"/>
                <w:szCs w:val="22"/>
              </w:rPr>
              <w:t>填写一份，年度考核按</w:t>
            </w:r>
            <w:r>
              <w:rPr>
                <w:rFonts w:hint="eastAsia" w:ascii="宋体" w:hAnsi="宋体"/>
                <w:kern w:val="0"/>
                <w:sz w:val="22"/>
                <w:szCs w:val="22"/>
              </w:rPr>
              <w:t>季</w:t>
            </w:r>
            <w:r>
              <w:rPr>
                <w:rFonts w:ascii="宋体" w:hAnsi="宋体"/>
                <w:kern w:val="0"/>
                <w:sz w:val="22"/>
                <w:szCs w:val="22"/>
              </w:rPr>
              <w:t>平均分计算。</w:t>
            </w:r>
          </w:p>
        </w:tc>
      </w:tr>
      <w:tr>
        <w:tblPrEx>
          <w:tblCellMar>
            <w:top w:w="0" w:type="dxa"/>
            <w:left w:w="108" w:type="dxa"/>
            <w:bottom w:w="0" w:type="dxa"/>
            <w:right w:w="108" w:type="dxa"/>
          </w:tblCellMar>
        </w:tblPrEx>
        <w:trPr>
          <w:trHeight w:val="312" w:hRule="atLeast"/>
          <w:jc w:val="center"/>
        </w:trPr>
        <w:tc>
          <w:tcPr>
            <w:tcW w:w="21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2"/>
                <w:szCs w:val="22"/>
              </w:rPr>
            </w:pPr>
          </w:p>
        </w:tc>
        <w:tc>
          <w:tcPr>
            <w:tcW w:w="752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2"/>
                <w:szCs w:val="22"/>
              </w:rPr>
            </w:pPr>
          </w:p>
        </w:tc>
      </w:tr>
      <w:tr>
        <w:tblPrEx>
          <w:tblCellMar>
            <w:top w:w="0" w:type="dxa"/>
            <w:left w:w="108" w:type="dxa"/>
            <w:bottom w:w="0" w:type="dxa"/>
            <w:right w:w="108" w:type="dxa"/>
          </w:tblCellMar>
        </w:tblPrEx>
        <w:trPr>
          <w:trHeight w:val="735" w:hRule="atLeast"/>
          <w:jc w:val="center"/>
        </w:trPr>
        <w:tc>
          <w:tcPr>
            <w:tcW w:w="2118"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考核说明</w:t>
            </w:r>
          </w:p>
        </w:tc>
        <w:tc>
          <w:tcPr>
            <w:tcW w:w="752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22"/>
                <w:szCs w:val="22"/>
              </w:rPr>
            </w:pPr>
            <w:r>
              <w:rPr>
                <w:rFonts w:ascii="宋体" w:hAnsi="宋体"/>
                <w:kern w:val="0"/>
                <w:sz w:val="22"/>
                <w:szCs w:val="22"/>
              </w:rPr>
              <w:t>在对维保服务人员进行考核时，将考虑到导致指标无效的不同情况，避免一刀切影响绩效考核的公正性；如果在考核期内遇到不可抗性力因素导致系统服务或者网络无法运行而影响正常办公，将不计入考核表</w:t>
            </w:r>
          </w:p>
        </w:tc>
      </w:tr>
      <w:tr>
        <w:tblPrEx>
          <w:tblCellMar>
            <w:top w:w="0" w:type="dxa"/>
            <w:left w:w="108" w:type="dxa"/>
            <w:bottom w:w="0" w:type="dxa"/>
            <w:right w:w="108" w:type="dxa"/>
          </w:tblCellMar>
        </w:tblPrEx>
        <w:trPr>
          <w:trHeight w:val="312" w:hRule="atLeast"/>
          <w:jc w:val="center"/>
        </w:trPr>
        <w:tc>
          <w:tcPr>
            <w:tcW w:w="211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kern w:val="0"/>
                <w:sz w:val="22"/>
                <w:szCs w:val="22"/>
              </w:rPr>
            </w:pPr>
          </w:p>
        </w:tc>
        <w:tc>
          <w:tcPr>
            <w:tcW w:w="752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2"/>
                <w:szCs w:val="22"/>
              </w:rPr>
            </w:pPr>
          </w:p>
        </w:tc>
      </w:tr>
      <w:tr>
        <w:tblPrEx>
          <w:tblCellMar>
            <w:top w:w="0" w:type="dxa"/>
            <w:left w:w="108" w:type="dxa"/>
            <w:bottom w:w="0" w:type="dxa"/>
            <w:right w:w="108" w:type="dxa"/>
          </w:tblCellMar>
        </w:tblPrEx>
        <w:trPr>
          <w:trHeight w:val="465"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22"/>
                <w:szCs w:val="22"/>
              </w:rPr>
            </w:pPr>
            <w:r>
              <w:rPr>
                <w:rFonts w:ascii="宋体" w:hAnsi="宋体"/>
                <w:kern w:val="0"/>
                <w:sz w:val="22"/>
                <w:szCs w:val="22"/>
              </w:rPr>
              <w:t>被考核人</w:t>
            </w:r>
          </w:p>
        </w:tc>
        <w:tc>
          <w:tcPr>
            <w:tcW w:w="12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　</w:t>
            </w:r>
          </w:p>
        </w:tc>
        <w:tc>
          <w:tcPr>
            <w:tcW w:w="241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考核人</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　</w:t>
            </w:r>
          </w:p>
        </w:tc>
        <w:tc>
          <w:tcPr>
            <w:tcW w:w="20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审核人签字</w:t>
            </w: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ascii="宋体" w:hAnsi="宋体"/>
                <w:kern w:val="0"/>
                <w:sz w:val="22"/>
                <w:szCs w:val="22"/>
              </w:rPr>
              <w:t>　</w:t>
            </w:r>
          </w:p>
        </w:tc>
      </w:tr>
      <w:tr>
        <w:tblPrEx>
          <w:tblCellMar>
            <w:top w:w="0" w:type="dxa"/>
            <w:left w:w="108" w:type="dxa"/>
            <w:bottom w:w="0" w:type="dxa"/>
            <w:right w:w="108" w:type="dxa"/>
          </w:tblCellMar>
        </w:tblPrEx>
        <w:trPr>
          <w:trHeight w:val="465"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24"/>
              </w:rPr>
            </w:pPr>
            <w:r>
              <w:rPr>
                <w:rFonts w:ascii="宋体" w:hAnsi="宋体"/>
                <w:kern w:val="0"/>
                <w:sz w:val="24"/>
              </w:rPr>
              <w:t>日期</w:t>
            </w:r>
          </w:p>
        </w:tc>
        <w:tc>
          <w:tcPr>
            <w:tcW w:w="124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4"/>
              </w:rPr>
            </w:pPr>
            <w:r>
              <w:rPr>
                <w:rFonts w:ascii="宋体" w:hAnsi="宋体"/>
                <w:kern w:val="0"/>
                <w:sz w:val="24"/>
              </w:rPr>
              <w:t>　</w:t>
            </w:r>
          </w:p>
        </w:tc>
        <w:tc>
          <w:tcPr>
            <w:tcW w:w="241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4"/>
              </w:rPr>
            </w:pPr>
            <w:r>
              <w:rPr>
                <w:rFonts w:ascii="宋体" w:hAnsi="宋体"/>
                <w:kern w:val="0"/>
                <w:sz w:val="24"/>
              </w:rPr>
              <w:t>日期</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rPr>
            </w:pPr>
            <w:r>
              <w:rPr>
                <w:rFonts w:ascii="宋体" w:hAnsi="宋体"/>
                <w:kern w:val="0"/>
                <w:sz w:val="24"/>
              </w:rPr>
              <w:t>　</w:t>
            </w:r>
          </w:p>
        </w:tc>
        <w:tc>
          <w:tcPr>
            <w:tcW w:w="20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rPr>
            </w:pPr>
            <w:r>
              <w:rPr>
                <w:rFonts w:ascii="宋体" w:hAnsi="宋体"/>
                <w:kern w:val="0"/>
                <w:sz w:val="24"/>
              </w:rPr>
              <w:t>审核日期</w:t>
            </w:r>
          </w:p>
        </w:tc>
        <w:tc>
          <w:tcPr>
            <w:tcW w:w="2205"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kern w:val="0"/>
                <w:sz w:val="24"/>
              </w:rPr>
            </w:pPr>
            <w:r>
              <w:rPr>
                <w:rFonts w:ascii="宋体" w:hAnsi="宋体"/>
                <w:kern w:val="0"/>
                <w:sz w:val="24"/>
              </w:rPr>
              <w:t>　</w:t>
            </w:r>
          </w:p>
        </w:tc>
      </w:tr>
    </w:tbl>
    <w:p>
      <w:pPr>
        <w:pStyle w:val="4"/>
        <w:spacing w:line="360" w:lineRule="auto"/>
        <w:rPr>
          <w:rFonts w:ascii="仿宋" w:hAnsi="仿宋" w:eastAsia="仿宋"/>
          <w:b/>
          <w:color w:val="FF0000"/>
          <w:sz w:val="24"/>
          <w:szCs w:val="24"/>
        </w:rPr>
      </w:pPr>
    </w:p>
    <w:p>
      <w:pPr>
        <w:spacing w:line="360" w:lineRule="auto"/>
        <w:rPr>
          <w:rFonts w:ascii="宋体" w:hAnsi="宋体"/>
          <w:b/>
          <w:kern w:val="0"/>
          <w:sz w:val="24"/>
          <w:szCs w:val="24"/>
        </w:rPr>
      </w:pPr>
      <w:r>
        <w:rPr>
          <w:rFonts w:hint="eastAsia" w:ascii="宋体" w:hAnsi="宋体"/>
          <w:b/>
          <w:bCs/>
          <w:sz w:val="24"/>
          <w:szCs w:val="24"/>
        </w:rPr>
        <w:t>四</w:t>
      </w:r>
      <w:r>
        <w:rPr>
          <w:rFonts w:ascii="宋体" w:hAnsi="宋体"/>
          <w:b/>
          <w:bCs/>
          <w:sz w:val="24"/>
          <w:szCs w:val="24"/>
        </w:rPr>
        <w:t>、</w:t>
      </w:r>
      <w:r>
        <w:rPr>
          <w:rFonts w:hint="eastAsia" w:ascii="宋体" w:hAnsi="宋体"/>
          <w:b/>
          <w:bCs/>
          <w:sz w:val="24"/>
          <w:szCs w:val="24"/>
        </w:rPr>
        <w:t>合同</w:t>
      </w:r>
      <w:r>
        <w:rPr>
          <w:rFonts w:ascii="宋体" w:hAnsi="宋体"/>
          <w:b/>
          <w:bCs/>
          <w:sz w:val="24"/>
          <w:szCs w:val="24"/>
        </w:rPr>
        <w:t>期限</w:t>
      </w:r>
    </w:p>
    <w:p>
      <w:pPr>
        <w:pStyle w:val="4"/>
        <w:spacing w:line="360" w:lineRule="auto"/>
        <w:ind w:firstLine="480" w:firstLineChars="200"/>
        <w:rPr>
          <w:rFonts w:hint="eastAsia" w:hAnsi="宋体" w:eastAsia="宋体"/>
          <w:sz w:val="24"/>
          <w:szCs w:val="24"/>
          <w:lang w:eastAsia="zh-CN"/>
        </w:rPr>
      </w:pPr>
      <w:r>
        <w:rPr>
          <w:rFonts w:hint="eastAsia" w:hAnsi="宋体"/>
          <w:sz w:val="24"/>
          <w:szCs w:val="24"/>
        </w:rPr>
        <w:t>1</w:t>
      </w:r>
      <w:r>
        <w:rPr>
          <w:rFonts w:hAnsi="宋体"/>
          <w:sz w:val="24"/>
          <w:szCs w:val="24"/>
        </w:rPr>
        <w:t>.合同期限</w:t>
      </w:r>
      <w:r>
        <w:rPr>
          <w:rFonts w:hint="eastAsia" w:hAnsi="宋体"/>
          <w:sz w:val="24"/>
          <w:szCs w:val="24"/>
        </w:rPr>
        <w:t>_</w:t>
      </w:r>
      <w:r>
        <w:rPr>
          <w:rFonts w:hAnsi="宋体"/>
          <w:sz w:val="24"/>
          <w:szCs w:val="24"/>
        </w:rPr>
        <w:t>_壹__年</w:t>
      </w:r>
      <w:r>
        <w:rPr>
          <w:rFonts w:hint="eastAsia" w:hAnsi="宋体"/>
          <w:sz w:val="24"/>
          <w:szCs w:val="24"/>
          <w:lang w:eastAsia="zh-CN"/>
        </w:rPr>
        <w:t>。</w:t>
      </w:r>
    </w:p>
    <w:p>
      <w:pPr>
        <w:pStyle w:val="4"/>
        <w:spacing w:line="360" w:lineRule="auto"/>
        <w:rPr>
          <w:rFonts w:hAnsi="宋体"/>
          <w:b/>
          <w:sz w:val="24"/>
          <w:szCs w:val="24"/>
          <w:highlight w:val="yellow"/>
        </w:rPr>
      </w:pPr>
      <w:r>
        <w:rPr>
          <w:rFonts w:hint="eastAsia" w:hAnsi="宋体"/>
          <w:b/>
          <w:sz w:val="24"/>
          <w:szCs w:val="24"/>
        </w:rPr>
        <w:t>五</w:t>
      </w:r>
      <w:r>
        <w:rPr>
          <w:rFonts w:hAnsi="宋体"/>
          <w:b/>
          <w:sz w:val="24"/>
          <w:szCs w:val="24"/>
        </w:rPr>
        <w:t>、</w:t>
      </w:r>
      <w:r>
        <w:rPr>
          <w:rFonts w:hint="eastAsia" w:hAnsi="宋体"/>
          <w:b/>
          <w:sz w:val="24"/>
          <w:szCs w:val="24"/>
        </w:rPr>
        <w:t>支付</w:t>
      </w:r>
      <w:r>
        <w:rPr>
          <w:rFonts w:hAnsi="宋体"/>
          <w:b/>
          <w:sz w:val="24"/>
          <w:szCs w:val="24"/>
        </w:rPr>
        <w:t>方式</w:t>
      </w:r>
    </w:p>
    <w:p>
      <w:pPr>
        <w:pStyle w:val="4"/>
        <w:spacing w:line="360" w:lineRule="auto"/>
        <w:ind w:firstLine="480" w:firstLineChars="200"/>
        <w:rPr>
          <w:rFonts w:hAnsi="宋体"/>
          <w:sz w:val="24"/>
          <w:szCs w:val="24"/>
        </w:rPr>
      </w:pPr>
      <w:r>
        <w:rPr>
          <w:rFonts w:hint="eastAsia" w:hAnsi="宋体"/>
          <w:sz w:val="24"/>
          <w:szCs w:val="24"/>
        </w:rPr>
        <w:t>1．本合同签订后一周内甲方向乙方预付年度合同价的30%；</w:t>
      </w:r>
    </w:p>
    <w:p>
      <w:pPr>
        <w:pStyle w:val="4"/>
        <w:spacing w:line="360" w:lineRule="auto"/>
        <w:ind w:firstLine="480" w:firstLineChars="200"/>
        <w:rPr>
          <w:rFonts w:hAnsi="宋体"/>
          <w:sz w:val="24"/>
          <w:szCs w:val="24"/>
        </w:rPr>
      </w:pPr>
      <w:r>
        <w:rPr>
          <w:rFonts w:hint="eastAsia" w:hAnsi="宋体"/>
          <w:sz w:val="24"/>
          <w:szCs w:val="24"/>
        </w:rPr>
        <w:t>2．维保服务期到后且双方无其他争议的，期满后1个月内，乙方凭具有检测资质的第三方机构出具合格的检测报告，结清年度合同余款，检测验收费用由乙方承担。</w:t>
      </w:r>
    </w:p>
    <w:p>
      <w:pPr>
        <w:pStyle w:val="4"/>
        <w:spacing w:line="360" w:lineRule="auto"/>
        <w:ind w:firstLine="480" w:firstLineChars="200"/>
        <w:rPr>
          <w:rFonts w:hAnsi="宋体"/>
          <w:color w:val="FF0000"/>
          <w:sz w:val="24"/>
          <w:szCs w:val="24"/>
        </w:rPr>
      </w:pPr>
      <w:r>
        <w:rPr>
          <w:rFonts w:hAnsi="宋体"/>
          <w:color w:val="FF0000"/>
          <w:sz w:val="24"/>
        </w:rPr>
        <w:t>★</w:t>
      </w:r>
      <w:r>
        <w:rPr>
          <w:rFonts w:hAnsi="宋体"/>
          <w:color w:val="FF0000"/>
          <w:sz w:val="24"/>
          <w:szCs w:val="24"/>
        </w:rPr>
        <w:t>3</w:t>
      </w:r>
      <w:r>
        <w:rPr>
          <w:rFonts w:hint="eastAsia" w:hAnsi="宋体"/>
          <w:color w:val="FF0000"/>
          <w:sz w:val="24"/>
          <w:szCs w:val="24"/>
        </w:rPr>
        <w:t>．除附件耗品外的各种维修主材费、零部件费用、配件按月经甲方签证确认后支付。配件200元以内的耗材由乙方免费提供并维修。</w:t>
      </w:r>
    </w:p>
    <w:p>
      <w:pPr>
        <w:pStyle w:val="4"/>
        <w:spacing w:line="360" w:lineRule="auto"/>
        <w:ind w:firstLine="480" w:firstLineChars="200"/>
        <w:rPr>
          <w:rFonts w:hAnsi="宋体"/>
          <w:sz w:val="24"/>
          <w:szCs w:val="24"/>
        </w:rPr>
      </w:pPr>
      <w:r>
        <w:rPr>
          <w:rFonts w:hAnsi="宋体"/>
          <w:sz w:val="24"/>
          <w:szCs w:val="24"/>
        </w:rPr>
        <w:t>4</w:t>
      </w:r>
      <w:r>
        <w:rPr>
          <w:rFonts w:hint="eastAsia" w:hAnsi="宋体"/>
          <w:sz w:val="24"/>
          <w:szCs w:val="24"/>
        </w:rPr>
        <w:t>．所有货款及服务费凭乙方开具的正规发票按实结算。</w:t>
      </w:r>
    </w:p>
    <w:p>
      <w:pPr>
        <w:pStyle w:val="4"/>
        <w:spacing w:line="360" w:lineRule="auto"/>
        <w:rPr>
          <w:rFonts w:hAnsi="宋体"/>
          <w:b/>
          <w:sz w:val="24"/>
          <w:szCs w:val="24"/>
        </w:rPr>
      </w:pPr>
      <w:r>
        <w:rPr>
          <w:rFonts w:hint="eastAsia" w:hAnsi="宋体"/>
          <w:b/>
          <w:sz w:val="24"/>
          <w:szCs w:val="24"/>
        </w:rPr>
        <w:t>六</w:t>
      </w:r>
      <w:r>
        <w:rPr>
          <w:rFonts w:hAnsi="宋体"/>
          <w:b/>
          <w:sz w:val="24"/>
          <w:szCs w:val="24"/>
        </w:rPr>
        <w:t>、</w:t>
      </w:r>
      <w:r>
        <w:rPr>
          <w:rFonts w:hint="eastAsia" w:hAnsi="宋体"/>
          <w:b/>
          <w:sz w:val="24"/>
          <w:szCs w:val="24"/>
        </w:rPr>
        <w:t>其他</w:t>
      </w:r>
    </w:p>
    <w:p>
      <w:pPr>
        <w:spacing w:line="360" w:lineRule="auto"/>
        <w:ind w:firstLine="480" w:firstLineChars="200"/>
        <w:rPr>
          <w:rFonts w:ascii="宋体" w:hAnsi="宋体"/>
          <w:sz w:val="24"/>
          <w:szCs w:val="24"/>
        </w:rPr>
      </w:pPr>
      <w:r>
        <w:rPr>
          <w:rFonts w:hint="eastAsia" w:ascii="宋体" w:hAnsi="宋体"/>
          <w:sz w:val="24"/>
          <w:szCs w:val="24"/>
        </w:rPr>
        <w:t>1．中标人不得转包、分包。</w:t>
      </w:r>
    </w:p>
    <w:p>
      <w:pPr>
        <w:spacing w:line="360" w:lineRule="auto"/>
        <w:ind w:left="479" w:leftChars="228"/>
        <w:rPr>
          <w:rFonts w:ascii="宋体" w:hAnsi="宋体"/>
          <w:sz w:val="24"/>
          <w:szCs w:val="24"/>
        </w:rPr>
      </w:pPr>
      <w:r>
        <w:rPr>
          <w:rFonts w:hint="eastAsia" w:ascii="宋体" w:hAnsi="宋体"/>
          <w:sz w:val="24"/>
          <w:szCs w:val="24"/>
        </w:rPr>
        <w:t>2．</w:t>
      </w:r>
      <w:r>
        <w:rPr>
          <w:rFonts w:ascii="宋体" w:hAnsi="宋体"/>
          <w:sz w:val="24"/>
          <w:szCs w:val="24"/>
        </w:rPr>
        <w:t>投标方在投标前可以自行到现场进行实地踏勘，招标单位不另行组织现场勘察会。</w:t>
      </w:r>
    </w:p>
    <w:p>
      <w:pPr>
        <w:spacing w:line="360" w:lineRule="auto"/>
        <w:ind w:firstLine="480"/>
        <w:rPr>
          <w:rFonts w:ascii="宋体" w:hAnsi="宋体"/>
          <w:sz w:val="24"/>
          <w:szCs w:val="24"/>
        </w:rPr>
      </w:pPr>
      <w:r>
        <w:rPr>
          <w:rFonts w:hint="eastAsia" w:ascii="宋体" w:hAnsi="宋体"/>
          <w:sz w:val="24"/>
          <w:szCs w:val="24"/>
        </w:rPr>
        <w:t>3．</w:t>
      </w:r>
      <w:r>
        <w:rPr>
          <w:rFonts w:ascii="宋体" w:hAnsi="宋体"/>
          <w:sz w:val="24"/>
          <w:szCs w:val="24"/>
        </w:rPr>
        <w:t>投标单位报价时应以人民币为计算单位，报价总金额到元为止。报价中的管理费、利润、税费等其他费用由各参标单位自行考虑。本次招投标相关资料文件概不退还。</w:t>
      </w: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left="-424" w:leftChars="-202" w:right="-624" w:rightChars="-297" w:firstLine="480"/>
        <w:jc w:val="left"/>
        <w:rPr>
          <w:b/>
          <w:color w:val="FF0000"/>
          <w:kern w:val="0"/>
          <w:szCs w:val="21"/>
        </w:rPr>
      </w:pPr>
    </w:p>
    <w:p>
      <w:pPr>
        <w:widowControl/>
        <w:spacing w:line="360" w:lineRule="auto"/>
        <w:ind w:right="-624" w:rightChars="-297"/>
        <w:jc w:val="left"/>
        <w:rPr>
          <w:kern w:val="0"/>
          <w:szCs w:val="21"/>
        </w:rPr>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第三章   投标文件要求</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一、对投标文件的要求</w:t>
      </w:r>
    </w:p>
    <w:p>
      <w:pPr>
        <w:widowControl/>
        <w:spacing w:line="420" w:lineRule="atLeast"/>
        <w:ind w:firstLine="480"/>
        <w:rPr>
          <w:rFonts w:ascii="宋体" w:hAnsi="宋体" w:cs="宋体"/>
          <w:kern w:val="0"/>
          <w:sz w:val="24"/>
          <w:szCs w:val="24"/>
        </w:rPr>
      </w:pPr>
      <w:r>
        <w:rPr>
          <w:rFonts w:hint="eastAsia" w:ascii="宋体" w:hAnsi="宋体"/>
          <w:sz w:val="24"/>
          <w:szCs w:val="21"/>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kern w:val="0"/>
          <w:sz w:val="24"/>
          <w:szCs w:val="24"/>
        </w:rPr>
        <w:t>。</w:t>
      </w:r>
    </w:p>
    <w:p>
      <w:pPr>
        <w:widowControl/>
        <w:spacing w:line="420" w:lineRule="atLeast"/>
        <w:ind w:firstLine="480"/>
        <w:rPr>
          <w:rFonts w:ascii="宋体" w:hAnsi="宋体"/>
          <w:sz w:val="24"/>
          <w:szCs w:val="21"/>
        </w:rPr>
      </w:pPr>
      <w:r>
        <w:rPr>
          <w:rFonts w:ascii="宋体" w:hAnsi="宋体"/>
          <w:sz w:val="24"/>
          <w:szCs w:val="21"/>
        </w:rPr>
        <w:t>2</w:t>
      </w:r>
      <w:r>
        <w:rPr>
          <w:rFonts w:hint="eastAsia" w:ascii="宋体" w:hAnsi="宋体"/>
          <w:sz w:val="24"/>
          <w:szCs w:val="21"/>
        </w:rPr>
        <w:t>、</w:t>
      </w:r>
      <w:r>
        <w:rPr>
          <w:rFonts w:ascii="宋体" w:hAnsi="宋体"/>
          <w:sz w:val="24"/>
          <w:szCs w:val="21"/>
        </w:rPr>
        <w:t>在招标文件对技术要求中，投标人必须充分应答和满足用户的强制性的需求，如“★”等，否则将导致废标。</w:t>
      </w:r>
    </w:p>
    <w:p>
      <w:pPr>
        <w:widowControl/>
        <w:spacing w:line="420" w:lineRule="atLeast"/>
        <w:ind w:firstLine="48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二、投标文件的组成</w:t>
      </w:r>
    </w:p>
    <w:p>
      <w:pPr>
        <w:widowControl/>
        <w:spacing w:line="420" w:lineRule="atLeast"/>
        <w:ind w:firstLine="482" w:firstLineChars="200"/>
        <w:rPr>
          <w:rFonts w:ascii="宋体" w:hAnsi="宋体" w:cs="宋体"/>
          <w:b/>
          <w:bCs/>
          <w:kern w:val="0"/>
          <w:sz w:val="24"/>
          <w:szCs w:val="24"/>
        </w:rPr>
      </w:pPr>
      <w:r>
        <w:rPr>
          <w:rFonts w:hint="eastAsia" w:ascii="宋体" w:hAnsi="宋体" w:cs="宋体"/>
          <w:b/>
          <w:bCs/>
          <w:kern w:val="0"/>
          <w:sz w:val="24"/>
          <w:szCs w:val="24"/>
        </w:rPr>
        <w:t>递交的投标文件应分为技术标和商务标，技术标为除商务报价外的所有内容，且技术标和商务标分开制作，并单独密封包装。</w:t>
      </w:r>
      <w:r>
        <w:rPr>
          <w:rFonts w:ascii="宋体" w:hAnsi="宋体" w:cs="宋体"/>
          <w:b/>
          <w:bCs/>
          <w:color w:val="FF0000"/>
          <w:kern w:val="0"/>
          <w:sz w:val="24"/>
          <w:szCs w:val="24"/>
        </w:rPr>
        <w:t>技术标（含资信与服务）不得含商务报价，否则作无效标处理。</w:t>
      </w:r>
    </w:p>
    <w:p>
      <w:pPr>
        <w:widowControl/>
        <w:numPr>
          <w:ilvl w:val="0"/>
          <w:numId w:val="3"/>
        </w:numPr>
        <w:spacing w:line="420" w:lineRule="atLeast"/>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技术标：</w:t>
      </w:r>
    </w:p>
    <w:p>
      <w:pPr>
        <w:pStyle w:val="4"/>
        <w:spacing w:line="46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应包括下列内容（包含但不仅限于以下）并应按顺序装订成册(复印件需加盖单位公章，提供的所有证书应在有效期内)</w:t>
      </w:r>
    </w:p>
    <w:p>
      <w:pPr>
        <w:pStyle w:val="23"/>
        <w:widowControl/>
        <w:numPr>
          <w:ilvl w:val="0"/>
          <w:numId w:val="4"/>
        </w:numPr>
        <w:spacing w:line="420" w:lineRule="atLeast"/>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营业执照副本（复印件加盖公章）；组织机构代码证副本（复印件加盖公章）、税务登记证副本（复印件加盖公章）</w:t>
      </w:r>
    </w:p>
    <w:p>
      <w:pPr>
        <w:widowControl/>
        <w:spacing w:line="420" w:lineRule="atLeast"/>
        <w:ind w:firstLine="48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2）法人资格证明或法人代表授权书；</w:t>
      </w:r>
    </w:p>
    <w:p>
      <w:pPr>
        <w:widowControl/>
        <w:spacing w:line="420" w:lineRule="atLeast"/>
        <w:ind w:firstLine="48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）法定代表人或授权代表的身份证（复印件）；</w:t>
      </w:r>
    </w:p>
    <w:p>
      <w:pPr>
        <w:widowControl/>
        <w:spacing w:line="420" w:lineRule="atLeast"/>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）售后服务的及时性等保证措施。</w:t>
      </w:r>
    </w:p>
    <w:p>
      <w:pPr>
        <w:widowControl/>
        <w:spacing w:line="420" w:lineRule="atLeast"/>
        <w:ind w:firstLine="48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rPr>
        <w:t>）对本次服务的具体方案，包括维保方案、服务团队、常驻联系人等；</w:t>
      </w:r>
    </w:p>
    <w:p>
      <w:pPr>
        <w:widowControl/>
        <w:spacing w:line="420" w:lineRule="atLeast"/>
        <w:ind w:firstLine="48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6</w:t>
      </w:r>
      <w:r>
        <w:rPr>
          <w:rFonts w:hint="eastAsia" w:cs="宋体" w:asciiTheme="minorEastAsia" w:hAnsiTheme="minorEastAsia" w:eastAsiaTheme="minorEastAsia"/>
          <w:kern w:val="0"/>
          <w:sz w:val="24"/>
          <w:szCs w:val="24"/>
        </w:rPr>
        <w:t>）产品质量保证措施、产品的质量保证承诺；</w:t>
      </w:r>
    </w:p>
    <w:p>
      <w:pPr>
        <w:widowControl/>
        <w:spacing w:line="420" w:lineRule="atLeast"/>
        <w:ind w:firstLine="48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7</w:t>
      </w:r>
      <w:r>
        <w:rPr>
          <w:rFonts w:hint="eastAsia" w:cs="宋体" w:asciiTheme="minorEastAsia" w:hAnsiTheme="minorEastAsia" w:eastAsiaTheme="minorEastAsia"/>
          <w:kern w:val="0"/>
          <w:sz w:val="24"/>
          <w:szCs w:val="24"/>
        </w:rPr>
        <w:t>）售前、售后服务内容和服务承诺。</w:t>
      </w:r>
    </w:p>
    <w:p>
      <w:pPr>
        <w:widowControl/>
        <w:spacing w:line="420" w:lineRule="atLeast"/>
        <w:ind w:firstLine="48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8</w:t>
      </w:r>
      <w:r>
        <w:rPr>
          <w:rFonts w:hint="eastAsia" w:cs="宋体" w:asciiTheme="minorEastAsia" w:hAnsiTheme="minorEastAsia" w:eastAsiaTheme="minorEastAsia"/>
          <w:kern w:val="0"/>
          <w:sz w:val="24"/>
          <w:szCs w:val="24"/>
        </w:rPr>
        <w:t>）投标人能够给予招标人的其他优惠条件；</w:t>
      </w:r>
    </w:p>
    <w:p>
      <w:pPr>
        <w:widowControl/>
        <w:spacing w:line="420" w:lineRule="atLeast"/>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9</w:t>
      </w:r>
      <w:r>
        <w:rPr>
          <w:rFonts w:hint="eastAsia" w:cs="宋体" w:asciiTheme="minorEastAsia" w:hAnsiTheme="minorEastAsia" w:eastAsiaTheme="minorEastAsia"/>
          <w:kern w:val="0"/>
          <w:sz w:val="24"/>
          <w:szCs w:val="24"/>
        </w:rPr>
        <w:t>）其他投标人认为应该提交给招标人的资料（如业绩）；</w:t>
      </w:r>
    </w:p>
    <w:p>
      <w:pPr>
        <w:widowControl/>
        <w:spacing w:line="420" w:lineRule="atLeast"/>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10</w:t>
      </w:r>
      <w:r>
        <w:rPr>
          <w:rFonts w:hint="eastAsia" w:cs="宋体" w:asciiTheme="minorEastAsia" w:hAnsiTheme="minorEastAsia" w:eastAsiaTheme="minorEastAsia"/>
          <w:kern w:val="0"/>
          <w:sz w:val="24"/>
          <w:szCs w:val="24"/>
        </w:rPr>
        <w:t>）各种能体现投标人实力的响应内容或有利于招标人的各种承诺等；</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（2）商务标：</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1）投标函（附件三）</w:t>
      </w:r>
    </w:p>
    <w:p>
      <w:pPr>
        <w:widowControl/>
        <w:spacing w:line="420" w:lineRule="atLeast"/>
        <w:ind w:firstLine="480"/>
        <w:rPr>
          <w:rFonts w:ascii="宋体" w:hAnsi="宋体" w:cs="宋体"/>
          <w:color w:val="FF0000"/>
          <w:kern w:val="0"/>
          <w:sz w:val="24"/>
          <w:szCs w:val="24"/>
        </w:rPr>
      </w:pPr>
      <w:r>
        <w:rPr>
          <w:rFonts w:hint="eastAsia" w:ascii="宋体" w:hAnsi="宋体" w:cs="宋体"/>
          <w:color w:val="FF0000"/>
          <w:kern w:val="0"/>
          <w:sz w:val="24"/>
          <w:szCs w:val="24"/>
        </w:rPr>
        <w:t>2）报价一览表（附件五）</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三、投标报价要求</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1、投标均以人民币报价。</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kern w:val="0"/>
          <w:sz w:val="24"/>
          <w:szCs w:val="24"/>
        </w:rPr>
        <w:t>。</w:t>
      </w:r>
    </w:p>
    <w:p>
      <w:pPr>
        <w:snapToGrid w:val="0"/>
        <w:spacing w:line="420" w:lineRule="atLeast"/>
        <w:ind w:firstLine="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投标文件报价出现前后不一致的，按照下列规定修正：</w:t>
      </w:r>
    </w:p>
    <w:p>
      <w:pPr>
        <w:snapToGrid w:val="0"/>
        <w:spacing w:line="420" w:lineRule="atLeast"/>
        <w:ind w:firstLine="20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投标文件中开标一览表（报价表）内容与投标文件中相应内容不一致的，以开标一览表（报价表）为准；</w:t>
      </w:r>
    </w:p>
    <w:p>
      <w:pPr>
        <w:snapToGrid w:val="0"/>
        <w:spacing w:line="420" w:lineRule="atLeast"/>
        <w:ind w:firstLine="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大写金额和小写金额不一致的，以大写金额为准；</w:t>
      </w:r>
    </w:p>
    <w:p>
      <w:pPr>
        <w:snapToGrid w:val="0"/>
        <w:spacing w:line="420" w:lineRule="atLeast"/>
        <w:ind w:firstLine="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单价金额小数点或者百分比有明显错位的，以开标一览表的总价为准，并修改单价；</w:t>
      </w:r>
    </w:p>
    <w:p>
      <w:pPr>
        <w:snapToGrid w:val="0"/>
        <w:spacing w:line="420" w:lineRule="atLeast"/>
        <w:ind w:firstLine="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总价金额与按单价汇总金额不一致的，以单价金额计算结果为准。</w:t>
      </w:r>
    </w:p>
    <w:p>
      <w:pPr>
        <w:pStyle w:val="4"/>
        <w:spacing w:line="420" w:lineRule="atLeast"/>
        <w:ind w:firstLine="480" w:firstLineChars="200"/>
        <w:rPr>
          <w:rFonts w:hAnsi="宋体" w:cs="宋体"/>
          <w:kern w:val="0"/>
          <w:sz w:val="24"/>
          <w:szCs w:val="24"/>
        </w:rPr>
      </w:pPr>
      <w:r>
        <w:rPr>
          <w:rFonts w:hAnsi="宋体" w:cs="宋体"/>
          <w:kern w:val="0"/>
          <w:sz w:val="24"/>
          <w:szCs w:val="24"/>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中标后，</w:t>
      </w:r>
      <w:r>
        <w:rPr>
          <w:rFonts w:ascii="宋体" w:hAnsi="宋体" w:cs="宋体"/>
          <w:b/>
          <w:kern w:val="0"/>
          <w:sz w:val="24"/>
          <w:szCs w:val="24"/>
        </w:rPr>
        <w:t>中标人所填写的单价在合同实施期间不因市场变化因素而变动</w:t>
      </w:r>
      <w:r>
        <w:rPr>
          <w:rFonts w:ascii="宋体" w:hAnsi="宋体" w:cs="宋体"/>
          <w:kern w:val="0"/>
          <w:sz w:val="24"/>
          <w:szCs w:val="24"/>
        </w:rPr>
        <w:t>；投标人在计算报价时应考虑一定的风险系数。</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四、投标文件制作要求</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1、投标文件正本必须用不退色的墨水填写或打印，幅面规格A4并装订成册，副本可用复印件。</w:t>
      </w:r>
      <w:r>
        <w:rPr>
          <w:rFonts w:hint="eastAsia" w:ascii="宋体" w:hAnsi="宋体" w:cs="宋体"/>
          <w:color w:val="FF0000"/>
          <w:kern w:val="0"/>
          <w:sz w:val="24"/>
          <w:szCs w:val="24"/>
        </w:rPr>
        <w:t>投标文件须一式</w:t>
      </w:r>
      <w:r>
        <w:rPr>
          <w:rFonts w:ascii="宋体" w:hAnsi="宋体" w:cs="宋体"/>
          <w:color w:val="FF0000"/>
          <w:kern w:val="0"/>
          <w:sz w:val="24"/>
          <w:szCs w:val="24"/>
        </w:rPr>
        <w:t>2</w:t>
      </w:r>
      <w:r>
        <w:rPr>
          <w:rFonts w:hint="eastAsia" w:ascii="宋体" w:hAnsi="宋体" w:cs="宋体"/>
          <w:color w:val="FF0000"/>
          <w:kern w:val="0"/>
          <w:sz w:val="24"/>
          <w:szCs w:val="24"/>
        </w:rPr>
        <w:t>份（正本1份，副本</w:t>
      </w:r>
      <w:r>
        <w:rPr>
          <w:rFonts w:ascii="宋体" w:hAnsi="宋体" w:cs="宋体"/>
          <w:color w:val="FF0000"/>
          <w:kern w:val="0"/>
          <w:sz w:val="24"/>
          <w:szCs w:val="24"/>
        </w:rPr>
        <w:t>1</w:t>
      </w:r>
      <w:r>
        <w:rPr>
          <w:rFonts w:hint="eastAsia" w:ascii="宋体" w:hAnsi="宋体" w:cs="宋体"/>
          <w:color w:val="FF0000"/>
          <w:kern w:val="0"/>
          <w:sz w:val="24"/>
          <w:szCs w:val="24"/>
        </w:rPr>
        <w:t>份）</w:t>
      </w:r>
      <w:r>
        <w:rPr>
          <w:rFonts w:hint="eastAsia" w:ascii="宋体" w:hAnsi="宋体" w:cs="宋体"/>
          <w:kern w:val="0"/>
          <w:sz w:val="24"/>
          <w:szCs w:val="24"/>
        </w:rPr>
        <w:t>，分别加盖“正本”“副本”印章。正本与副本如有差别，以正本为准，责任由投标人自负。</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3、投标文件封面应标明“正本”或“副本”字样。</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4、</w:t>
      </w:r>
      <w:r>
        <w:rPr>
          <w:rFonts w:hint="eastAsia" w:ascii="宋体" w:hAnsi="宋体" w:cs="宋体"/>
          <w:b/>
          <w:bCs/>
          <w:color w:val="FF0000"/>
          <w:kern w:val="0"/>
          <w:sz w:val="24"/>
          <w:szCs w:val="24"/>
        </w:rPr>
        <w:t>技术标和商务标分开制作并单独密封包装</w:t>
      </w:r>
      <w:r>
        <w:rPr>
          <w:rFonts w:hint="eastAsia" w:ascii="宋体" w:hAnsi="宋体" w:cs="宋体"/>
          <w:b/>
          <w:bCs/>
          <w:kern w:val="0"/>
          <w:sz w:val="24"/>
          <w:szCs w:val="24"/>
        </w:rPr>
        <w:t>，全部投标文件应装入同一密封袋内，封口处应有投标人法定代表人或其授权代表签字并加盖投标单位公章；封面注明招标项目名称和编号，投标人的名称、地址、邮编、传真、联系电话、联系人。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kern w:val="0"/>
          <w:sz w:val="24"/>
          <w:szCs w:val="24"/>
        </w:rPr>
      </w:pPr>
      <w:r>
        <w:rPr>
          <w:rFonts w:hint="eastAsia" w:ascii="宋体" w:hAnsi="宋体" w:cs="宋体"/>
          <w:b/>
          <w:kern w:val="0"/>
          <w:sz w:val="24"/>
          <w:szCs w:val="24"/>
        </w:rPr>
        <w:t xml:space="preserve">    五 、投标文件的送达时间 </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1、开标地点即为投标文件的递交地点，招标人在投标截止时间前一小时内接收投标文件。</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2、投标截止时间即为开标时间，招标方将拒绝在投标截止时间后收到的投标文件。</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六、投标单位有下列情况之一的，</w:t>
      </w:r>
      <w:r>
        <w:rPr>
          <w:rFonts w:hint="eastAsia" w:ascii="宋体" w:hAnsi="宋体" w:cs="宋体"/>
          <w:b/>
          <w:kern w:val="0"/>
          <w:sz w:val="24"/>
          <w:szCs w:val="24"/>
          <w:lang w:val="en-GB"/>
        </w:rPr>
        <w:t>其投标将可能被拒绝或作无效投标处理：</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1、未在规定时间内将投标书送达规定地点的。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2、投标书未按规定密封或未按要求加盖公章或投标文件签署不符合要求的。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3、投标文件无法人代表签字或签字无法人代表有效委托的。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4、投标单位不符合投标单位资格要求的。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5、投标单位不符合产品报价要求的。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6、投标文件中提供伪造、虚假材料的。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7、投标单价及价格经评标小组认定明显不合理的。</w:t>
      </w:r>
    </w:p>
    <w:p>
      <w:pPr>
        <w:widowControl/>
        <w:spacing w:line="420" w:lineRule="atLeast"/>
        <w:ind w:firstLine="480"/>
        <w:rPr>
          <w:rFonts w:ascii="宋体" w:hAnsi="宋体"/>
          <w:sz w:val="24"/>
        </w:rPr>
      </w:pPr>
    </w:p>
    <w:p>
      <w:pPr>
        <w:spacing w:line="360" w:lineRule="auto"/>
        <w:jc w:val="center"/>
        <w:rPr>
          <w:rFonts w:ascii="宋体" w:hAnsi="宋体"/>
          <w:b/>
          <w:sz w:val="32"/>
          <w:szCs w:val="32"/>
        </w:rPr>
      </w:pPr>
      <w:r>
        <w:rPr>
          <w:rFonts w:hint="eastAsia" w:ascii="宋体" w:hAnsi="宋体"/>
          <w:b/>
          <w:sz w:val="32"/>
          <w:szCs w:val="32"/>
        </w:rPr>
        <w:t>第四章   评标办法</w:t>
      </w:r>
    </w:p>
    <w:p>
      <w:pPr>
        <w:adjustRightInd w:val="0"/>
        <w:snapToGrid w:val="0"/>
        <w:spacing w:line="360" w:lineRule="auto"/>
        <w:ind w:right="17" w:firstLine="480" w:firstLineChars="200"/>
        <w:rPr>
          <w:rFonts w:ascii="宋体" w:hAnsi="宋体"/>
          <w:sz w:val="24"/>
          <w:szCs w:val="24"/>
        </w:rPr>
      </w:pPr>
      <w:r>
        <w:rPr>
          <w:rFonts w:ascii="宋体" w:hAnsi="宋体"/>
          <w:sz w:val="24"/>
          <w:szCs w:val="24"/>
        </w:rPr>
        <w:t>根据《中华人民共和国政府采购法》和《中华人民共和国招标投标法》的有关规定，为更好地做到公开、公平、公正，结合本次招标的特点，特制定本评标办法。评标小组用</w:t>
      </w:r>
      <w:r>
        <w:rPr>
          <w:rFonts w:ascii="宋体" w:hAnsi="宋体"/>
          <w:color w:val="FF0000"/>
          <w:sz w:val="24"/>
          <w:szCs w:val="24"/>
        </w:rPr>
        <w:t>综合评分法</w:t>
      </w:r>
      <w:r>
        <w:rPr>
          <w:rFonts w:ascii="宋体" w:hAnsi="宋体"/>
          <w:sz w:val="24"/>
          <w:szCs w:val="24"/>
        </w:rPr>
        <w:t>对招标项目作出评标结论</w:t>
      </w:r>
      <w:r>
        <w:rPr>
          <w:rFonts w:hint="eastAsia" w:ascii="宋体" w:hAnsi="宋体"/>
          <w:sz w:val="24"/>
          <w:szCs w:val="24"/>
        </w:rPr>
        <w:t>。</w:t>
      </w:r>
    </w:p>
    <w:p>
      <w:pPr>
        <w:pStyle w:val="4"/>
        <w:spacing w:line="360" w:lineRule="auto"/>
        <w:rPr>
          <w:rFonts w:hAnsi="宋体"/>
          <w:b/>
          <w:bCs/>
          <w:sz w:val="24"/>
          <w:szCs w:val="24"/>
        </w:rPr>
      </w:pPr>
      <w:r>
        <w:rPr>
          <w:rFonts w:hint="eastAsia" w:hAnsi="宋体"/>
          <w:b/>
          <w:bCs/>
          <w:sz w:val="24"/>
          <w:szCs w:val="24"/>
        </w:rPr>
        <w:t>一</w:t>
      </w:r>
      <w:r>
        <w:rPr>
          <w:rFonts w:hAnsi="宋体"/>
          <w:b/>
          <w:bCs/>
          <w:sz w:val="24"/>
          <w:szCs w:val="24"/>
        </w:rPr>
        <w:t>、评审办法</w:t>
      </w:r>
    </w:p>
    <w:p>
      <w:pPr>
        <w:adjustRightInd w:val="0"/>
        <w:snapToGrid w:val="0"/>
        <w:spacing w:line="360" w:lineRule="auto"/>
        <w:ind w:firstLine="480" w:firstLineChars="200"/>
        <w:rPr>
          <w:rFonts w:ascii="宋体" w:hAnsi="宋体"/>
          <w:sz w:val="24"/>
          <w:szCs w:val="24"/>
        </w:rPr>
      </w:pPr>
      <w:r>
        <w:rPr>
          <w:rFonts w:ascii="宋体" w:hAnsi="宋体"/>
          <w:sz w:val="24"/>
          <w:szCs w:val="24"/>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sz w:val="24"/>
          <w:szCs w:val="24"/>
        </w:rPr>
      </w:pPr>
      <w:r>
        <w:rPr>
          <w:rFonts w:ascii="宋体" w:hAnsi="宋体"/>
          <w:b/>
          <w:sz w:val="24"/>
          <w:szCs w:val="24"/>
        </w:rPr>
        <w:t>每个投标人最终得分=商务报价分+技术分</w:t>
      </w:r>
    </w:p>
    <w:p>
      <w:pPr>
        <w:adjustRightInd w:val="0"/>
        <w:snapToGrid w:val="0"/>
        <w:spacing w:line="360" w:lineRule="auto"/>
        <w:rPr>
          <w:rFonts w:ascii="宋体" w:hAnsi="宋体"/>
          <w:sz w:val="24"/>
          <w:szCs w:val="24"/>
        </w:rPr>
      </w:pPr>
      <w:r>
        <w:rPr>
          <w:rFonts w:ascii="宋体" w:hAnsi="宋体"/>
          <w:sz w:val="24"/>
          <w:szCs w:val="24"/>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ascii="宋体" w:hAnsi="宋体"/>
          <w:sz w:val="24"/>
          <w:szCs w:val="24"/>
        </w:rPr>
        <w:t>。</w:t>
      </w:r>
    </w:p>
    <w:p>
      <w:pPr>
        <w:adjustRightInd w:val="0"/>
        <w:snapToGrid w:val="0"/>
        <w:spacing w:line="360" w:lineRule="auto"/>
        <w:rPr>
          <w:rFonts w:ascii="宋体" w:hAnsi="宋体"/>
          <w:b/>
          <w:sz w:val="24"/>
          <w:szCs w:val="24"/>
        </w:rPr>
      </w:pPr>
      <w:r>
        <w:rPr>
          <w:rFonts w:hint="eastAsia" w:ascii="宋体" w:hAnsi="宋体"/>
          <w:b/>
          <w:sz w:val="24"/>
          <w:szCs w:val="24"/>
        </w:rPr>
        <w:t>1、技术评审（总分</w:t>
      </w:r>
      <w:r>
        <w:rPr>
          <w:rFonts w:hint="eastAsia" w:ascii="宋体" w:hAnsi="宋体"/>
          <w:b/>
          <w:sz w:val="24"/>
          <w:szCs w:val="24"/>
          <w:lang w:val="en-US" w:eastAsia="zh-CN"/>
        </w:rPr>
        <w:t>60</w:t>
      </w:r>
      <w:r>
        <w:rPr>
          <w:rFonts w:hint="eastAsia" w:ascii="宋体" w:hAnsi="宋体"/>
          <w:b/>
          <w:sz w:val="24"/>
          <w:szCs w:val="24"/>
        </w:rPr>
        <w:t>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由评标专家负责对投标文件的技术部分采用记名方式各自评分。</w:t>
      </w:r>
      <w:r>
        <w:rPr>
          <w:rFonts w:hint="eastAsia" w:ascii="宋体" w:hAnsi="宋体" w:cs="黑体"/>
          <w:sz w:val="24"/>
          <w:szCs w:val="24"/>
        </w:rPr>
        <w:t>投标人的最终技术部分的得分</w:t>
      </w:r>
      <w:r>
        <w:rPr>
          <w:rFonts w:hint="eastAsia" w:ascii="宋体" w:hAnsi="宋体"/>
          <w:sz w:val="24"/>
          <w:szCs w:val="24"/>
        </w:rPr>
        <w:t>为全体评标专家评分的算术平均值。如某一份评分表中某一项评分，超过评分细则所规定的分值范围，则该张打分表无效。</w:t>
      </w:r>
    </w:p>
    <w:tbl>
      <w:tblPr>
        <w:tblStyle w:val="11"/>
        <w:tblW w:w="961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304"/>
        <w:gridCol w:w="62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48" w:type="dxa"/>
            <w:vAlign w:val="center"/>
          </w:tcPr>
          <w:p>
            <w:pPr>
              <w:jc w:val="center"/>
              <w:rPr>
                <w:rFonts w:ascii="宋体" w:hAnsi="宋体"/>
                <w:sz w:val="24"/>
                <w:szCs w:val="24"/>
              </w:rPr>
            </w:pPr>
            <w:r>
              <w:rPr>
                <w:rFonts w:hint="eastAsia"/>
                <w:b/>
                <w:sz w:val="24"/>
                <w:szCs w:val="24"/>
              </w:rPr>
              <w:t>项目</w:t>
            </w:r>
          </w:p>
        </w:tc>
        <w:tc>
          <w:tcPr>
            <w:tcW w:w="7512" w:type="dxa"/>
            <w:gridSpan w:val="2"/>
            <w:vAlign w:val="center"/>
          </w:tcPr>
          <w:p>
            <w:pPr>
              <w:ind w:firstLine="482"/>
              <w:jc w:val="center"/>
              <w:rPr>
                <w:b/>
                <w:sz w:val="24"/>
                <w:szCs w:val="24"/>
              </w:rPr>
            </w:pPr>
            <w:r>
              <w:rPr>
                <w:rFonts w:hint="eastAsia"/>
                <w:b/>
                <w:sz w:val="24"/>
                <w:szCs w:val="24"/>
              </w:rPr>
              <w:t>评分标准</w:t>
            </w:r>
          </w:p>
        </w:tc>
        <w:tc>
          <w:tcPr>
            <w:tcW w:w="851" w:type="dxa"/>
            <w:vAlign w:val="center"/>
          </w:tcPr>
          <w:p>
            <w:pPr>
              <w:rPr>
                <w:b/>
                <w:sz w:val="24"/>
                <w:szCs w:val="24"/>
              </w:rPr>
            </w:pPr>
            <w:r>
              <w:rPr>
                <w:rFonts w:hint="eastAsia"/>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48" w:type="dxa"/>
            <w:vMerge w:val="restart"/>
            <w:vAlign w:val="center"/>
          </w:tcPr>
          <w:p>
            <w:pPr>
              <w:ind w:left="-69" w:leftChars="-33" w:firstLine="2"/>
              <w:contextualSpacing/>
              <w:jc w:val="center"/>
              <w:rPr>
                <w:rFonts w:ascii="宋体" w:hAnsi="宋体"/>
                <w:sz w:val="24"/>
                <w:szCs w:val="24"/>
              </w:rPr>
            </w:pPr>
            <w:r>
              <w:rPr>
                <w:rFonts w:hint="eastAsia" w:ascii="宋体" w:hAnsi="宋体"/>
                <w:sz w:val="24"/>
                <w:szCs w:val="24"/>
              </w:rPr>
              <w:t>技术分</w:t>
            </w:r>
          </w:p>
          <w:p>
            <w:pPr>
              <w:ind w:left="-69" w:leftChars="-33" w:firstLine="2"/>
              <w:contextualSpacing/>
              <w:jc w:val="center"/>
              <w:rPr>
                <w:rFonts w:ascii="宋体" w:hAnsi="宋体"/>
                <w:sz w:val="24"/>
                <w:szCs w:val="24"/>
              </w:rPr>
            </w:pPr>
            <w:r>
              <w:rPr>
                <w:rFonts w:hint="eastAsia" w:ascii="宋体" w:hAnsi="宋体"/>
                <w:sz w:val="24"/>
                <w:szCs w:val="24"/>
              </w:rPr>
              <w:t>（</w:t>
            </w:r>
            <w:r>
              <w:rPr>
                <w:rFonts w:ascii="宋体" w:hAnsi="宋体"/>
                <w:sz w:val="24"/>
                <w:szCs w:val="24"/>
              </w:rPr>
              <w:t>60</w:t>
            </w:r>
            <w:r>
              <w:rPr>
                <w:rFonts w:hint="eastAsia" w:ascii="宋体" w:hAnsi="宋体"/>
                <w:sz w:val="24"/>
                <w:szCs w:val="24"/>
              </w:rPr>
              <w:t>分）</w:t>
            </w:r>
          </w:p>
        </w:tc>
        <w:tc>
          <w:tcPr>
            <w:tcW w:w="1304" w:type="dxa"/>
            <w:vAlign w:val="center"/>
          </w:tcPr>
          <w:p>
            <w:pPr>
              <w:contextualSpacing/>
              <w:jc w:val="center"/>
              <w:rPr>
                <w:rFonts w:ascii="宋体" w:hAnsi="宋体"/>
                <w:sz w:val="24"/>
                <w:szCs w:val="24"/>
              </w:rPr>
            </w:pPr>
            <w:r>
              <w:rPr>
                <w:rFonts w:hint="eastAsia" w:ascii="宋体" w:hAnsi="宋体"/>
                <w:sz w:val="24"/>
                <w:szCs w:val="24"/>
              </w:rPr>
              <w:t>投标人业绩情况</w:t>
            </w:r>
          </w:p>
        </w:tc>
        <w:tc>
          <w:tcPr>
            <w:tcW w:w="6208" w:type="dxa"/>
            <w:vAlign w:val="center"/>
          </w:tcPr>
          <w:p>
            <w:pPr>
              <w:contextualSpacing/>
              <w:rPr>
                <w:rFonts w:ascii="宋体" w:hAnsi="宋体"/>
                <w:sz w:val="24"/>
                <w:szCs w:val="24"/>
              </w:rPr>
            </w:pPr>
            <w:r>
              <w:rPr>
                <w:rFonts w:hint="eastAsia" w:ascii="宋体" w:hAnsi="宋体"/>
                <w:sz w:val="24"/>
                <w:szCs w:val="24"/>
              </w:rPr>
              <w:t>投标人自</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月1日至今已完成的医院中央纯水维护保养合同（同一业主的合同只算一个业绩），每个合同得</w:t>
            </w:r>
            <w:r>
              <w:rPr>
                <w:rFonts w:hint="eastAsia" w:ascii="宋体" w:hAnsi="宋体"/>
                <w:sz w:val="24"/>
                <w:szCs w:val="24"/>
                <w:lang w:val="en-US" w:eastAsia="zh-CN"/>
              </w:rPr>
              <w:t>2</w:t>
            </w:r>
            <w:r>
              <w:rPr>
                <w:rFonts w:hint="eastAsia" w:ascii="宋体" w:hAnsi="宋体"/>
                <w:sz w:val="24"/>
                <w:szCs w:val="24"/>
              </w:rPr>
              <w:t>分，满分</w:t>
            </w:r>
            <w:r>
              <w:rPr>
                <w:rFonts w:hint="eastAsia" w:ascii="宋体" w:hAnsi="宋体"/>
                <w:sz w:val="24"/>
                <w:szCs w:val="24"/>
                <w:lang w:val="en-US" w:eastAsia="zh-CN"/>
              </w:rPr>
              <w:t>6</w:t>
            </w:r>
            <w:r>
              <w:rPr>
                <w:rFonts w:hint="eastAsia" w:ascii="宋体" w:hAnsi="宋体"/>
                <w:sz w:val="24"/>
                <w:szCs w:val="24"/>
              </w:rPr>
              <w:t>分；（0-</w:t>
            </w:r>
            <w:r>
              <w:rPr>
                <w:rFonts w:hint="eastAsia" w:ascii="宋体" w:hAnsi="宋体"/>
                <w:sz w:val="24"/>
                <w:szCs w:val="24"/>
                <w:lang w:val="en-US" w:eastAsia="zh-CN"/>
              </w:rPr>
              <w:t>6</w:t>
            </w:r>
            <w:r>
              <w:rPr>
                <w:rFonts w:hint="eastAsia" w:ascii="宋体" w:hAnsi="宋体"/>
                <w:sz w:val="24"/>
                <w:szCs w:val="24"/>
              </w:rPr>
              <w:t>分）（投标文件中提供合同复印件及采购单位名称）</w:t>
            </w:r>
          </w:p>
        </w:tc>
        <w:tc>
          <w:tcPr>
            <w:tcW w:w="851" w:type="dxa"/>
            <w:vAlign w:val="center"/>
          </w:tcPr>
          <w:p>
            <w:pPr>
              <w:spacing w:line="360" w:lineRule="auto"/>
              <w:jc w:val="center"/>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48" w:type="dxa"/>
            <w:vMerge w:val="continue"/>
            <w:vAlign w:val="center"/>
          </w:tcPr>
          <w:p>
            <w:pPr>
              <w:ind w:left="-69" w:leftChars="-33" w:firstLine="2"/>
              <w:contextualSpacing/>
              <w:jc w:val="center"/>
              <w:rPr>
                <w:rFonts w:hint="eastAsia" w:ascii="宋体" w:hAnsi="宋体"/>
                <w:sz w:val="24"/>
                <w:szCs w:val="24"/>
              </w:rPr>
            </w:pPr>
          </w:p>
        </w:tc>
        <w:tc>
          <w:tcPr>
            <w:tcW w:w="1304" w:type="dxa"/>
            <w:vAlign w:val="center"/>
          </w:tcPr>
          <w:p>
            <w:pPr>
              <w:contextualSpacing/>
              <w:jc w:val="center"/>
              <w:rPr>
                <w:rFonts w:hint="default" w:ascii="宋体" w:hAnsi="宋体" w:eastAsia="宋体"/>
                <w:sz w:val="24"/>
                <w:szCs w:val="24"/>
                <w:lang w:val="en-US" w:eastAsia="zh-CN"/>
              </w:rPr>
            </w:pPr>
            <w:r>
              <w:rPr>
                <w:rFonts w:hint="eastAsia" w:ascii="宋体" w:hAnsi="宋体"/>
                <w:sz w:val="24"/>
                <w:szCs w:val="24"/>
                <w:lang w:val="en-US" w:eastAsia="zh-CN"/>
              </w:rPr>
              <w:t>业主满意度</w:t>
            </w:r>
          </w:p>
        </w:tc>
        <w:tc>
          <w:tcPr>
            <w:tcW w:w="6208" w:type="dxa"/>
            <w:vAlign w:val="center"/>
          </w:tcPr>
          <w:p>
            <w:pPr>
              <w:contextualSpacing/>
              <w:rPr>
                <w:rFonts w:hint="eastAsia" w:ascii="宋体" w:hAnsi="宋体"/>
                <w:sz w:val="24"/>
                <w:szCs w:val="24"/>
                <w:lang w:val="en-US" w:eastAsia="zh-CN"/>
              </w:rPr>
            </w:pPr>
            <w:r>
              <w:rPr>
                <w:rFonts w:hint="eastAsia" w:ascii="宋体" w:hAnsi="宋体"/>
                <w:sz w:val="24"/>
                <w:szCs w:val="24"/>
                <w:lang w:val="en-US" w:eastAsia="zh-CN"/>
              </w:rPr>
              <w:t>根据业主服务满意度情况进行评价，每提供一个业主单位的满意评价得1分，最高不超过3分。</w:t>
            </w:r>
          </w:p>
          <w:p>
            <w:pPr>
              <w:contextualSpacing/>
              <w:rPr>
                <w:rFonts w:hint="default" w:ascii="宋体" w:hAnsi="宋体"/>
                <w:sz w:val="24"/>
                <w:szCs w:val="24"/>
                <w:lang w:val="en-US" w:eastAsia="zh-CN"/>
              </w:rPr>
            </w:pPr>
            <w:r>
              <w:rPr>
                <w:rFonts w:hint="eastAsia" w:ascii="宋体" w:hAnsi="宋体"/>
                <w:sz w:val="24"/>
                <w:szCs w:val="24"/>
                <w:lang w:val="en-US" w:eastAsia="zh-CN"/>
              </w:rPr>
              <w:t>注：提供业主盖章的满意度评价表以及相应的合同复印件，不提供不得分。</w:t>
            </w:r>
          </w:p>
        </w:tc>
        <w:tc>
          <w:tcPr>
            <w:tcW w:w="851" w:type="dxa"/>
            <w:vAlign w:val="center"/>
          </w:tcPr>
          <w:p>
            <w:pPr>
              <w:spacing w:line="360" w:lineRule="auto"/>
              <w:jc w:val="center"/>
              <w:rPr>
                <w:rFonts w:hint="default" w:ascii="宋体" w:hAnsi="宋体"/>
                <w:sz w:val="24"/>
                <w:szCs w:val="24"/>
                <w:lang w:val="en-US" w:eastAsia="zh-CN"/>
              </w:rPr>
            </w:pPr>
            <w:r>
              <w:rPr>
                <w:rFonts w:hint="eastAsia" w:ascii="宋体" w:hAnsi="宋体"/>
                <w:sz w:val="24"/>
                <w:szCs w:val="24"/>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48" w:type="dxa"/>
            <w:vMerge w:val="continue"/>
            <w:vAlign w:val="center"/>
          </w:tcPr>
          <w:p>
            <w:pPr>
              <w:ind w:left="-69" w:leftChars="-33" w:firstLine="2"/>
              <w:contextualSpacing/>
              <w:jc w:val="center"/>
              <w:rPr>
                <w:rFonts w:ascii="宋体" w:hAnsi="宋体"/>
                <w:sz w:val="24"/>
                <w:szCs w:val="24"/>
              </w:rPr>
            </w:pPr>
          </w:p>
        </w:tc>
        <w:tc>
          <w:tcPr>
            <w:tcW w:w="1304" w:type="dxa"/>
            <w:vAlign w:val="center"/>
          </w:tcPr>
          <w:p>
            <w:pPr>
              <w:contextualSpacing/>
              <w:jc w:val="center"/>
              <w:rPr>
                <w:rFonts w:ascii="宋体" w:hAnsi="宋体"/>
                <w:sz w:val="24"/>
                <w:szCs w:val="24"/>
              </w:rPr>
            </w:pPr>
            <w:r>
              <w:rPr>
                <w:rFonts w:ascii="宋体" w:hAnsi="宋体"/>
                <w:sz w:val="24"/>
                <w:szCs w:val="24"/>
              </w:rPr>
              <w:t>对</w:t>
            </w:r>
            <w:r>
              <w:rPr>
                <w:rFonts w:hint="eastAsia" w:ascii="宋体" w:hAnsi="宋体"/>
                <w:sz w:val="24"/>
                <w:szCs w:val="24"/>
              </w:rPr>
              <w:t>维修耗材</w:t>
            </w:r>
            <w:r>
              <w:rPr>
                <w:rFonts w:ascii="宋体" w:hAnsi="宋体"/>
                <w:sz w:val="24"/>
                <w:szCs w:val="24"/>
              </w:rPr>
              <w:t>的响应情况</w:t>
            </w:r>
          </w:p>
        </w:tc>
        <w:tc>
          <w:tcPr>
            <w:tcW w:w="6208" w:type="dxa"/>
            <w:vAlign w:val="center"/>
          </w:tcPr>
          <w:p>
            <w:pPr>
              <w:contextualSpacing/>
              <w:rPr>
                <w:rFonts w:ascii="宋体" w:hAnsi="宋体"/>
                <w:sz w:val="24"/>
                <w:szCs w:val="24"/>
              </w:rPr>
            </w:pPr>
            <w:r>
              <w:rPr>
                <w:rFonts w:hint="eastAsia" w:ascii="宋体" w:hAnsi="宋体"/>
                <w:sz w:val="24"/>
                <w:szCs w:val="24"/>
              </w:rPr>
              <w:t>根据</w:t>
            </w:r>
            <w:r>
              <w:rPr>
                <w:rFonts w:ascii="宋体" w:hAnsi="宋体"/>
                <w:sz w:val="24"/>
                <w:szCs w:val="24"/>
              </w:rPr>
              <w:t>维修耗材的品牌响应</w:t>
            </w:r>
            <w:r>
              <w:rPr>
                <w:rFonts w:hint="eastAsia" w:ascii="宋体" w:hAnsi="宋体"/>
                <w:sz w:val="24"/>
                <w:szCs w:val="24"/>
              </w:rPr>
              <w:t>情况</w:t>
            </w:r>
            <w:r>
              <w:rPr>
                <w:rFonts w:ascii="宋体" w:hAnsi="宋体"/>
                <w:sz w:val="24"/>
                <w:szCs w:val="24"/>
              </w:rPr>
              <w:t>进行横向评价</w:t>
            </w:r>
            <w:r>
              <w:rPr>
                <w:rFonts w:hint="eastAsia" w:ascii="宋体" w:hAnsi="宋体"/>
                <w:sz w:val="24"/>
                <w:szCs w:val="24"/>
              </w:rPr>
              <w:t>。</w:t>
            </w:r>
          </w:p>
        </w:tc>
        <w:tc>
          <w:tcPr>
            <w:tcW w:w="851" w:type="dxa"/>
            <w:vAlign w:val="center"/>
          </w:tcPr>
          <w:p>
            <w:pPr>
              <w:spacing w:line="360" w:lineRule="auto"/>
              <w:jc w:val="center"/>
              <w:rPr>
                <w:rFonts w:ascii="宋体" w:hAnsi="宋体"/>
                <w:sz w:val="24"/>
                <w:szCs w:val="24"/>
              </w:rPr>
            </w:pPr>
            <w:r>
              <w:rPr>
                <w:rFonts w:ascii="宋体" w:hAnsi="宋体"/>
                <w:sz w:val="24"/>
                <w:szCs w:val="24"/>
              </w:rPr>
              <w:t>6</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248" w:type="dxa"/>
            <w:vMerge w:val="continue"/>
            <w:vAlign w:val="center"/>
          </w:tcPr>
          <w:p>
            <w:pPr>
              <w:ind w:left="-69" w:leftChars="-33" w:firstLine="2"/>
              <w:contextualSpacing/>
              <w:jc w:val="center"/>
              <w:rPr>
                <w:rFonts w:ascii="宋体" w:hAnsi="宋体"/>
                <w:sz w:val="24"/>
                <w:szCs w:val="24"/>
              </w:rPr>
            </w:pPr>
          </w:p>
        </w:tc>
        <w:tc>
          <w:tcPr>
            <w:tcW w:w="1304" w:type="dxa"/>
            <w:vAlign w:val="center"/>
          </w:tcPr>
          <w:p>
            <w:pPr>
              <w:contextualSpacing/>
              <w:jc w:val="center"/>
              <w:rPr>
                <w:rFonts w:hint="default" w:ascii="宋体" w:hAnsi="宋体" w:eastAsia="宋体"/>
                <w:sz w:val="24"/>
                <w:szCs w:val="24"/>
                <w:lang w:val="en-US" w:eastAsia="zh-CN"/>
              </w:rPr>
            </w:pPr>
            <w:r>
              <w:rPr>
                <w:rFonts w:hint="eastAsia" w:ascii="宋体" w:hAnsi="宋体"/>
                <w:sz w:val="24"/>
                <w:szCs w:val="24"/>
                <w:lang w:val="en-US" w:eastAsia="zh-CN"/>
              </w:rPr>
              <w:t>人员配置</w:t>
            </w:r>
          </w:p>
        </w:tc>
        <w:tc>
          <w:tcPr>
            <w:tcW w:w="6208" w:type="dxa"/>
            <w:vAlign w:val="center"/>
          </w:tcPr>
          <w:p>
            <w:pPr>
              <w:contextualSpacing/>
              <w:rPr>
                <w:rFonts w:hint="eastAsia" w:ascii="宋体" w:hAnsi="宋体"/>
                <w:sz w:val="24"/>
                <w:szCs w:val="24"/>
              </w:rPr>
            </w:pPr>
            <w:r>
              <w:rPr>
                <w:rFonts w:hint="eastAsia" w:ascii="宋体" w:hAnsi="宋体"/>
                <w:sz w:val="24"/>
                <w:szCs w:val="24"/>
              </w:rPr>
              <w:t>根据投标人拟派本项目的团队构成情况进行综合评审，根据执业资格、专业技术职称、资历情况、项目成员相关维保经验等横向比较评分。</w:t>
            </w:r>
          </w:p>
          <w:p>
            <w:pPr>
              <w:contextualSpacing/>
              <w:rPr>
                <w:rFonts w:hint="default" w:ascii="宋体" w:hAnsi="宋体"/>
                <w:sz w:val="24"/>
                <w:szCs w:val="24"/>
                <w:lang w:val="en-US" w:eastAsia="zh-CN"/>
              </w:rPr>
            </w:pPr>
            <w:r>
              <w:rPr>
                <w:rFonts w:hint="eastAsia" w:ascii="宋体" w:hAnsi="宋体"/>
                <w:sz w:val="24"/>
                <w:szCs w:val="24"/>
                <w:lang w:val="en-US" w:eastAsia="zh-CN"/>
              </w:rPr>
              <w:t>注：提供人员在投标单位缴纳的连续近三个月的社保缴纳记录，不提供不得分。</w:t>
            </w:r>
          </w:p>
        </w:tc>
        <w:tc>
          <w:tcPr>
            <w:tcW w:w="851" w:type="dxa"/>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48" w:type="dxa"/>
            <w:vMerge w:val="continue"/>
            <w:vAlign w:val="center"/>
          </w:tcPr>
          <w:p>
            <w:pPr>
              <w:ind w:left="-69" w:leftChars="-33" w:firstLine="2"/>
              <w:contextualSpacing/>
              <w:jc w:val="center"/>
              <w:rPr>
                <w:rFonts w:ascii="宋体" w:hAnsi="宋体"/>
                <w:sz w:val="24"/>
                <w:szCs w:val="24"/>
              </w:rPr>
            </w:pPr>
          </w:p>
        </w:tc>
        <w:tc>
          <w:tcPr>
            <w:tcW w:w="1304" w:type="dxa"/>
            <w:vAlign w:val="center"/>
          </w:tcPr>
          <w:p>
            <w:pPr>
              <w:contextualSpacing/>
              <w:jc w:val="center"/>
              <w:rPr>
                <w:rFonts w:ascii="宋体" w:hAnsi="宋体"/>
                <w:sz w:val="24"/>
                <w:szCs w:val="24"/>
              </w:rPr>
            </w:pPr>
            <w:r>
              <w:rPr>
                <w:rFonts w:ascii="宋体" w:hAnsi="宋体"/>
                <w:sz w:val="24"/>
                <w:szCs w:val="24"/>
              </w:rPr>
              <w:t>维保服务方案</w:t>
            </w:r>
          </w:p>
        </w:tc>
        <w:tc>
          <w:tcPr>
            <w:tcW w:w="6208" w:type="dxa"/>
            <w:vAlign w:val="center"/>
          </w:tcPr>
          <w:p>
            <w:pPr>
              <w:contextualSpacing/>
              <w:rPr>
                <w:rFonts w:ascii="宋体" w:hAnsi="宋体"/>
                <w:sz w:val="24"/>
                <w:szCs w:val="24"/>
              </w:rPr>
            </w:pPr>
            <w:r>
              <w:rPr>
                <w:rFonts w:ascii="宋体" w:hAnsi="宋体"/>
                <w:sz w:val="24"/>
                <w:szCs w:val="24"/>
              </w:rPr>
              <w:t>根据对用户服务需求理解深入、熟悉情况、重点掌握、方案具体细致、科学可行性，进行综合评审</w:t>
            </w:r>
            <w:r>
              <w:rPr>
                <w:rFonts w:hint="eastAsia" w:ascii="宋体" w:hAnsi="宋体"/>
                <w:sz w:val="24"/>
                <w:szCs w:val="24"/>
              </w:rPr>
              <w:t>。</w:t>
            </w:r>
          </w:p>
        </w:tc>
        <w:tc>
          <w:tcPr>
            <w:tcW w:w="851" w:type="dxa"/>
            <w:vAlign w:val="center"/>
          </w:tcPr>
          <w:p>
            <w:pPr>
              <w:spacing w:line="360" w:lineRule="auto"/>
              <w:jc w:val="center"/>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48" w:type="dxa"/>
            <w:vMerge w:val="continue"/>
            <w:vAlign w:val="center"/>
          </w:tcPr>
          <w:p>
            <w:pPr>
              <w:ind w:left="-69" w:leftChars="-33" w:firstLine="2"/>
              <w:contextualSpacing/>
              <w:rPr>
                <w:rFonts w:ascii="宋体" w:hAnsi="宋体"/>
                <w:sz w:val="24"/>
                <w:szCs w:val="24"/>
              </w:rPr>
            </w:pPr>
          </w:p>
        </w:tc>
        <w:tc>
          <w:tcPr>
            <w:tcW w:w="1304" w:type="dxa"/>
            <w:vMerge w:val="restart"/>
            <w:shd w:val="clear" w:color="auto" w:fill="auto"/>
            <w:vAlign w:val="center"/>
          </w:tcPr>
          <w:p>
            <w:pPr>
              <w:ind w:left="-69" w:leftChars="-33" w:firstLine="2"/>
              <w:contextualSpacing/>
              <w:jc w:val="center"/>
              <w:rPr>
                <w:rFonts w:ascii="宋体" w:hAnsi="宋体"/>
                <w:sz w:val="24"/>
                <w:szCs w:val="24"/>
                <w:highlight w:val="yellow"/>
              </w:rPr>
            </w:pPr>
            <w:r>
              <w:rPr>
                <w:rFonts w:hint="eastAsia" w:ascii="宋体" w:hAnsi="宋体"/>
                <w:sz w:val="24"/>
                <w:szCs w:val="24"/>
              </w:rPr>
              <w:t>服务保障与承诺</w:t>
            </w:r>
          </w:p>
        </w:tc>
        <w:tc>
          <w:tcPr>
            <w:tcW w:w="6208" w:type="dxa"/>
            <w:shd w:val="clear" w:color="auto" w:fill="auto"/>
            <w:vAlign w:val="center"/>
          </w:tcPr>
          <w:p>
            <w:pPr>
              <w:ind w:left="-69" w:leftChars="-33" w:firstLine="2"/>
              <w:contextualSpacing/>
              <w:rPr>
                <w:rFonts w:ascii="宋体" w:hAnsi="宋体"/>
                <w:sz w:val="24"/>
                <w:szCs w:val="24"/>
                <w:highlight w:val="yellow"/>
              </w:rPr>
            </w:pPr>
            <w:r>
              <w:rPr>
                <w:rFonts w:hint="eastAsia" w:ascii="宋体" w:hAnsi="宋体"/>
                <w:sz w:val="24"/>
                <w:szCs w:val="24"/>
              </w:rPr>
              <w:t>根据投标人提供的售后服务内容、售后服务响应时间、反应速度等进行综合评审。</w:t>
            </w:r>
          </w:p>
        </w:tc>
        <w:tc>
          <w:tcPr>
            <w:tcW w:w="851" w:type="dxa"/>
            <w:shd w:val="clear" w:color="auto" w:fill="auto"/>
            <w:vAlign w:val="center"/>
          </w:tcPr>
          <w:p>
            <w:pPr>
              <w:spacing w:line="360" w:lineRule="auto"/>
              <w:ind w:left="-69" w:leftChars="-33" w:firstLine="2"/>
              <w:jc w:val="center"/>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248" w:type="dxa"/>
            <w:vMerge w:val="continue"/>
            <w:vAlign w:val="center"/>
          </w:tcPr>
          <w:p>
            <w:pPr>
              <w:ind w:left="-69" w:leftChars="-33" w:firstLine="2"/>
              <w:contextualSpacing/>
              <w:rPr>
                <w:rFonts w:ascii="宋体" w:hAnsi="宋体"/>
                <w:sz w:val="24"/>
                <w:szCs w:val="24"/>
              </w:rPr>
            </w:pPr>
          </w:p>
        </w:tc>
        <w:tc>
          <w:tcPr>
            <w:tcW w:w="1304" w:type="dxa"/>
            <w:vMerge w:val="continue"/>
            <w:shd w:val="clear" w:color="auto" w:fill="auto"/>
            <w:vAlign w:val="center"/>
          </w:tcPr>
          <w:p>
            <w:pPr>
              <w:ind w:left="-69" w:leftChars="-33" w:firstLine="2"/>
              <w:contextualSpacing/>
              <w:jc w:val="center"/>
              <w:rPr>
                <w:rFonts w:ascii="宋体" w:hAnsi="宋体"/>
                <w:sz w:val="24"/>
                <w:szCs w:val="24"/>
                <w:highlight w:val="yellow"/>
              </w:rPr>
            </w:pPr>
          </w:p>
        </w:tc>
        <w:tc>
          <w:tcPr>
            <w:tcW w:w="6208" w:type="dxa"/>
            <w:shd w:val="clear" w:color="auto" w:fill="auto"/>
            <w:vAlign w:val="center"/>
          </w:tcPr>
          <w:p>
            <w:pPr>
              <w:ind w:left="-69" w:leftChars="-33" w:firstLine="2"/>
              <w:contextualSpacing/>
              <w:rPr>
                <w:rFonts w:ascii="宋体" w:hAnsi="宋体"/>
                <w:sz w:val="24"/>
                <w:szCs w:val="24"/>
              </w:rPr>
            </w:pPr>
            <w:r>
              <w:rPr>
                <w:rFonts w:hint="eastAsia" w:ascii="宋体" w:hAnsi="宋体"/>
                <w:sz w:val="24"/>
                <w:szCs w:val="24"/>
              </w:rPr>
              <w:t>投标人维保品质、维保货物等方面制定的针对本项目的服务方案（</w:t>
            </w:r>
            <w:r>
              <w:rPr>
                <w:rFonts w:hint="eastAsia" w:ascii="宋体" w:hAnsi="宋体"/>
                <w:sz w:val="24"/>
                <w:szCs w:val="24"/>
                <w:lang w:val="en-US" w:eastAsia="zh-CN"/>
              </w:rPr>
              <w:t>9</w:t>
            </w:r>
            <w:r>
              <w:rPr>
                <w:rFonts w:hint="eastAsia" w:ascii="宋体" w:hAnsi="宋体"/>
                <w:sz w:val="24"/>
                <w:szCs w:val="24"/>
              </w:rPr>
              <w:t>分）进行综合评审。</w:t>
            </w:r>
          </w:p>
        </w:tc>
        <w:tc>
          <w:tcPr>
            <w:tcW w:w="851" w:type="dxa"/>
            <w:shd w:val="clear" w:color="auto" w:fill="auto"/>
            <w:vAlign w:val="center"/>
          </w:tcPr>
          <w:p>
            <w:pPr>
              <w:spacing w:line="360" w:lineRule="auto"/>
              <w:ind w:left="-69" w:leftChars="-33" w:firstLine="2"/>
              <w:jc w:val="cente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48" w:type="dxa"/>
            <w:vMerge w:val="continue"/>
            <w:vAlign w:val="center"/>
          </w:tcPr>
          <w:p>
            <w:pPr>
              <w:ind w:left="-69" w:leftChars="-33" w:firstLine="2"/>
              <w:contextualSpacing/>
              <w:rPr>
                <w:rFonts w:ascii="宋体" w:hAnsi="宋体"/>
                <w:sz w:val="24"/>
                <w:szCs w:val="24"/>
              </w:rPr>
            </w:pPr>
          </w:p>
        </w:tc>
        <w:tc>
          <w:tcPr>
            <w:tcW w:w="1304" w:type="dxa"/>
            <w:shd w:val="clear" w:color="auto" w:fill="auto"/>
            <w:vAlign w:val="center"/>
          </w:tcPr>
          <w:p>
            <w:pPr>
              <w:ind w:left="-69" w:leftChars="-33" w:firstLine="2"/>
              <w:contextualSpacing/>
              <w:jc w:val="center"/>
              <w:rPr>
                <w:rFonts w:ascii="宋体" w:hAnsi="宋体"/>
                <w:sz w:val="24"/>
                <w:szCs w:val="24"/>
              </w:rPr>
            </w:pPr>
            <w:r>
              <w:rPr>
                <w:rFonts w:hint="eastAsia" w:ascii="宋体" w:hAnsi="宋体"/>
                <w:sz w:val="24"/>
                <w:szCs w:val="24"/>
              </w:rPr>
              <w:t>优惠方案</w:t>
            </w:r>
          </w:p>
        </w:tc>
        <w:tc>
          <w:tcPr>
            <w:tcW w:w="6208" w:type="dxa"/>
            <w:shd w:val="clear" w:color="auto" w:fill="auto"/>
            <w:vAlign w:val="center"/>
          </w:tcPr>
          <w:p>
            <w:pPr>
              <w:ind w:left="-69" w:leftChars="-33" w:firstLine="2"/>
              <w:contextualSpacing/>
              <w:rPr>
                <w:rFonts w:ascii="宋体" w:hAnsi="宋体"/>
                <w:sz w:val="24"/>
                <w:szCs w:val="24"/>
              </w:rPr>
            </w:pPr>
            <w:r>
              <w:rPr>
                <w:rFonts w:hint="eastAsia" w:ascii="宋体" w:hAnsi="宋体"/>
                <w:sz w:val="24"/>
                <w:szCs w:val="24"/>
              </w:rPr>
              <w:t>对该项目其他优惠方案进行打分。比如更换设备耗材的报价等（0</w:t>
            </w:r>
            <w:r>
              <w:rPr>
                <w:rFonts w:ascii="宋体" w:hAnsi="宋体"/>
                <w:sz w:val="24"/>
                <w:szCs w:val="24"/>
              </w:rPr>
              <w:t>-6分</w:t>
            </w:r>
            <w:r>
              <w:rPr>
                <w:rFonts w:hint="eastAsia" w:ascii="宋体" w:hAnsi="宋体"/>
                <w:sz w:val="24"/>
                <w:szCs w:val="24"/>
              </w:rPr>
              <w:t>）</w:t>
            </w:r>
          </w:p>
        </w:tc>
        <w:tc>
          <w:tcPr>
            <w:tcW w:w="851" w:type="dxa"/>
            <w:shd w:val="clear" w:color="auto" w:fill="auto"/>
            <w:vAlign w:val="center"/>
          </w:tcPr>
          <w:p>
            <w:pPr>
              <w:spacing w:line="360" w:lineRule="auto"/>
              <w:ind w:left="-69" w:leftChars="-33" w:firstLine="2"/>
              <w:jc w:val="center"/>
              <w:rPr>
                <w:rFonts w:ascii="宋体" w:hAnsi="宋体"/>
                <w:sz w:val="24"/>
                <w:szCs w:val="24"/>
              </w:rPr>
            </w:pPr>
            <w:r>
              <w:rPr>
                <w:rFonts w:hint="eastAsia" w:ascii="宋体" w:hAnsi="宋体"/>
                <w:sz w:val="24"/>
                <w:szCs w:val="24"/>
              </w:rPr>
              <w:t>6分</w:t>
            </w:r>
          </w:p>
        </w:tc>
      </w:tr>
    </w:tbl>
    <w:p>
      <w:pPr>
        <w:adjustRightInd w:val="0"/>
        <w:snapToGrid w:val="0"/>
        <w:spacing w:line="360" w:lineRule="auto"/>
        <w:rPr>
          <w:rFonts w:ascii="宋体" w:hAnsi="宋体"/>
          <w:color w:val="FF0000"/>
          <w:szCs w:val="21"/>
        </w:rPr>
      </w:pPr>
    </w:p>
    <w:p>
      <w:pPr>
        <w:adjustRightInd w:val="0"/>
        <w:snapToGrid w:val="0"/>
        <w:spacing w:line="360" w:lineRule="auto"/>
        <w:rPr>
          <w:rFonts w:ascii="宋体" w:hAnsi="宋体"/>
          <w:b/>
          <w:sz w:val="24"/>
          <w:szCs w:val="24"/>
        </w:rPr>
      </w:pPr>
      <w:r>
        <w:rPr>
          <w:rFonts w:hint="eastAsia" w:ascii="宋体" w:hAnsi="宋体"/>
          <w:b/>
          <w:sz w:val="24"/>
          <w:szCs w:val="24"/>
        </w:rPr>
        <w:t>2、商务评审（总分</w:t>
      </w:r>
      <w:r>
        <w:rPr>
          <w:rFonts w:ascii="宋体" w:hAnsi="宋体"/>
          <w:b/>
          <w:color w:val="FF0000"/>
          <w:sz w:val="24"/>
          <w:szCs w:val="24"/>
        </w:rPr>
        <w:t>40</w:t>
      </w:r>
      <w:r>
        <w:rPr>
          <w:rFonts w:hint="eastAsia" w:ascii="宋体" w:hAnsi="宋体"/>
          <w:b/>
          <w:sz w:val="24"/>
          <w:szCs w:val="24"/>
        </w:rPr>
        <w:t>分）</w:t>
      </w:r>
    </w:p>
    <w:p>
      <w:pPr>
        <w:adjustRightInd w:val="0"/>
        <w:snapToGrid w:val="0"/>
        <w:spacing w:line="360" w:lineRule="auto"/>
        <w:ind w:firstLine="480" w:firstLineChars="200"/>
        <w:rPr>
          <w:rFonts w:ascii="宋体" w:hAnsi="宋体"/>
          <w:sz w:val="24"/>
          <w:szCs w:val="24"/>
        </w:rPr>
      </w:pPr>
      <w:r>
        <w:rPr>
          <w:rFonts w:ascii="宋体" w:hAnsi="宋体"/>
          <w:sz w:val="24"/>
          <w:szCs w:val="24"/>
        </w:rPr>
        <w:t>评标基准价以满足招标文件要求且投标价格最低的投标报价为评标基准价，其商务报价分为</w:t>
      </w:r>
      <w:r>
        <w:rPr>
          <w:rFonts w:ascii="宋体" w:hAnsi="宋体"/>
          <w:color w:val="FF0000"/>
          <w:sz w:val="24"/>
          <w:szCs w:val="24"/>
        </w:rPr>
        <w:t>40</w:t>
      </w:r>
      <w:r>
        <w:rPr>
          <w:rFonts w:ascii="宋体" w:hAnsi="宋体"/>
          <w:sz w:val="24"/>
          <w:szCs w:val="24"/>
        </w:rPr>
        <w:t>分</w:t>
      </w:r>
      <w:r>
        <w:rPr>
          <w:rFonts w:hint="eastAsia" w:ascii="宋体" w:hAnsi="宋体"/>
          <w:sz w:val="24"/>
          <w:szCs w:val="24"/>
        </w:rPr>
        <w:t>。</w:t>
      </w:r>
    </w:p>
    <w:p>
      <w:pPr>
        <w:adjustRightInd w:val="0"/>
        <w:snapToGrid w:val="0"/>
        <w:spacing w:line="360" w:lineRule="auto"/>
        <w:ind w:firstLine="482" w:firstLineChars="200"/>
        <w:jc w:val="center"/>
        <w:rPr>
          <w:rFonts w:ascii="宋体" w:hAnsi="宋体"/>
          <w:b/>
          <w:sz w:val="24"/>
          <w:szCs w:val="24"/>
        </w:rPr>
      </w:pPr>
      <w:r>
        <w:rPr>
          <w:rFonts w:ascii="宋体" w:hAnsi="宋体"/>
          <w:b/>
          <w:sz w:val="24"/>
          <w:szCs w:val="24"/>
        </w:rPr>
        <w:t>商务得分=（评标基准价/投标报价）×</w:t>
      </w:r>
      <w:r>
        <w:rPr>
          <w:rFonts w:ascii="宋体" w:hAnsi="宋体"/>
          <w:b/>
          <w:color w:val="FF0000"/>
          <w:sz w:val="24"/>
          <w:szCs w:val="24"/>
        </w:rPr>
        <w:t>40</w:t>
      </w:r>
      <w:r>
        <w:rPr>
          <w:rFonts w:ascii="宋体" w:hAnsi="宋体"/>
          <w:b/>
          <w:sz w:val="24"/>
          <w:szCs w:val="24"/>
        </w:rPr>
        <w:t>%×100，保留小数2位</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sz w:val="24"/>
          <w:szCs w:val="24"/>
        </w:rPr>
      </w:pPr>
      <w:r>
        <w:rPr>
          <w:rFonts w:hint="eastAsia" w:ascii="宋体" w:hAnsi="宋体"/>
          <w:sz w:val="24"/>
          <w:szCs w:val="24"/>
        </w:rPr>
        <w:t>3、投标人的综合得分为以上两部分评分的总和。</w:t>
      </w:r>
    </w:p>
    <w:p>
      <w:pPr>
        <w:adjustRightInd w:val="0"/>
        <w:snapToGrid w:val="0"/>
        <w:spacing w:line="360" w:lineRule="auto"/>
        <w:rPr>
          <w:rFonts w:ascii="宋体" w:hAnsi="宋体" w:cs="Courier New"/>
          <w:b/>
          <w:bCs/>
          <w:sz w:val="24"/>
          <w:szCs w:val="24"/>
        </w:rPr>
      </w:pPr>
      <w:r>
        <w:rPr>
          <w:rFonts w:hint="eastAsia" w:ascii="宋体" w:hAnsi="宋体" w:cs="Courier New"/>
          <w:b/>
          <w:bCs/>
          <w:sz w:val="24"/>
          <w:szCs w:val="24"/>
        </w:rPr>
        <w:t xml:space="preserve">二、评标报告 </w:t>
      </w:r>
    </w:p>
    <w:p>
      <w:pPr>
        <w:adjustRightInd w:val="0"/>
        <w:snapToGrid w:val="0"/>
        <w:spacing w:line="360" w:lineRule="auto"/>
        <w:ind w:firstLine="435"/>
        <w:rPr>
          <w:rFonts w:ascii="宋体" w:hAnsi="宋体"/>
          <w:sz w:val="24"/>
          <w:szCs w:val="24"/>
        </w:rPr>
      </w:pPr>
      <w:r>
        <w:rPr>
          <w:rFonts w:hint="eastAsia" w:ascii="宋体" w:hAnsi="宋体"/>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ascii="宋体" w:hAnsi="宋体"/>
          <w:sz w:val="24"/>
          <w:szCs w:val="24"/>
        </w:rPr>
      </w:pPr>
      <w:r>
        <w:rPr>
          <w:rFonts w:hint="eastAsia" w:ascii="宋体" w:hAnsi="宋体"/>
          <w:sz w:val="24"/>
          <w:szCs w:val="24"/>
        </w:rPr>
        <w:t>评标委员会应在评标报告中，由得分从高到低推荐前二名为中标候选人。得分相同时，投标价低者优先。若第一中标候选人在中标后30天内拒绝与采购人签订合同的，采购人可以与第二中标候选人签约采购货物；若第一中标候选人签订合同后未按合同及采购人要求进行产品设计制作的，采购人有权与其解除合同并与第二中标候选人签订采购合同。</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仿宋" w:hAnsi="仿宋" w:eastAsia="仿宋"/>
          <w:sz w:val="24"/>
          <w:szCs w:val="24"/>
        </w:rPr>
      </w:pPr>
    </w:p>
    <w:p>
      <w:pPr>
        <w:adjustRightInd w:val="0"/>
        <w:snapToGrid w:val="0"/>
        <w:spacing w:line="360" w:lineRule="auto"/>
        <w:rPr>
          <w:rFonts w:ascii="仿宋" w:hAnsi="仿宋" w:eastAsia="仿宋"/>
          <w:sz w:val="24"/>
          <w:szCs w:val="24"/>
        </w:rPr>
      </w:pPr>
    </w:p>
    <w:p>
      <w:pPr>
        <w:adjustRightInd w:val="0"/>
        <w:snapToGrid w:val="0"/>
        <w:spacing w:line="360" w:lineRule="auto"/>
        <w:rPr>
          <w:rFonts w:ascii="仿宋" w:hAnsi="仿宋" w:eastAsia="仿宋"/>
          <w:sz w:val="24"/>
          <w:szCs w:val="24"/>
        </w:rPr>
      </w:pPr>
    </w:p>
    <w:p>
      <w:pPr>
        <w:adjustRightInd w:val="0"/>
        <w:snapToGrid w:val="0"/>
        <w:spacing w:line="360" w:lineRule="auto"/>
        <w:rPr>
          <w:rFonts w:ascii="仿宋" w:hAnsi="仿宋" w:eastAsia="仿宋"/>
          <w:sz w:val="24"/>
          <w:szCs w:val="24"/>
        </w:rPr>
      </w:pPr>
    </w:p>
    <w:p>
      <w:pPr>
        <w:adjustRightInd w:val="0"/>
        <w:snapToGrid w:val="0"/>
        <w:spacing w:line="360" w:lineRule="auto"/>
        <w:rPr>
          <w:rFonts w:ascii="仿宋" w:hAnsi="仿宋" w:eastAsia="仿宋"/>
          <w:sz w:val="24"/>
          <w:szCs w:val="24"/>
        </w:rPr>
      </w:pPr>
    </w:p>
    <w:p>
      <w:pPr>
        <w:spacing w:line="360" w:lineRule="auto"/>
        <w:jc w:val="center"/>
        <w:rPr>
          <w:rFonts w:ascii="宋体" w:hAnsi="宋体"/>
          <w:b/>
          <w:sz w:val="32"/>
          <w:szCs w:val="32"/>
        </w:rPr>
      </w:pPr>
      <w:r>
        <w:rPr>
          <w:rFonts w:hint="eastAsia" w:ascii="宋体" w:hAnsi="宋体"/>
          <w:b/>
          <w:sz w:val="32"/>
          <w:szCs w:val="32"/>
        </w:rPr>
        <w:t>第五章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华文仿宋" w:hAnsi="华文仿宋" w:eastAsia="华文仿宋"/>
          <w:b/>
          <w:bCs/>
          <w:kern w:val="0"/>
          <w:sz w:val="32"/>
          <w:szCs w:val="32"/>
        </w:rPr>
      </w:pPr>
    </w:p>
    <w:p>
      <w:pPr>
        <w:widowControl/>
        <w:spacing w:before="260" w:after="260" w:line="270" w:lineRule="atLeast"/>
        <w:ind w:left="-141" w:leftChars="-67"/>
        <w:jc w:val="left"/>
        <w:rPr>
          <w:rFonts w:ascii="华文仿宋" w:hAnsi="华文仿宋" w:eastAsia="华文仿宋"/>
          <w:b/>
          <w:bCs/>
          <w:kern w:val="0"/>
          <w:szCs w:val="21"/>
        </w:rPr>
      </w:pPr>
      <w:bookmarkStart w:id="0" w:name="_Toc350938485"/>
      <w:r>
        <w:rPr>
          <w:rFonts w:ascii="华文仿宋" w:hAnsi="华文仿宋" w:eastAsia="华文仿宋"/>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9525" t="10795" r="952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pPr>
                              <w:spacing w:line="480" w:lineRule="atLeast"/>
                              <w:rPr>
                                <w:rFonts w:ascii="Verdana" w:hAnsi="Verdana"/>
                                <w:b/>
                                <w:sz w:val="28"/>
                                <w:szCs w:val="28"/>
                              </w:rPr>
                            </w:pPr>
                            <w:r>
                              <w:rPr>
                                <w:rFonts w:hint="eastAsia"/>
                                <w:b/>
                                <w:sz w:val="28"/>
                                <w:szCs w:val="28"/>
                              </w:rPr>
                              <w:t>正（副）本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yRfATVAAAACAEAAA8AAAAAAAAAAQAgAAAAIgAAAGRycy9k&#10;b3ducmV2LnhtbFBLAQIUABQAAAAIAIdO4kC8v2P0PgIAAIcEAAAOAAAAAAAAAAEAIAAAACQBAABk&#10;cnMvZTJvRG9jLnhtbFBLBQYAAAAABgAGAFkBAADUBQAAAAA=&#10;">
                <v:fill on="t" focussize="0,0"/>
                <v:stroke color="#000000" miterlimit="8"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华文仿宋" w:hAnsi="华文仿宋" w:eastAsia="华文仿宋"/>
          <w:b/>
          <w:bCs/>
          <w:kern w:val="0"/>
          <w:sz w:val="36"/>
          <w:szCs w:val="36"/>
        </w:rPr>
        <w:t>附件</w:t>
      </w:r>
      <w:r>
        <w:rPr>
          <w:rFonts w:hint="eastAsia" w:ascii="华文仿宋" w:hAnsi="华文仿宋" w:eastAsia="华文仿宋"/>
          <w:b/>
          <w:bCs/>
          <w:kern w:val="0"/>
          <w:sz w:val="36"/>
          <w:szCs w:val="36"/>
        </w:rPr>
        <w:t>一</w:t>
      </w:r>
      <w:r>
        <w:rPr>
          <w:rFonts w:ascii="华文仿宋" w:hAnsi="华文仿宋" w:eastAsia="华文仿宋"/>
          <w:b/>
          <w:bCs/>
          <w:kern w:val="0"/>
          <w:sz w:val="36"/>
          <w:szCs w:val="36"/>
        </w:rPr>
        <w:t xml:space="preserve">                 封面格式1</w:t>
      </w:r>
      <w:bookmarkEnd w:id="0"/>
    </w:p>
    <w:p>
      <w:pPr>
        <w:widowControl/>
        <w:tabs>
          <w:tab w:val="left" w:pos="8280"/>
        </w:tabs>
        <w:spacing w:line="360" w:lineRule="auto"/>
        <w:ind w:left="-141" w:leftChars="-67" w:firstLine="480"/>
        <w:jc w:val="center"/>
        <w:rPr>
          <w:rFonts w:ascii="华文仿宋" w:hAnsi="华文仿宋" w:eastAsia="华文仿宋"/>
          <w:b/>
          <w:kern w:val="0"/>
          <w:sz w:val="32"/>
          <w:szCs w:val="32"/>
        </w:rPr>
      </w:pPr>
    </w:p>
    <w:p>
      <w:pPr>
        <w:widowControl/>
        <w:tabs>
          <w:tab w:val="left" w:pos="450"/>
          <w:tab w:val="left" w:pos="8280"/>
        </w:tabs>
        <w:spacing w:line="360" w:lineRule="auto"/>
        <w:ind w:left="-141" w:leftChars="-67" w:firstLine="883" w:firstLineChars="245"/>
        <w:jc w:val="left"/>
        <w:rPr>
          <w:rFonts w:ascii="华文仿宋" w:hAnsi="华文仿宋" w:eastAsia="华文仿宋"/>
          <w:b/>
          <w:kern w:val="0"/>
          <w:sz w:val="44"/>
          <w:szCs w:val="44"/>
        </w:rPr>
      </w:pPr>
      <w:r>
        <w:rPr>
          <w:rFonts w:ascii="华文仿宋" w:hAnsi="华文仿宋" w:eastAsia="华文仿宋"/>
          <w:b/>
          <w:kern w:val="0"/>
          <w:sz w:val="36"/>
          <w:szCs w:val="36"/>
          <w:u w:val="single"/>
        </w:rPr>
        <w:t xml:space="preserve">                                    </w:t>
      </w:r>
      <w:r>
        <w:rPr>
          <w:rFonts w:ascii="华文仿宋" w:hAnsi="华文仿宋" w:eastAsia="华文仿宋"/>
          <w:b/>
          <w:kern w:val="0"/>
          <w:sz w:val="44"/>
          <w:szCs w:val="44"/>
        </w:rPr>
        <w:t>项目</w:t>
      </w:r>
    </w:p>
    <w:p>
      <w:pPr>
        <w:widowControl/>
        <w:tabs>
          <w:tab w:val="left" w:pos="450"/>
          <w:tab w:val="left" w:pos="8280"/>
        </w:tabs>
        <w:spacing w:line="360" w:lineRule="auto"/>
        <w:ind w:left="-141" w:leftChars="-67" w:firstLine="480"/>
        <w:jc w:val="center"/>
        <w:rPr>
          <w:rFonts w:ascii="华文仿宋" w:hAnsi="华文仿宋" w:eastAsia="华文仿宋"/>
          <w:b/>
          <w:kern w:val="0"/>
          <w:sz w:val="44"/>
          <w:szCs w:val="44"/>
        </w:rPr>
      </w:pPr>
    </w:p>
    <w:p>
      <w:pPr>
        <w:widowControl/>
        <w:tabs>
          <w:tab w:val="left" w:pos="450"/>
          <w:tab w:val="left" w:pos="8280"/>
        </w:tabs>
        <w:spacing w:line="360" w:lineRule="auto"/>
        <w:ind w:left="-141" w:leftChars="-67" w:firstLine="480"/>
        <w:jc w:val="center"/>
        <w:rPr>
          <w:rFonts w:ascii="华文仿宋" w:hAnsi="华文仿宋" w:eastAsia="华文仿宋"/>
          <w:b/>
          <w:kern w:val="0"/>
          <w:sz w:val="44"/>
          <w:szCs w:val="44"/>
        </w:rPr>
      </w:pPr>
      <w:r>
        <w:rPr>
          <w:rFonts w:ascii="华文仿宋" w:hAnsi="华文仿宋" w:eastAsia="华文仿宋"/>
          <w:b/>
          <w:kern w:val="0"/>
          <w:sz w:val="44"/>
          <w:szCs w:val="44"/>
        </w:rPr>
        <w:t>投标文件</w:t>
      </w:r>
    </w:p>
    <w:p>
      <w:pPr>
        <w:widowControl/>
        <w:tabs>
          <w:tab w:val="left" w:pos="8280"/>
        </w:tabs>
        <w:spacing w:line="360" w:lineRule="auto"/>
        <w:ind w:left="-141" w:leftChars="-67" w:firstLine="480"/>
        <w:jc w:val="center"/>
        <w:rPr>
          <w:rFonts w:ascii="华文仿宋" w:hAnsi="华文仿宋" w:eastAsia="华文仿宋"/>
          <w:b/>
          <w:kern w:val="0"/>
          <w:sz w:val="32"/>
          <w:szCs w:val="32"/>
        </w:rPr>
      </w:pPr>
      <w:r>
        <w:rPr>
          <w:rFonts w:ascii="华文仿宋" w:hAnsi="华文仿宋" w:eastAsia="华文仿宋"/>
          <w:b/>
          <w:kern w:val="0"/>
          <w:sz w:val="32"/>
          <w:szCs w:val="32"/>
        </w:rPr>
        <w:t>（技术文件）</w:t>
      </w:r>
    </w:p>
    <w:p>
      <w:pPr>
        <w:widowControl/>
        <w:tabs>
          <w:tab w:val="left" w:pos="275"/>
          <w:tab w:val="left" w:pos="8280"/>
        </w:tabs>
        <w:spacing w:line="360" w:lineRule="auto"/>
        <w:ind w:left="-141" w:leftChars="-67" w:firstLine="480"/>
        <w:jc w:val="left"/>
        <w:rPr>
          <w:rFonts w:ascii="华文仿宋" w:hAnsi="华文仿宋" w:eastAsia="华文仿宋"/>
          <w:b/>
          <w:kern w:val="0"/>
          <w:sz w:val="36"/>
          <w:szCs w:val="36"/>
        </w:rPr>
      </w:pPr>
      <w:r>
        <w:rPr>
          <w:rFonts w:ascii="华文仿宋" w:hAnsi="华文仿宋" w:eastAsia="华文仿宋"/>
          <w:b/>
          <w:kern w:val="0"/>
          <w:sz w:val="36"/>
          <w:szCs w:val="36"/>
        </w:rPr>
        <w:tab/>
      </w:r>
    </w:p>
    <w:p>
      <w:pPr>
        <w:widowControl/>
        <w:tabs>
          <w:tab w:val="left" w:pos="275"/>
          <w:tab w:val="left" w:pos="8280"/>
        </w:tabs>
        <w:spacing w:line="360" w:lineRule="auto"/>
        <w:ind w:left="-141" w:leftChars="-67"/>
        <w:jc w:val="left"/>
        <w:rPr>
          <w:rFonts w:ascii="华文仿宋" w:hAnsi="华文仿宋" w:eastAsia="华文仿宋"/>
          <w:b/>
          <w:kern w:val="0"/>
          <w:sz w:val="32"/>
          <w:szCs w:val="32"/>
        </w:rPr>
      </w:pPr>
    </w:p>
    <w:p>
      <w:pPr>
        <w:widowControl/>
        <w:tabs>
          <w:tab w:val="left" w:pos="275"/>
          <w:tab w:val="left" w:pos="8280"/>
        </w:tabs>
        <w:spacing w:line="360" w:lineRule="auto"/>
        <w:ind w:left="-141" w:leftChars="-67" w:firstLine="314" w:firstLineChars="98"/>
        <w:jc w:val="left"/>
        <w:rPr>
          <w:rFonts w:ascii="华文仿宋" w:hAnsi="华文仿宋" w:eastAsia="华文仿宋"/>
          <w:b/>
          <w:kern w:val="0"/>
          <w:sz w:val="36"/>
          <w:szCs w:val="36"/>
        </w:rPr>
      </w:pPr>
      <w:r>
        <w:rPr>
          <w:rFonts w:ascii="华文仿宋" w:hAnsi="华文仿宋" w:eastAsia="华文仿宋"/>
          <w:b/>
          <w:kern w:val="0"/>
          <w:sz w:val="32"/>
          <w:szCs w:val="32"/>
        </w:rPr>
        <w:t>采购项目编号：</w:t>
      </w:r>
      <w:r>
        <w:rPr>
          <w:rFonts w:ascii="华文仿宋" w:hAnsi="华文仿宋" w:eastAsia="华文仿宋"/>
          <w:b/>
          <w:kern w:val="0"/>
          <w:sz w:val="36"/>
          <w:szCs w:val="36"/>
          <w:u w:val="single"/>
        </w:rPr>
        <w:t xml:space="preserve">                                 </w:t>
      </w:r>
    </w:p>
    <w:p>
      <w:pPr>
        <w:widowControl/>
        <w:tabs>
          <w:tab w:val="left" w:pos="765"/>
          <w:tab w:val="left" w:pos="8280"/>
        </w:tabs>
        <w:spacing w:line="360" w:lineRule="auto"/>
        <w:ind w:left="-141" w:leftChars="-67" w:firstLine="314" w:firstLineChars="98"/>
        <w:jc w:val="left"/>
        <w:rPr>
          <w:rFonts w:ascii="华文仿宋" w:hAnsi="华文仿宋" w:eastAsia="华文仿宋"/>
          <w:b/>
          <w:kern w:val="0"/>
          <w:sz w:val="36"/>
          <w:szCs w:val="36"/>
        </w:rPr>
      </w:pPr>
      <w:r>
        <w:rPr>
          <w:rFonts w:ascii="华文仿宋" w:hAnsi="华文仿宋" w:eastAsia="华文仿宋"/>
          <w:b/>
          <w:kern w:val="0"/>
          <w:sz w:val="32"/>
          <w:szCs w:val="32"/>
        </w:rPr>
        <w:t>投标人（公章）：</w:t>
      </w:r>
      <w:r>
        <w:rPr>
          <w:rFonts w:ascii="华文仿宋" w:hAnsi="华文仿宋" w:eastAsia="华文仿宋"/>
          <w:b/>
          <w:kern w:val="0"/>
          <w:sz w:val="36"/>
          <w:szCs w:val="36"/>
          <w:u w:val="single"/>
        </w:rPr>
        <w:t xml:space="preserve">                                </w:t>
      </w:r>
    </w:p>
    <w:p>
      <w:pPr>
        <w:widowControl/>
        <w:tabs>
          <w:tab w:val="left" w:pos="8280"/>
        </w:tabs>
        <w:spacing w:line="360" w:lineRule="auto"/>
        <w:ind w:left="-141" w:leftChars="-67" w:firstLine="480"/>
        <w:jc w:val="center"/>
        <w:rPr>
          <w:rFonts w:ascii="华文仿宋" w:hAnsi="华文仿宋" w:eastAsia="华文仿宋"/>
          <w:b/>
          <w:kern w:val="0"/>
          <w:sz w:val="32"/>
          <w:szCs w:val="32"/>
        </w:rPr>
      </w:pPr>
    </w:p>
    <w:p>
      <w:pPr>
        <w:widowControl/>
        <w:tabs>
          <w:tab w:val="left" w:pos="350"/>
          <w:tab w:val="left" w:pos="8280"/>
        </w:tabs>
        <w:spacing w:line="360" w:lineRule="auto"/>
        <w:ind w:left="-141" w:leftChars="-67" w:firstLine="314" w:firstLineChars="98"/>
        <w:jc w:val="left"/>
        <w:rPr>
          <w:rFonts w:ascii="华文仿宋" w:hAnsi="华文仿宋" w:eastAsia="华文仿宋"/>
          <w:b/>
          <w:kern w:val="0"/>
          <w:sz w:val="32"/>
          <w:szCs w:val="32"/>
        </w:rPr>
      </w:pPr>
      <w:r>
        <w:rPr>
          <w:rFonts w:ascii="华文仿宋" w:hAnsi="华文仿宋" w:eastAsia="华文仿宋"/>
          <w:b/>
          <w:kern w:val="0"/>
          <w:sz w:val="32"/>
          <w:szCs w:val="32"/>
        </w:rPr>
        <w:t>投标人法定代表人</w:t>
      </w:r>
    </w:p>
    <w:p>
      <w:pPr>
        <w:widowControl/>
        <w:tabs>
          <w:tab w:val="left" w:pos="840"/>
          <w:tab w:val="left" w:pos="8280"/>
        </w:tabs>
        <w:spacing w:line="360" w:lineRule="auto"/>
        <w:ind w:left="-141" w:leftChars="-67" w:firstLine="314" w:firstLineChars="98"/>
        <w:jc w:val="left"/>
        <w:rPr>
          <w:rFonts w:ascii="华文仿宋" w:hAnsi="华文仿宋" w:eastAsia="华文仿宋"/>
          <w:b/>
          <w:kern w:val="0"/>
          <w:sz w:val="36"/>
          <w:szCs w:val="36"/>
        </w:rPr>
      </w:pPr>
      <w:r>
        <w:rPr>
          <w:rFonts w:ascii="华文仿宋" w:hAnsi="华文仿宋" w:eastAsia="华文仿宋"/>
          <w:b/>
          <w:kern w:val="0"/>
          <w:sz w:val="32"/>
          <w:szCs w:val="32"/>
        </w:rPr>
        <w:t>或其委托人（签字）：</w:t>
      </w:r>
      <w:r>
        <w:rPr>
          <w:rFonts w:ascii="华文仿宋" w:hAnsi="华文仿宋" w:eastAsia="华文仿宋"/>
          <w:b/>
          <w:kern w:val="0"/>
          <w:sz w:val="36"/>
          <w:szCs w:val="36"/>
          <w:u w:val="single"/>
        </w:rPr>
        <w:t xml:space="preserve">                            </w:t>
      </w:r>
    </w:p>
    <w:p>
      <w:pPr>
        <w:widowControl/>
        <w:tabs>
          <w:tab w:val="left" w:pos="8280"/>
        </w:tabs>
        <w:spacing w:line="360" w:lineRule="auto"/>
        <w:ind w:left="-141" w:leftChars="-67"/>
        <w:rPr>
          <w:rFonts w:ascii="华文仿宋" w:hAnsi="华文仿宋" w:eastAsia="华文仿宋"/>
          <w:b/>
          <w:kern w:val="0"/>
          <w:sz w:val="32"/>
          <w:szCs w:val="32"/>
        </w:rPr>
      </w:pPr>
    </w:p>
    <w:p>
      <w:pPr>
        <w:widowControl/>
        <w:tabs>
          <w:tab w:val="left" w:pos="350"/>
          <w:tab w:val="left" w:pos="8280"/>
        </w:tabs>
        <w:spacing w:line="360" w:lineRule="auto"/>
        <w:ind w:left="-141" w:leftChars="-67" w:firstLine="480"/>
        <w:jc w:val="left"/>
        <w:rPr>
          <w:rFonts w:ascii="华文仿宋" w:hAnsi="华文仿宋" w:eastAsia="华文仿宋"/>
          <w:b/>
          <w:kern w:val="0"/>
          <w:sz w:val="32"/>
          <w:szCs w:val="32"/>
        </w:rPr>
      </w:pPr>
      <w:r>
        <w:rPr>
          <w:rFonts w:ascii="华文仿宋" w:hAnsi="华文仿宋" w:eastAsia="华文仿宋"/>
          <w:b/>
          <w:kern w:val="0"/>
          <w:sz w:val="36"/>
          <w:szCs w:val="36"/>
        </w:rPr>
        <w:t xml:space="preserve">                   </w:t>
      </w:r>
      <w:r>
        <w:rPr>
          <w:rFonts w:ascii="华文仿宋" w:hAnsi="华文仿宋" w:eastAsia="华文仿宋"/>
          <w:b/>
          <w:kern w:val="0"/>
          <w:sz w:val="32"/>
          <w:szCs w:val="32"/>
        </w:rPr>
        <w:t>年</w:t>
      </w:r>
      <w:r>
        <w:rPr>
          <w:rFonts w:ascii="华文仿宋" w:hAnsi="华文仿宋" w:eastAsia="华文仿宋"/>
          <w:b/>
          <w:kern w:val="0"/>
          <w:sz w:val="36"/>
          <w:szCs w:val="36"/>
        </w:rPr>
        <w:t xml:space="preserve">     </w:t>
      </w:r>
      <w:r>
        <w:rPr>
          <w:rFonts w:ascii="华文仿宋" w:hAnsi="华文仿宋" w:eastAsia="华文仿宋"/>
          <w:b/>
          <w:kern w:val="0"/>
          <w:sz w:val="32"/>
          <w:szCs w:val="32"/>
        </w:rPr>
        <w:t>月</w:t>
      </w:r>
      <w:r>
        <w:rPr>
          <w:rFonts w:ascii="华文仿宋" w:hAnsi="华文仿宋" w:eastAsia="华文仿宋"/>
          <w:b/>
          <w:kern w:val="0"/>
          <w:sz w:val="36"/>
          <w:szCs w:val="36"/>
        </w:rPr>
        <w:t xml:space="preserve">     </w:t>
      </w:r>
      <w:r>
        <w:rPr>
          <w:rFonts w:ascii="华文仿宋" w:hAnsi="华文仿宋" w:eastAsia="华文仿宋"/>
          <w:b/>
          <w:kern w:val="0"/>
          <w:sz w:val="32"/>
          <w:szCs w:val="32"/>
        </w:rPr>
        <w:t>日</w:t>
      </w:r>
    </w:p>
    <w:p>
      <w:pPr>
        <w:widowControl/>
        <w:tabs>
          <w:tab w:val="left" w:pos="0"/>
        </w:tabs>
        <w:snapToGrid w:val="0"/>
        <w:spacing w:line="360" w:lineRule="auto"/>
        <w:ind w:left="-141" w:leftChars="-67"/>
        <w:jc w:val="left"/>
        <w:rPr>
          <w:rFonts w:ascii="华文仿宋" w:hAnsi="华文仿宋" w:eastAsia="华文仿宋"/>
          <w:b/>
          <w:bCs/>
          <w:kern w:val="0"/>
          <w:sz w:val="32"/>
          <w:szCs w:val="32"/>
        </w:rPr>
      </w:pPr>
    </w:p>
    <w:p>
      <w:pPr>
        <w:widowControl/>
        <w:spacing w:before="150" w:after="150" w:line="480" w:lineRule="atLeast"/>
        <w:ind w:left="-141" w:leftChars="-67" w:right="300" w:firstLine="480"/>
        <w:jc w:val="left"/>
        <w:rPr>
          <w:rFonts w:ascii="华文仿宋" w:hAnsi="华文仿宋" w:eastAsia="华文仿宋"/>
          <w:kern w:val="0"/>
        </w:rPr>
      </w:pPr>
      <w:r>
        <w:rPr>
          <w:rFonts w:ascii="华文仿宋" w:hAnsi="华文仿宋" w:eastAsia="华文仿宋"/>
          <w:kern w:val="0"/>
        </w:rPr>
        <w:t> </w:t>
      </w:r>
    </w:p>
    <w:p>
      <w:pPr>
        <w:widowControl/>
        <w:spacing w:before="260" w:after="260" w:line="270" w:lineRule="atLeast"/>
        <w:ind w:left="-141" w:leftChars="-67"/>
        <w:jc w:val="left"/>
        <w:rPr>
          <w:rFonts w:ascii="华文仿宋" w:hAnsi="华文仿宋" w:eastAsia="华文仿宋"/>
          <w:b/>
          <w:bCs/>
          <w:kern w:val="0"/>
          <w:sz w:val="36"/>
          <w:szCs w:val="36"/>
        </w:rPr>
      </w:pPr>
      <w:bookmarkStart w:id="1" w:name="_Toc350938486"/>
    </w:p>
    <w:p>
      <w:pPr>
        <w:widowControl/>
        <w:spacing w:before="260" w:after="260" w:line="270" w:lineRule="atLeast"/>
        <w:ind w:left="-141" w:leftChars="-67"/>
        <w:jc w:val="left"/>
        <w:rPr>
          <w:rFonts w:ascii="华文仿宋" w:hAnsi="华文仿宋" w:eastAsia="华文仿宋"/>
          <w:b/>
          <w:bCs/>
          <w:kern w:val="0"/>
          <w:sz w:val="36"/>
          <w:szCs w:val="36"/>
        </w:rPr>
      </w:pPr>
      <w:r>
        <w:rPr>
          <w:rFonts w:ascii="华文仿宋" w:hAnsi="华文仿宋" w:eastAsia="华文仿宋"/>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9525" t="10160" r="952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pPr>
                              <w:spacing w:line="480" w:lineRule="atLeast"/>
                              <w:rPr>
                                <w:rFonts w:ascii="Verdana" w:hAnsi="Verdana"/>
                                <w:b/>
                                <w:sz w:val="28"/>
                                <w:szCs w:val="28"/>
                              </w:rPr>
                            </w:pPr>
                            <w:r>
                              <w:rPr>
                                <w:rFonts w:hint="eastAsia"/>
                                <w:b/>
                                <w:sz w:val="28"/>
                                <w:szCs w:val="28"/>
                              </w:rPr>
                              <w:t>正（副）本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&#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sqG9e1wAAAAgBAAAPAAAAAAAAAAEAIAAAACIAAABk&#10;cnMvZG93bnJldi54bWxQSwECFAAUAAAACACHTuJAe/TJREACAACHBAAADgAAAAAAAAABACAAAAAm&#10;AQAAZHJzL2Uyb0RvYy54bWxQSwUGAAAAAAYABgBZAQAA2AUAAAAA&#10;">
                <v:fill on="t" focussize="0,0"/>
                <v:stroke color="#000000" miterlimit="8"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华文仿宋" w:hAnsi="华文仿宋" w:eastAsia="华文仿宋"/>
          <w:b/>
          <w:bCs/>
          <w:kern w:val="0"/>
          <w:szCs w:val="21"/>
        </w:rPr>
      </w:pPr>
      <w:r>
        <w:rPr>
          <w:rFonts w:ascii="华文仿宋" w:hAnsi="华文仿宋" w:eastAsia="华文仿宋"/>
          <w:b/>
          <w:bCs/>
          <w:kern w:val="0"/>
          <w:sz w:val="36"/>
          <w:szCs w:val="36"/>
        </w:rPr>
        <w:t>附件</w:t>
      </w:r>
      <w:r>
        <w:rPr>
          <w:rFonts w:hint="eastAsia" w:ascii="华文仿宋" w:hAnsi="华文仿宋" w:eastAsia="华文仿宋"/>
          <w:b/>
          <w:bCs/>
          <w:kern w:val="0"/>
          <w:sz w:val="36"/>
          <w:szCs w:val="36"/>
        </w:rPr>
        <w:t>二</w:t>
      </w:r>
      <w:r>
        <w:rPr>
          <w:rFonts w:ascii="华文仿宋" w:hAnsi="华文仿宋" w:eastAsia="华文仿宋"/>
          <w:b/>
          <w:bCs/>
          <w:kern w:val="0"/>
          <w:sz w:val="36"/>
          <w:szCs w:val="36"/>
        </w:rPr>
        <w:t xml:space="preserve">                  封面格式2</w:t>
      </w:r>
      <w:bookmarkEnd w:id="1"/>
    </w:p>
    <w:p>
      <w:pPr>
        <w:widowControl/>
        <w:tabs>
          <w:tab w:val="left" w:pos="8280"/>
        </w:tabs>
        <w:spacing w:line="360" w:lineRule="auto"/>
        <w:ind w:left="-141" w:leftChars="-67" w:firstLine="480"/>
        <w:jc w:val="center"/>
        <w:rPr>
          <w:rFonts w:ascii="华文仿宋" w:hAnsi="华文仿宋" w:eastAsia="华文仿宋"/>
          <w:b/>
          <w:kern w:val="0"/>
          <w:sz w:val="32"/>
          <w:szCs w:val="32"/>
        </w:rPr>
      </w:pPr>
    </w:p>
    <w:p>
      <w:pPr>
        <w:widowControl/>
        <w:tabs>
          <w:tab w:val="left" w:pos="450"/>
          <w:tab w:val="left" w:pos="8280"/>
        </w:tabs>
        <w:spacing w:line="360" w:lineRule="auto"/>
        <w:ind w:left="-141" w:leftChars="-67" w:firstLine="530" w:firstLineChars="147"/>
        <w:jc w:val="left"/>
        <w:rPr>
          <w:rFonts w:ascii="华文仿宋" w:hAnsi="华文仿宋" w:eastAsia="华文仿宋"/>
          <w:b/>
          <w:kern w:val="0"/>
          <w:sz w:val="44"/>
          <w:szCs w:val="44"/>
        </w:rPr>
      </w:pPr>
      <w:r>
        <w:rPr>
          <w:rFonts w:ascii="华文仿宋" w:hAnsi="华文仿宋" w:eastAsia="华文仿宋"/>
          <w:b/>
          <w:kern w:val="0"/>
          <w:sz w:val="36"/>
          <w:szCs w:val="36"/>
          <w:u w:val="single"/>
        </w:rPr>
        <w:t xml:space="preserve">                                        </w:t>
      </w:r>
      <w:r>
        <w:rPr>
          <w:rFonts w:ascii="华文仿宋" w:hAnsi="华文仿宋" w:eastAsia="华文仿宋"/>
          <w:b/>
          <w:kern w:val="0"/>
          <w:sz w:val="44"/>
          <w:szCs w:val="44"/>
        </w:rPr>
        <w:t>项目</w:t>
      </w:r>
    </w:p>
    <w:p>
      <w:pPr>
        <w:widowControl/>
        <w:tabs>
          <w:tab w:val="left" w:pos="450"/>
          <w:tab w:val="left" w:pos="8280"/>
        </w:tabs>
        <w:spacing w:line="360" w:lineRule="auto"/>
        <w:ind w:left="-141" w:leftChars="-67" w:firstLine="480"/>
        <w:jc w:val="center"/>
        <w:rPr>
          <w:rFonts w:ascii="华文仿宋" w:hAnsi="华文仿宋" w:eastAsia="华文仿宋"/>
          <w:b/>
          <w:kern w:val="0"/>
          <w:sz w:val="44"/>
          <w:szCs w:val="44"/>
        </w:rPr>
      </w:pPr>
    </w:p>
    <w:p>
      <w:pPr>
        <w:widowControl/>
        <w:tabs>
          <w:tab w:val="left" w:pos="450"/>
          <w:tab w:val="left" w:pos="8280"/>
        </w:tabs>
        <w:spacing w:line="360" w:lineRule="auto"/>
        <w:ind w:left="-141" w:leftChars="-67" w:firstLine="480"/>
        <w:jc w:val="center"/>
        <w:rPr>
          <w:rFonts w:ascii="华文仿宋" w:hAnsi="华文仿宋" w:eastAsia="华文仿宋"/>
          <w:b/>
          <w:kern w:val="0"/>
          <w:sz w:val="44"/>
          <w:szCs w:val="44"/>
        </w:rPr>
      </w:pPr>
      <w:r>
        <w:rPr>
          <w:rFonts w:ascii="华文仿宋" w:hAnsi="华文仿宋" w:eastAsia="华文仿宋"/>
          <w:b/>
          <w:kern w:val="0"/>
          <w:sz w:val="44"/>
          <w:szCs w:val="44"/>
        </w:rPr>
        <w:t>投标文件</w:t>
      </w:r>
    </w:p>
    <w:p>
      <w:pPr>
        <w:widowControl/>
        <w:tabs>
          <w:tab w:val="left" w:pos="8280"/>
        </w:tabs>
        <w:spacing w:line="360" w:lineRule="auto"/>
        <w:ind w:left="-141" w:leftChars="-67" w:firstLine="480"/>
        <w:jc w:val="center"/>
        <w:rPr>
          <w:rFonts w:ascii="华文仿宋" w:hAnsi="华文仿宋" w:eastAsia="华文仿宋"/>
          <w:b/>
          <w:kern w:val="0"/>
          <w:sz w:val="32"/>
          <w:szCs w:val="32"/>
        </w:rPr>
      </w:pPr>
      <w:r>
        <w:rPr>
          <w:rFonts w:ascii="华文仿宋" w:hAnsi="华文仿宋" w:eastAsia="华文仿宋"/>
          <w:b/>
          <w:kern w:val="0"/>
          <w:sz w:val="32"/>
          <w:szCs w:val="32"/>
        </w:rPr>
        <w:t>（商务文件）</w:t>
      </w:r>
    </w:p>
    <w:p>
      <w:pPr>
        <w:widowControl/>
        <w:tabs>
          <w:tab w:val="left" w:pos="275"/>
          <w:tab w:val="left" w:pos="8280"/>
        </w:tabs>
        <w:spacing w:line="360" w:lineRule="auto"/>
        <w:ind w:left="-141" w:leftChars="-67" w:firstLine="480"/>
        <w:jc w:val="left"/>
        <w:rPr>
          <w:rFonts w:ascii="华文仿宋" w:hAnsi="华文仿宋" w:eastAsia="华文仿宋"/>
          <w:b/>
          <w:kern w:val="0"/>
          <w:sz w:val="36"/>
          <w:szCs w:val="36"/>
        </w:rPr>
      </w:pPr>
      <w:r>
        <w:rPr>
          <w:rFonts w:ascii="华文仿宋" w:hAnsi="华文仿宋" w:eastAsia="华文仿宋"/>
          <w:b/>
          <w:kern w:val="0"/>
          <w:sz w:val="36"/>
          <w:szCs w:val="36"/>
        </w:rPr>
        <w:tab/>
      </w:r>
    </w:p>
    <w:p>
      <w:pPr>
        <w:widowControl/>
        <w:tabs>
          <w:tab w:val="left" w:pos="275"/>
          <w:tab w:val="left" w:pos="8280"/>
        </w:tabs>
        <w:spacing w:line="360" w:lineRule="auto"/>
        <w:ind w:left="-141" w:leftChars="-67"/>
        <w:jc w:val="left"/>
        <w:rPr>
          <w:rFonts w:ascii="华文仿宋" w:hAnsi="华文仿宋" w:eastAsia="华文仿宋"/>
          <w:b/>
          <w:kern w:val="0"/>
          <w:sz w:val="32"/>
          <w:szCs w:val="32"/>
        </w:rPr>
      </w:pPr>
    </w:p>
    <w:p>
      <w:pPr>
        <w:widowControl/>
        <w:tabs>
          <w:tab w:val="left" w:pos="275"/>
          <w:tab w:val="left" w:pos="8280"/>
        </w:tabs>
        <w:spacing w:line="360" w:lineRule="auto"/>
        <w:ind w:left="-141" w:leftChars="-67" w:firstLine="314" w:firstLineChars="98"/>
        <w:jc w:val="left"/>
        <w:rPr>
          <w:rFonts w:ascii="华文仿宋" w:hAnsi="华文仿宋" w:eastAsia="华文仿宋"/>
          <w:b/>
          <w:kern w:val="0"/>
          <w:sz w:val="36"/>
          <w:szCs w:val="36"/>
        </w:rPr>
      </w:pPr>
      <w:r>
        <w:rPr>
          <w:rFonts w:ascii="华文仿宋" w:hAnsi="华文仿宋" w:eastAsia="华文仿宋"/>
          <w:b/>
          <w:kern w:val="0"/>
          <w:sz w:val="32"/>
          <w:szCs w:val="32"/>
        </w:rPr>
        <w:t>采购项目编号：</w:t>
      </w:r>
      <w:r>
        <w:rPr>
          <w:rFonts w:ascii="华文仿宋" w:hAnsi="华文仿宋" w:eastAsia="华文仿宋"/>
          <w:b/>
          <w:kern w:val="0"/>
          <w:sz w:val="36"/>
          <w:szCs w:val="36"/>
          <w:u w:val="single"/>
        </w:rPr>
        <w:t xml:space="preserve">                                 </w:t>
      </w:r>
    </w:p>
    <w:p>
      <w:pPr>
        <w:widowControl/>
        <w:tabs>
          <w:tab w:val="left" w:pos="765"/>
          <w:tab w:val="left" w:pos="8280"/>
        </w:tabs>
        <w:spacing w:line="360" w:lineRule="auto"/>
        <w:ind w:left="-141" w:leftChars="-67" w:firstLine="314" w:firstLineChars="98"/>
        <w:jc w:val="left"/>
        <w:rPr>
          <w:rFonts w:ascii="华文仿宋" w:hAnsi="华文仿宋" w:eastAsia="华文仿宋"/>
          <w:b/>
          <w:kern w:val="0"/>
          <w:sz w:val="36"/>
          <w:szCs w:val="36"/>
        </w:rPr>
      </w:pPr>
      <w:r>
        <w:rPr>
          <w:rFonts w:ascii="华文仿宋" w:hAnsi="华文仿宋" w:eastAsia="华文仿宋"/>
          <w:b/>
          <w:kern w:val="0"/>
          <w:sz w:val="32"/>
          <w:szCs w:val="32"/>
        </w:rPr>
        <w:t>投标人（公章）：</w:t>
      </w:r>
      <w:r>
        <w:rPr>
          <w:rFonts w:ascii="华文仿宋" w:hAnsi="华文仿宋" w:eastAsia="华文仿宋"/>
          <w:b/>
          <w:kern w:val="0"/>
          <w:sz w:val="36"/>
          <w:szCs w:val="36"/>
          <w:u w:val="single"/>
        </w:rPr>
        <w:t xml:space="preserve">                                </w:t>
      </w:r>
    </w:p>
    <w:p>
      <w:pPr>
        <w:widowControl/>
        <w:tabs>
          <w:tab w:val="left" w:pos="8280"/>
        </w:tabs>
        <w:spacing w:line="360" w:lineRule="auto"/>
        <w:ind w:left="-141" w:leftChars="-67" w:firstLine="480"/>
        <w:jc w:val="center"/>
        <w:rPr>
          <w:rFonts w:ascii="华文仿宋" w:hAnsi="华文仿宋" w:eastAsia="华文仿宋"/>
          <w:b/>
          <w:kern w:val="0"/>
          <w:sz w:val="32"/>
          <w:szCs w:val="32"/>
        </w:rPr>
      </w:pPr>
    </w:p>
    <w:p>
      <w:pPr>
        <w:widowControl/>
        <w:tabs>
          <w:tab w:val="left" w:pos="350"/>
          <w:tab w:val="left" w:pos="8280"/>
        </w:tabs>
        <w:spacing w:line="360" w:lineRule="auto"/>
        <w:ind w:left="-141" w:leftChars="-67" w:firstLine="314" w:firstLineChars="98"/>
        <w:jc w:val="left"/>
        <w:rPr>
          <w:rFonts w:ascii="华文仿宋" w:hAnsi="华文仿宋" w:eastAsia="华文仿宋"/>
          <w:b/>
          <w:kern w:val="0"/>
          <w:sz w:val="32"/>
          <w:szCs w:val="32"/>
        </w:rPr>
      </w:pPr>
      <w:r>
        <w:rPr>
          <w:rFonts w:ascii="华文仿宋" w:hAnsi="华文仿宋" w:eastAsia="华文仿宋"/>
          <w:b/>
          <w:kern w:val="0"/>
          <w:sz w:val="32"/>
          <w:szCs w:val="32"/>
        </w:rPr>
        <w:t>投标人法定代表人</w:t>
      </w:r>
    </w:p>
    <w:p>
      <w:pPr>
        <w:widowControl/>
        <w:tabs>
          <w:tab w:val="left" w:pos="840"/>
          <w:tab w:val="left" w:pos="8280"/>
        </w:tabs>
        <w:spacing w:line="360" w:lineRule="auto"/>
        <w:ind w:left="-141" w:leftChars="-67" w:firstLine="314" w:firstLineChars="98"/>
        <w:jc w:val="left"/>
        <w:rPr>
          <w:rFonts w:ascii="华文仿宋" w:hAnsi="华文仿宋" w:eastAsia="华文仿宋"/>
          <w:b/>
          <w:kern w:val="0"/>
          <w:sz w:val="36"/>
          <w:szCs w:val="36"/>
        </w:rPr>
      </w:pPr>
      <w:r>
        <w:rPr>
          <w:rFonts w:ascii="华文仿宋" w:hAnsi="华文仿宋" w:eastAsia="华文仿宋"/>
          <w:b/>
          <w:kern w:val="0"/>
          <w:sz w:val="32"/>
          <w:szCs w:val="32"/>
        </w:rPr>
        <w:t>或其委托人（签字）：</w:t>
      </w:r>
      <w:r>
        <w:rPr>
          <w:rFonts w:ascii="华文仿宋" w:hAnsi="华文仿宋" w:eastAsia="华文仿宋"/>
          <w:b/>
          <w:kern w:val="0"/>
          <w:sz w:val="36"/>
          <w:szCs w:val="36"/>
          <w:u w:val="single"/>
        </w:rPr>
        <w:t xml:space="preserve">                            </w:t>
      </w:r>
    </w:p>
    <w:p>
      <w:pPr>
        <w:widowControl/>
        <w:tabs>
          <w:tab w:val="left" w:pos="8280"/>
        </w:tabs>
        <w:spacing w:line="360" w:lineRule="auto"/>
        <w:ind w:left="-141" w:leftChars="-67" w:firstLine="480"/>
        <w:jc w:val="center"/>
        <w:rPr>
          <w:rFonts w:ascii="华文仿宋" w:hAnsi="华文仿宋" w:eastAsia="华文仿宋"/>
          <w:b/>
          <w:kern w:val="0"/>
          <w:sz w:val="32"/>
          <w:szCs w:val="32"/>
        </w:rPr>
      </w:pPr>
    </w:p>
    <w:p>
      <w:pPr>
        <w:widowControl/>
        <w:tabs>
          <w:tab w:val="left" w:pos="350"/>
          <w:tab w:val="left" w:pos="8280"/>
        </w:tabs>
        <w:spacing w:line="360" w:lineRule="auto"/>
        <w:ind w:left="-141" w:leftChars="-67" w:firstLine="480"/>
        <w:jc w:val="left"/>
        <w:rPr>
          <w:rFonts w:ascii="华文仿宋" w:hAnsi="华文仿宋" w:eastAsia="华文仿宋"/>
          <w:b/>
          <w:kern w:val="0"/>
          <w:sz w:val="32"/>
          <w:szCs w:val="32"/>
        </w:rPr>
      </w:pPr>
      <w:r>
        <w:rPr>
          <w:rFonts w:ascii="华文仿宋" w:hAnsi="华文仿宋" w:eastAsia="华文仿宋"/>
          <w:b/>
          <w:kern w:val="0"/>
          <w:sz w:val="36"/>
          <w:szCs w:val="36"/>
        </w:rPr>
        <w:t xml:space="preserve">                   </w:t>
      </w:r>
      <w:r>
        <w:rPr>
          <w:rFonts w:ascii="华文仿宋" w:hAnsi="华文仿宋" w:eastAsia="华文仿宋"/>
          <w:b/>
          <w:kern w:val="0"/>
          <w:sz w:val="32"/>
          <w:szCs w:val="32"/>
        </w:rPr>
        <w:t>年</w:t>
      </w:r>
      <w:r>
        <w:rPr>
          <w:rFonts w:ascii="华文仿宋" w:hAnsi="华文仿宋" w:eastAsia="华文仿宋"/>
          <w:b/>
          <w:kern w:val="0"/>
          <w:sz w:val="36"/>
          <w:szCs w:val="36"/>
        </w:rPr>
        <w:t xml:space="preserve">     </w:t>
      </w:r>
      <w:r>
        <w:rPr>
          <w:rFonts w:ascii="华文仿宋" w:hAnsi="华文仿宋" w:eastAsia="华文仿宋"/>
          <w:b/>
          <w:kern w:val="0"/>
          <w:sz w:val="32"/>
          <w:szCs w:val="32"/>
        </w:rPr>
        <w:t>月</w:t>
      </w:r>
      <w:r>
        <w:rPr>
          <w:rFonts w:ascii="华文仿宋" w:hAnsi="华文仿宋" w:eastAsia="华文仿宋"/>
          <w:b/>
          <w:kern w:val="0"/>
          <w:sz w:val="36"/>
          <w:szCs w:val="36"/>
        </w:rPr>
        <w:t xml:space="preserve">     </w:t>
      </w:r>
      <w:r>
        <w:rPr>
          <w:rFonts w:ascii="华文仿宋" w:hAnsi="华文仿宋" w:eastAsia="华文仿宋"/>
          <w:b/>
          <w:kern w:val="0"/>
          <w:sz w:val="32"/>
          <w:szCs w:val="32"/>
        </w:rPr>
        <w:t>日</w:t>
      </w:r>
    </w:p>
    <w:p>
      <w:pPr>
        <w:rPr>
          <w:rFonts w:ascii="华文仿宋" w:hAnsi="华文仿宋" w:eastAsia="华文仿宋"/>
          <w:b/>
          <w:sz w:val="24"/>
        </w:rPr>
      </w:pPr>
    </w:p>
    <w:p>
      <w:pPr>
        <w:rPr>
          <w:rFonts w:ascii="华文仿宋" w:hAnsi="华文仿宋" w:eastAsia="华文仿宋"/>
          <w:b/>
          <w:sz w:val="24"/>
        </w:rPr>
      </w:pPr>
    </w:p>
    <w:p>
      <w:pPr>
        <w:rPr>
          <w:rFonts w:ascii="华文仿宋" w:hAnsi="华文仿宋" w:eastAsia="华文仿宋"/>
          <w:b/>
          <w:sz w:val="24"/>
        </w:rPr>
      </w:pPr>
    </w:p>
    <w:p>
      <w:pPr>
        <w:rPr>
          <w:rFonts w:ascii="华文仿宋" w:hAnsi="华文仿宋" w:eastAsia="华文仿宋"/>
          <w:b/>
          <w:sz w:val="24"/>
        </w:rPr>
      </w:pPr>
    </w:p>
    <w:p>
      <w:pPr>
        <w:widowControl/>
        <w:spacing w:line="420" w:lineRule="atLeast"/>
        <w:rPr>
          <w:rFonts w:ascii="宋体" w:hAnsi="宋体" w:cs="宋体"/>
          <w:kern w:val="0"/>
          <w:sz w:val="28"/>
          <w:szCs w:val="28"/>
        </w:rPr>
      </w:pPr>
    </w:p>
    <w:p>
      <w:pPr>
        <w:widowControl/>
        <w:spacing w:line="420" w:lineRule="atLeas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附件三：                 投标函（格式）</w:t>
      </w:r>
    </w:p>
    <w:p>
      <w:pPr>
        <w:pStyle w:val="4"/>
        <w:spacing w:line="400" w:lineRule="exact"/>
        <w:rPr>
          <w:rFonts w:cs="宋体" w:asciiTheme="minorEastAsia" w:hAnsiTheme="minorEastAsia" w:eastAsiaTheme="minorEastAsia"/>
          <w:kern w:val="0"/>
          <w:sz w:val="24"/>
          <w:szCs w:val="24"/>
        </w:rPr>
      </w:pPr>
    </w:p>
    <w:p>
      <w:pPr>
        <w:pStyle w:val="4"/>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致：                  </w:t>
      </w:r>
    </w:p>
    <w:p>
      <w:pPr>
        <w:pStyle w:val="4"/>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1、技术标，正本一份，副本      份；</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2、商务标，正本一份，副本      份；</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3、其他：</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4、据此函，签字代表宣布同意如下：</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1）所附投标报价表中规定的应提供和支付的设备和服务投标总价为（人民币） </w:t>
      </w:r>
      <w:r>
        <w:rPr>
          <w:rFonts w:hint="eastAsia" w:cs="宋体" w:asciiTheme="minorEastAsia" w:hAnsiTheme="minorEastAsia" w:eastAsiaTheme="minorEastAsia"/>
          <w:kern w:val="0"/>
          <w:sz w:val="24"/>
          <w:szCs w:val="24"/>
          <w:u w:val="single"/>
        </w:rPr>
        <w:t>__   _</w:t>
      </w:r>
      <w:r>
        <w:rPr>
          <w:rFonts w:hint="eastAsia" w:cs="宋体" w:asciiTheme="minorEastAsia" w:hAnsiTheme="minorEastAsia" w:eastAsiaTheme="minorEastAsia"/>
          <w:kern w:val="0"/>
          <w:sz w:val="24"/>
          <w:szCs w:val="24"/>
        </w:rPr>
        <w:t xml:space="preserve">， 即 </w:t>
      </w:r>
      <w:r>
        <w:rPr>
          <w:rFonts w:hint="eastAsia" w:cs="宋体" w:asciiTheme="minorEastAsia" w:hAnsiTheme="minorEastAsia" w:eastAsiaTheme="minorEastAsia"/>
          <w:kern w:val="0"/>
          <w:sz w:val="24"/>
          <w:szCs w:val="24"/>
          <w:u w:val="single"/>
        </w:rPr>
        <w:t>___  ____</w:t>
      </w:r>
      <w:r>
        <w:rPr>
          <w:rFonts w:hint="eastAsia" w:cs="宋体" w:asciiTheme="minorEastAsia" w:hAnsiTheme="minorEastAsia" w:eastAsiaTheme="minorEastAsia"/>
          <w:kern w:val="0"/>
          <w:sz w:val="24"/>
          <w:szCs w:val="24"/>
        </w:rPr>
        <w:t>（大写）。（企业成本价为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元）</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2）投标人已详细审查全部招标文件，我们完全理解并同意放弃对这方面有不明及误解的权利。</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3）投标人将按招标文件规定履行合同责任和义务。</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4）其投标自开标之日起有效期____个日历天。</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5）如果在规定的开标时间后，投标人不得在投标有效期内撤回投标。</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7）投标文件中未明确的东西，一律按招标文件规定执行。</w:t>
      </w:r>
    </w:p>
    <w:p>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8）与本投标有关的一切正式往来通讯请寄：</w:t>
      </w:r>
    </w:p>
    <w:p>
      <w:pPr>
        <w:spacing w:line="6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地址：______________________             邮编：______________________  </w:t>
      </w:r>
    </w:p>
    <w:p>
      <w:pPr>
        <w:spacing w:line="6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电话：______________________            传真：______________________ </w:t>
      </w:r>
    </w:p>
    <w:p>
      <w:pPr>
        <w:spacing w:line="6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投标人名称：_____________ （公章）      全权代表签字： ____________</w:t>
      </w:r>
    </w:p>
    <w:p>
      <w:pPr>
        <w:spacing w:line="6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投标人代表职务： ______________________</w:t>
      </w:r>
    </w:p>
    <w:p>
      <w:pPr>
        <w:spacing w:line="6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投标日期： _______年____月____日      </w:t>
      </w:r>
    </w:p>
    <w:p>
      <w:pPr>
        <w:widowControl/>
        <w:spacing w:line="420" w:lineRule="atLeast"/>
        <w:ind w:firstLine="480"/>
        <w:rPr>
          <w:rFonts w:cs="宋体" w:asciiTheme="minorEastAsia" w:hAnsiTheme="minorEastAsia" w:eastAsiaTheme="minorEastAsia"/>
          <w:kern w:val="0"/>
          <w:sz w:val="24"/>
          <w:szCs w:val="24"/>
        </w:rPr>
      </w:pPr>
    </w:p>
    <w:p>
      <w:pPr>
        <w:widowControl/>
        <w:spacing w:line="420" w:lineRule="atLeast"/>
        <w:rPr>
          <w:rFonts w:cs="宋体" w:asciiTheme="minorEastAsia" w:hAnsiTheme="minorEastAsia" w:eastAsiaTheme="minorEastAsia"/>
          <w:kern w:val="0"/>
          <w:sz w:val="24"/>
          <w:szCs w:val="24"/>
        </w:rPr>
      </w:pPr>
    </w:p>
    <w:p>
      <w:pPr>
        <w:widowControl/>
        <w:spacing w:line="420" w:lineRule="atLeast"/>
        <w:rPr>
          <w:rFonts w:cs="宋体" w:asciiTheme="minorEastAsia" w:hAnsiTheme="minorEastAsia" w:eastAsiaTheme="minorEastAsia"/>
          <w:kern w:val="0"/>
          <w:sz w:val="24"/>
          <w:szCs w:val="24"/>
        </w:rPr>
      </w:pPr>
    </w:p>
    <w:p>
      <w:pPr>
        <w:widowControl/>
        <w:spacing w:line="420" w:lineRule="atLeast"/>
        <w:rPr>
          <w:rFonts w:cs="宋体" w:asciiTheme="minorEastAsia" w:hAnsiTheme="minorEastAsia" w:eastAsiaTheme="minorEastAsia"/>
          <w:kern w:val="0"/>
          <w:sz w:val="24"/>
          <w:szCs w:val="24"/>
        </w:rPr>
      </w:pPr>
    </w:p>
    <w:p>
      <w:pPr>
        <w:widowControl/>
        <w:spacing w:line="420" w:lineRule="atLeast"/>
        <w:rPr>
          <w:rFonts w:cs="宋体" w:asciiTheme="minorEastAsia" w:hAnsiTheme="minorEastAsia" w:eastAsiaTheme="minorEastAsia"/>
          <w:kern w:val="0"/>
          <w:sz w:val="24"/>
          <w:szCs w:val="24"/>
        </w:rPr>
      </w:pPr>
    </w:p>
    <w:p>
      <w:pPr>
        <w:rPr>
          <w:rFonts w:asciiTheme="minorEastAsia" w:hAnsiTheme="minorEastAsia" w:eastAsiaTheme="minorEastAsia"/>
          <w:b/>
          <w:bCs/>
          <w:sz w:val="36"/>
          <w:szCs w:val="36"/>
        </w:rPr>
      </w:pPr>
    </w:p>
    <w:p>
      <w:pPr>
        <w:rPr>
          <w:rFonts w:cs="宋体" w:asciiTheme="minorEastAsia" w:hAnsiTheme="minorEastAsia" w:eastAsiaTheme="minorEastAsia"/>
          <w:b/>
          <w:bCs/>
          <w:kern w:val="0"/>
          <w:sz w:val="28"/>
          <w:szCs w:val="28"/>
        </w:rPr>
      </w:pPr>
      <w:r>
        <w:rPr>
          <w:rFonts w:hint="eastAsia" w:cs="宋体" w:asciiTheme="minorEastAsia" w:hAnsiTheme="minorEastAsia" w:eastAsiaTheme="minorEastAsia"/>
          <w:kern w:val="0"/>
          <w:sz w:val="28"/>
          <w:szCs w:val="28"/>
        </w:rPr>
        <w:t xml:space="preserve">附件四 </w:t>
      </w:r>
      <w:r>
        <w:rPr>
          <w:rFonts w:hint="eastAsia" w:cs="宋体" w:asciiTheme="minorEastAsia" w:hAnsiTheme="minorEastAsia" w:eastAsiaTheme="minorEastAsia"/>
          <w:b/>
          <w:bCs/>
          <w:kern w:val="0"/>
          <w:sz w:val="28"/>
          <w:szCs w:val="28"/>
        </w:rPr>
        <w:t xml:space="preserve">        投标人法定代表人授权书（格式）</w:t>
      </w:r>
    </w:p>
    <w:p>
      <w:pPr>
        <w:spacing w:line="480" w:lineRule="auto"/>
        <w:rPr>
          <w:rFonts w:asciiTheme="minorEastAsia" w:hAnsiTheme="minorEastAsia" w:eastAsiaTheme="minorEastAsia"/>
          <w:b/>
          <w:sz w:val="48"/>
        </w:rPr>
      </w:pP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 xml:space="preserve">项目名称：               </w:t>
      </w: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 xml:space="preserve">日    期：               </w:t>
      </w: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 xml:space="preserve">致：（采购人名称）                </w:t>
      </w:r>
    </w:p>
    <w:p>
      <w:pPr>
        <w:spacing w:line="400" w:lineRule="exact"/>
        <w:ind w:firstLine="480" w:firstLineChars="200"/>
        <w:rPr>
          <w:rFonts w:cs="宋体" w:asciiTheme="minorEastAsia" w:hAnsiTheme="minorEastAsia" w:eastAsiaTheme="minorEastAsia"/>
          <w:kern w:val="0"/>
          <w:sz w:val="24"/>
          <w:szCs w:val="24"/>
          <w:lang w:val="zh-CN"/>
        </w:rPr>
      </w:pPr>
    </w:p>
    <w:p>
      <w:pPr>
        <w:spacing w:line="400" w:lineRule="exact"/>
        <w:ind w:firstLine="480" w:firstLineChars="200"/>
        <w:rPr>
          <w:rFonts w:cs="宋体" w:asciiTheme="minorEastAsia" w:hAnsiTheme="minorEastAsia" w:eastAsiaTheme="minorEastAsia"/>
          <w:kern w:val="0"/>
          <w:sz w:val="24"/>
          <w:szCs w:val="24"/>
          <w:u w:val="single"/>
          <w:lang w:val="zh-CN"/>
        </w:rPr>
      </w:pPr>
      <w:r>
        <w:rPr>
          <w:rFonts w:hint="eastAsia" w:cs="宋体" w:asciiTheme="minorEastAsia" w:hAnsiTheme="minorEastAsia" w:eastAsiaTheme="minorEastAsia"/>
          <w:kern w:val="0"/>
          <w:sz w:val="24"/>
          <w:szCs w:val="24"/>
          <w:lang w:val="zh-CN"/>
        </w:rPr>
        <w:t>注册于</w:t>
      </w:r>
      <w:r>
        <w:rPr>
          <w:rFonts w:hint="eastAsia" w:cs="宋体" w:asciiTheme="minorEastAsia" w:hAnsiTheme="minorEastAsia" w:eastAsiaTheme="minorEastAsia"/>
          <w:kern w:val="0"/>
          <w:sz w:val="24"/>
          <w:szCs w:val="24"/>
          <w:u w:val="single"/>
          <w:lang w:val="zh-CN"/>
        </w:rPr>
        <w:t xml:space="preserve">                                 </w:t>
      </w:r>
      <w:r>
        <w:rPr>
          <w:rFonts w:hint="eastAsia" w:cs="宋体" w:asciiTheme="minorEastAsia" w:hAnsiTheme="minorEastAsia" w:eastAsiaTheme="minorEastAsia"/>
          <w:kern w:val="0"/>
          <w:sz w:val="24"/>
          <w:szCs w:val="24"/>
          <w:lang w:val="zh-CN"/>
        </w:rPr>
        <w:t>（注册地址）的</w:t>
      </w:r>
      <w:r>
        <w:rPr>
          <w:rFonts w:hint="eastAsia" w:cs="宋体" w:asciiTheme="minorEastAsia" w:hAnsiTheme="minorEastAsia" w:eastAsiaTheme="minorEastAsia"/>
          <w:kern w:val="0"/>
          <w:sz w:val="24"/>
          <w:szCs w:val="24"/>
          <w:u w:val="single"/>
          <w:lang w:val="zh-CN"/>
        </w:rPr>
        <w:t xml:space="preserve">                                         </w:t>
      </w: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u w:val="single"/>
          <w:lang w:val="zh-CN"/>
        </w:rPr>
        <w:t xml:space="preserve">                              </w:t>
      </w:r>
      <w:r>
        <w:rPr>
          <w:rFonts w:hint="eastAsia" w:cs="宋体" w:asciiTheme="minorEastAsia" w:hAnsiTheme="minorEastAsia" w:eastAsiaTheme="minorEastAsia"/>
          <w:kern w:val="0"/>
          <w:sz w:val="24"/>
          <w:szCs w:val="24"/>
          <w:lang w:val="zh-CN"/>
        </w:rPr>
        <w:t>（投标人名称），系中华人民共和国合法企业；本人</w:t>
      </w:r>
      <w:r>
        <w:rPr>
          <w:rFonts w:hint="eastAsia" w:cs="宋体" w:asciiTheme="minorEastAsia" w:hAnsiTheme="minorEastAsia" w:eastAsiaTheme="minorEastAsia"/>
          <w:kern w:val="0"/>
          <w:sz w:val="24"/>
          <w:szCs w:val="24"/>
          <w:u w:val="single"/>
          <w:lang w:val="zh-CN"/>
        </w:rPr>
        <w:t xml:space="preserve">             </w:t>
      </w:r>
      <w:r>
        <w:rPr>
          <w:rFonts w:hint="eastAsia" w:cs="宋体" w:asciiTheme="minorEastAsia" w:hAnsiTheme="minorEastAsia" w:eastAsiaTheme="minorEastAsia"/>
          <w:kern w:val="0"/>
          <w:sz w:val="24"/>
          <w:szCs w:val="24"/>
          <w:lang w:val="zh-CN"/>
        </w:rPr>
        <w:t>（授权人姓名）系该公司的法定代表人。现特授权本单位的（被授权人姓名）</w:t>
      </w:r>
      <w:r>
        <w:rPr>
          <w:rFonts w:hint="eastAsia" w:cs="宋体" w:asciiTheme="minorEastAsia" w:hAnsiTheme="minorEastAsia" w:eastAsiaTheme="minorEastAsia"/>
          <w:kern w:val="0"/>
          <w:sz w:val="24"/>
          <w:szCs w:val="24"/>
          <w:u w:val="single"/>
          <w:lang w:val="zh-CN"/>
        </w:rPr>
        <w:t xml:space="preserve">               </w:t>
      </w:r>
      <w:r>
        <w:rPr>
          <w:rFonts w:hint="eastAsia" w:cs="宋体" w:asciiTheme="minorEastAsia" w:hAnsiTheme="minorEastAsia" w:eastAsiaTheme="minorEastAsia"/>
          <w:kern w:val="0"/>
          <w:sz w:val="24"/>
          <w:szCs w:val="24"/>
          <w:lang w:val="zh-CN"/>
        </w:rPr>
        <w:t>（身份证号码）</w:t>
      </w:r>
      <w:r>
        <w:rPr>
          <w:rFonts w:hint="eastAsia" w:cs="宋体" w:asciiTheme="minorEastAsia" w:hAnsiTheme="minorEastAsia" w:eastAsiaTheme="minorEastAsia"/>
          <w:kern w:val="0"/>
          <w:sz w:val="24"/>
          <w:szCs w:val="24"/>
          <w:u w:val="single"/>
          <w:lang w:val="zh-CN"/>
        </w:rPr>
        <w:t xml:space="preserve">                             </w:t>
      </w:r>
      <w:r>
        <w:rPr>
          <w:rFonts w:hint="eastAsia" w:cs="宋体" w:asciiTheme="minorEastAsia" w:hAnsiTheme="minorEastAsia" w:eastAsiaTheme="minorEastAsia"/>
          <w:kern w:val="0"/>
          <w:sz w:val="24"/>
          <w:szCs w:val="24"/>
          <w:lang w:val="zh-CN"/>
        </w:rPr>
        <w:t>为我公司合法代理人，全权代表我公司办理就</w:t>
      </w:r>
      <w:r>
        <w:rPr>
          <w:rFonts w:hint="eastAsia" w:cs="宋体" w:asciiTheme="minorEastAsia" w:hAnsiTheme="minorEastAsia" w:eastAsiaTheme="minorEastAsia"/>
          <w:kern w:val="0"/>
          <w:sz w:val="24"/>
          <w:szCs w:val="24"/>
          <w:u w:val="single"/>
          <w:lang w:val="zh-CN"/>
        </w:rPr>
        <w:t xml:space="preserve">                                                     </w:t>
      </w:r>
      <w:r>
        <w:rPr>
          <w:rFonts w:hint="eastAsia" w:cs="宋体" w:asciiTheme="minorEastAsia" w:hAnsiTheme="minorEastAsia" w:eastAsiaTheme="minorEastAsia"/>
          <w:kern w:val="0"/>
          <w:sz w:val="24"/>
          <w:szCs w:val="24"/>
          <w:lang w:val="zh-CN"/>
        </w:rPr>
        <w:t>项目的投标、谈判、签约等具体工作，并签署全部有关的文件、协议及合同。</w:t>
      </w: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我公司对被授权人的签名负全部责任。</w:t>
      </w: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被授权人身份证复印件：</w:t>
      </w:r>
    </w:p>
    <w:p>
      <w:pPr>
        <w:spacing w:line="400" w:lineRule="exact"/>
        <w:ind w:firstLine="480" w:firstLineChars="200"/>
        <w:rPr>
          <w:rFonts w:cs="宋体" w:asciiTheme="minorEastAsia" w:hAnsiTheme="minorEastAsia" w:eastAsiaTheme="minorEastAsia"/>
          <w:kern w:val="0"/>
          <w:sz w:val="24"/>
          <w:szCs w:val="24"/>
          <w:lang w:val="zh-CN"/>
        </w:rPr>
      </w:pPr>
    </w:p>
    <w:p>
      <w:pPr>
        <w:spacing w:line="400" w:lineRule="exact"/>
        <w:ind w:firstLine="480" w:firstLineChars="200"/>
        <w:rPr>
          <w:rFonts w:cs="宋体" w:asciiTheme="minorEastAsia" w:hAnsiTheme="minorEastAsia" w:eastAsiaTheme="minorEastAsia"/>
          <w:kern w:val="0"/>
          <w:sz w:val="24"/>
          <w:szCs w:val="24"/>
          <w:lang w:val="zh-CN"/>
        </w:rPr>
      </w:pP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投标人公章：</w:t>
      </w: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 xml:space="preserve">授权人签名：                       职        务：                </w:t>
      </w: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 xml:space="preserve">被授权人签名：                     </w:t>
      </w:r>
    </w:p>
    <w:p>
      <w:pPr>
        <w:spacing w:line="400" w:lineRule="exact"/>
        <w:ind w:firstLine="480" w:firstLineChars="200"/>
        <w:rPr>
          <w:rFonts w:cs="宋体" w:asciiTheme="minorEastAsia" w:hAnsiTheme="minorEastAsia" w:eastAsiaTheme="minorEastAsia"/>
          <w:kern w:val="0"/>
          <w:sz w:val="24"/>
          <w:szCs w:val="24"/>
          <w:lang w:val="zh-CN"/>
        </w:rPr>
      </w:pPr>
    </w:p>
    <w:p>
      <w:pPr>
        <w:spacing w:line="400" w:lineRule="exac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注：投标人法定代表人参加投标的，提供法定代表人证明书和身份证明即可。</w:t>
      </w:r>
    </w:p>
    <w:p>
      <w:pPr>
        <w:spacing w:line="400" w:lineRule="exact"/>
        <w:rPr>
          <w:rFonts w:cs="宋体" w:asciiTheme="minorEastAsia" w:hAnsiTheme="minorEastAsia" w:eastAsiaTheme="minorEastAsia"/>
          <w:kern w:val="0"/>
          <w:sz w:val="24"/>
          <w:szCs w:val="24"/>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
    <w:p/>
    <w:p/>
    <w:p/>
    <w:p/>
    <w:p/>
    <w:p/>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p>
      <w:pPr>
        <w:snapToGrid w:val="0"/>
        <w:spacing w:before="50" w:after="50"/>
        <w:rPr>
          <w:rFonts w:ascii="宋体" w:hAnsi="宋体"/>
          <w:sz w:val="24"/>
          <w:szCs w:val="24"/>
        </w:rPr>
      </w:pPr>
    </w:p>
    <w:tbl>
      <w:tblPr>
        <w:tblStyle w:val="11"/>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147"/>
        <w:gridCol w:w="856"/>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31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31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中央纯水系统维护保养</w:t>
            </w: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p>
    <w:p>
      <w:pPr>
        <w:snapToGrid w:val="0"/>
        <w:spacing w:before="50" w:after="50" w:line="420" w:lineRule="exact"/>
        <w:jc w:val="left"/>
        <w:rPr>
          <w:rFonts w:ascii="宋体" w:hAnsi="宋体"/>
          <w:sz w:val="24"/>
          <w:szCs w:val="24"/>
        </w:rPr>
      </w:pPr>
    </w:p>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right="-817" w:rightChars="-389"/>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right="-817" w:rightChars="-389"/>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widowControl/>
        <w:jc w:val="left"/>
      </w:pPr>
    </w:p>
    <w:sectPr>
      <w:headerReference r:id="rId3" w:type="default"/>
      <w:footerReference r:id="rId4" w:type="default"/>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auto"/>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6826923"/>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ind w:right="144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E4A33"/>
    <w:multiLevelType w:val="multilevel"/>
    <w:tmpl w:val="108E4A3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8A94CB3"/>
    <w:multiLevelType w:val="multilevel"/>
    <w:tmpl w:val="18A94CB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3EC8E58"/>
    <w:multiLevelType w:val="singleLevel"/>
    <w:tmpl w:val="53EC8E58"/>
    <w:lvl w:ilvl="0" w:tentative="0">
      <w:start w:val="1"/>
      <w:numFmt w:val="decimal"/>
      <w:suff w:val="nothing"/>
      <w:lvlText w:val="（%1）"/>
      <w:lvlJc w:val="left"/>
    </w:lvl>
  </w:abstractNum>
  <w:abstractNum w:abstractNumId="3">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jY2VlNmZiOTIzYWU2OWVlNDBkMDI3Zjk1ZTFhMmUifQ=="/>
  </w:docVars>
  <w:rsids>
    <w:rsidRoot w:val="00504228"/>
    <w:rsid w:val="00000FDD"/>
    <w:rsid w:val="000010E8"/>
    <w:rsid w:val="0000408C"/>
    <w:rsid w:val="0001006D"/>
    <w:rsid w:val="0001099C"/>
    <w:rsid w:val="0001345D"/>
    <w:rsid w:val="00014DC3"/>
    <w:rsid w:val="000222D3"/>
    <w:rsid w:val="000235EF"/>
    <w:rsid w:val="00026F26"/>
    <w:rsid w:val="00031A31"/>
    <w:rsid w:val="00033FBA"/>
    <w:rsid w:val="00034DB8"/>
    <w:rsid w:val="0003785E"/>
    <w:rsid w:val="000432ED"/>
    <w:rsid w:val="00043762"/>
    <w:rsid w:val="00044D2E"/>
    <w:rsid w:val="00047C73"/>
    <w:rsid w:val="0005057F"/>
    <w:rsid w:val="000554BD"/>
    <w:rsid w:val="00055AE2"/>
    <w:rsid w:val="0005631A"/>
    <w:rsid w:val="000575BE"/>
    <w:rsid w:val="00060069"/>
    <w:rsid w:val="0006631C"/>
    <w:rsid w:val="00073453"/>
    <w:rsid w:val="00074508"/>
    <w:rsid w:val="000747B8"/>
    <w:rsid w:val="000753F6"/>
    <w:rsid w:val="0007758F"/>
    <w:rsid w:val="00083D64"/>
    <w:rsid w:val="000867A4"/>
    <w:rsid w:val="00086CAA"/>
    <w:rsid w:val="000874D1"/>
    <w:rsid w:val="00090006"/>
    <w:rsid w:val="00091549"/>
    <w:rsid w:val="00096771"/>
    <w:rsid w:val="000A3965"/>
    <w:rsid w:val="000A62C2"/>
    <w:rsid w:val="000B0F2D"/>
    <w:rsid w:val="000B1B46"/>
    <w:rsid w:val="000B2173"/>
    <w:rsid w:val="000B55A0"/>
    <w:rsid w:val="000B697E"/>
    <w:rsid w:val="000B6FF1"/>
    <w:rsid w:val="000C072A"/>
    <w:rsid w:val="000C328E"/>
    <w:rsid w:val="000C61AC"/>
    <w:rsid w:val="000D1BCC"/>
    <w:rsid w:val="000D35AF"/>
    <w:rsid w:val="000D4989"/>
    <w:rsid w:val="000D71C1"/>
    <w:rsid w:val="000E1450"/>
    <w:rsid w:val="000E35D7"/>
    <w:rsid w:val="000E378F"/>
    <w:rsid w:val="000E5EA2"/>
    <w:rsid w:val="000E6EFC"/>
    <w:rsid w:val="000E6F4C"/>
    <w:rsid w:val="000F61AB"/>
    <w:rsid w:val="00100DEB"/>
    <w:rsid w:val="00100F1D"/>
    <w:rsid w:val="00101A73"/>
    <w:rsid w:val="001050F9"/>
    <w:rsid w:val="00105FD5"/>
    <w:rsid w:val="00107EBB"/>
    <w:rsid w:val="00110D6E"/>
    <w:rsid w:val="001155BB"/>
    <w:rsid w:val="00115999"/>
    <w:rsid w:val="00123DF6"/>
    <w:rsid w:val="001335EB"/>
    <w:rsid w:val="00133606"/>
    <w:rsid w:val="00134CD7"/>
    <w:rsid w:val="00134F43"/>
    <w:rsid w:val="001358C6"/>
    <w:rsid w:val="0013797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66E7"/>
    <w:rsid w:val="00166916"/>
    <w:rsid w:val="0016758D"/>
    <w:rsid w:val="00170BFA"/>
    <w:rsid w:val="001733B2"/>
    <w:rsid w:val="00176C0F"/>
    <w:rsid w:val="00185186"/>
    <w:rsid w:val="0018617C"/>
    <w:rsid w:val="00190BB5"/>
    <w:rsid w:val="00191923"/>
    <w:rsid w:val="00192353"/>
    <w:rsid w:val="00192396"/>
    <w:rsid w:val="00192A91"/>
    <w:rsid w:val="0019795E"/>
    <w:rsid w:val="001A537E"/>
    <w:rsid w:val="001A7C12"/>
    <w:rsid w:val="001B431F"/>
    <w:rsid w:val="001C2847"/>
    <w:rsid w:val="001C2D1F"/>
    <w:rsid w:val="001C36D7"/>
    <w:rsid w:val="001C4AF2"/>
    <w:rsid w:val="001D444B"/>
    <w:rsid w:val="001E12C5"/>
    <w:rsid w:val="001E73B5"/>
    <w:rsid w:val="001E79B1"/>
    <w:rsid w:val="001F03D4"/>
    <w:rsid w:val="001F3150"/>
    <w:rsid w:val="001F3405"/>
    <w:rsid w:val="001F3ED1"/>
    <w:rsid w:val="001F4220"/>
    <w:rsid w:val="00200C45"/>
    <w:rsid w:val="00201814"/>
    <w:rsid w:val="002044E0"/>
    <w:rsid w:val="002052AA"/>
    <w:rsid w:val="00207192"/>
    <w:rsid w:val="00210F39"/>
    <w:rsid w:val="002115F0"/>
    <w:rsid w:val="0021198E"/>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60285"/>
    <w:rsid w:val="00273967"/>
    <w:rsid w:val="00275CCF"/>
    <w:rsid w:val="002766EE"/>
    <w:rsid w:val="00276C18"/>
    <w:rsid w:val="00276D54"/>
    <w:rsid w:val="00277FFC"/>
    <w:rsid w:val="002848A8"/>
    <w:rsid w:val="00284B87"/>
    <w:rsid w:val="00285220"/>
    <w:rsid w:val="00285A7A"/>
    <w:rsid w:val="00287C7F"/>
    <w:rsid w:val="002924F6"/>
    <w:rsid w:val="00294FBF"/>
    <w:rsid w:val="002964EF"/>
    <w:rsid w:val="002A1BD1"/>
    <w:rsid w:val="002A3D24"/>
    <w:rsid w:val="002B0A35"/>
    <w:rsid w:val="002B1703"/>
    <w:rsid w:val="002B346E"/>
    <w:rsid w:val="002B3775"/>
    <w:rsid w:val="002C1C3A"/>
    <w:rsid w:val="002C1C47"/>
    <w:rsid w:val="002C3DC4"/>
    <w:rsid w:val="002C685F"/>
    <w:rsid w:val="002D1BD3"/>
    <w:rsid w:val="002D410B"/>
    <w:rsid w:val="002D5593"/>
    <w:rsid w:val="002D7D0F"/>
    <w:rsid w:val="002E09A9"/>
    <w:rsid w:val="002E14B4"/>
    <w:rsid w:val="002E1D91"/>
    <w:rsid w:val="002E20E2"/>
    <w:rsid w:val="002E3D60"/>
    <w:rsid w:val="002E3EE7"/>
    <w:rsid w:val="002E40D2"/>
    <w:rsid w:val="002F0C11"/>
    <w:rsid w:val="002F1230"/>
    <w:rsid w:val="002F24AB"/>
    <w:rsid w:val="002F6841"/>
    <w:rsid w:val="002F6B3B"/>
    <w:rsid w:val="00304404"/>
    <w:rsid w:val="00304437"/>
    <w:rsid w:val="00310D45"/>
    <w:rsid w:val="00311C70"/>
    <w:rsid w:val="00311D90"/>
    <w:rsid w:val="003125DF"/>
    <w:rsid w:val="00313385"/>
    <w:rsid w:val="00316D6B"/>
    <w:rsid w:val="00320504"/>
    <w:rsid w:val="0032742D"/>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511"/>
    <w:rsid w:val="003627C2"/>
    <w:rsid w:val="003635EC"/>
    <w:rsid w:val="0036447E"/>
    <w:rsid w:val="00364642"/>
    <w:rsid w:val="00373454"/>
    <w:rsid w:val="00377EFB"/>
    <w:rsid w:val="00382D2D"/>
    <w:rsid w:val="00384E7A"/>
    <w:rsid w:val="00385A71"/>
    <w:rsid w:val="0039133C"/>
    <w:rsid w:val="003A1521"/>
    <w:rsid w:val="003A2C83"/>
    <w:rsid w:val="003A6A22"/>
    <w:rsid w:val="003B50A9"/>
    <w:rsid w:val="003B55CF"/>
    <w:rsid w:val="003B77EB"/>
    <w:rsid w:val="003B7BC0"/>
    <w:rsid w:val="003E0FD0"/>
    <w:rsid w:val="003E1C1C"/>
    <w:rsid w:val="003E384F"/>
    <w:rsid w:val="003E4F22"/>
    <w:rsid w:val="003F22BA"/>
    <w:rsid w:val="003F388B"/>
    <w:rsid w:val="003F7158"/>
    <w:rsid w:val="004008BF"/>
    <w:rsid w:val="0040152F"/>
    <w:rsid w:val="004063FB"/>
    <w:rsid w:val="004079EE"/>
    <w:rsid w:val="0041214E"/>
    <w:rsid w:val="0041315B"/>
    <w:rsid w:val="004135E8"/>
    <w:rsid w:val="00415002"/>
    <w:rsid w:val="0041550C"/>
    <w:rsid w:val="0043027E"/>
    <w:rsid w:val="004334C4"/>
    <w:rsid w:val="00433D27"/>
    <w:rsid w:val="00435007"/>
    <w:rsid w:val="00436559"/>
    <w:rsid w:val="00441645"/>
    <w:rsid w:val="00443ACA"/>
    <w:rsid w:val="00447370"/>
    <w:rsid w:val="0044784C"/>
    <w:rsid w:val="00451B4D"/>
    <w:rsid w:val="00451E75"/>
    <w:rsid w:val="00453042"/>
    <w:rsid w:val="004541A9"/>
    <w:rsid w:val="00456492"/>
    <w:rsid w:val="00460149"/>
    <w:rsid w:val="00462FFD"/>
    <w:rsid w:val="0046340E"/>
    <w:rsid w:val="004645AE"/>
    <w:rsid w:val="004677DE"/>
    <w:rsid w:val="00480BD1"/>
    <w:rsid w:val="00483C7A"/>
    <w:rsid w:val="00486CA3"/>
    <w:rsid w:val="00490F3C"/>
    <w:rsid w:val="00491A6D"/>
    <w:rsid w:val="0049677F"/>
    <w:rsid w:val="004A3424"/>
    <w:rsid w:val="004A36F6"/>
    <w:rsid w:val="004A7539"/>
    <w:rsid w:val="004B0F09"/>
    <w:rsid w:val="004B181D"/>
    <w:rsid w:val="004B2F32"/>
    <w:rsid w:val="004B56F1"/>
    <w:rsid w:val="004B6B41"/>
    <w:rsid w:val="004C0396"/>
    <w:rsid w:val="004C1FA1"/>
    <w:rsid w:val="004C3029"/>
    <w:rsid w:val="004C335E"/>
    <w:rsid w:val="004C5738"/>
    <w:rsid w:val="004C6AD2"/>
    <w:rsid w:val="004C7DA9"/>
    <w:rsid w:val="004D3015"/>
    <w:rsid w:val="004D3F16"/>
    <w:rsid w:val="004D4FAA"/>
    <w:rsid w:val="004D7E75"/>
    <w:rsid w:val="004E3FAE"/>
    <w:rsid w:val="004E7BD5"/>
    <w:rsid w:val="004E7CFB"/>
    <w:rsid w:val="004F008F"/>
    <w:rsid w:val="004F1F83"/>
    <w:rsid w:val="004F3852"/>
    <w:rsid w:val="004F582D"/>
    <w:rsid w:val="004F6881"/>
    <w:rsid w:val="00500C09"/>
    <w:rsid w:val="00501295"/>
    <w:rsid w:val="00502BFF"/>
    <w:rsid w:val="00504228"/>
    <w:rsid w:val="005043E2"/>
    <w:rsid w:val="00504B95"/>
    <w:rsid w:val="00510001"/>
    <w:rsid w:val="00513228"/>
    <w:rsid w:val="00515131"/>
    <w:rsid w:val="005163FA"/>
    <w:rsid w:val="005213D9"/>
    <w:rsid w:val="00522A83"/>
    <w:rsid w:val="00525000"/>
    <w:rsid w:val="005254B2"/>
    <w:rsid w:val="00527FA4"/>
    <w:rsid w:val="005337ED"/>
    <w:rsid w:val="00537C17"/>
    <w:rsid w:val="00546F1A"/>
    <w:rsid w:val="005507F0"/>
    <w:rsid w:val="00550C3A"/>
    <w:rsid w:val="00553F90"/>
    <w:rsid w:val="00554C7C"/>
    <w:rsid w:val="00562D93"/>
    <w:rsid w:val="00563963"/>
    <w:rsid w:val="005661D4"/>
    <w:rsid w:val="00566ABB"/>
    <w:rsid w:val="005670E9"/>
    <w:rsid w:val="005708CC"/>
    <w:rsid w:val="0057370A"/>
    <w:rsid w:val="0057558A"/>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32C6"/>
    <w:rsid w:val="005E0EE6"/>
    <w:rsid w:val="005E2D68"/>
    <w:rsid w:val="005E406C"/>
    <w:rsid w:val="005E7396"/>
    <w:rsid w:val="005F2E8A"/>
    <w:rsid w:val="005F74CB"/>
    <w:rsid w:val="006035F5"/>
    <w:rsid w:val="00604C71"/>
    <w:rsid w:val="00612DEE"/>
    <w:rsid w:val="00617354"/>
    <w:rsid w:val="00622125"/>
    <w:rsid w:val="00624409"/>
    <w:rsid w:val="00631C2F"/>
    <w:rsid w:val="0063356B"/>
    <w:rsid w:val="00652305"/>
    <w:rsid w:val="006527D0"/>
    <w:rsid w:val="0065569B"/>
    <w:rsid w:val="0066063B"/>
    <w:rsid w:val="00665B3D"/>
    <w:rsid w:val="00681EEE"/>
    <w:rsid w:val="00683F9D"/>
    <w:rsid w:val="006879E3"/>
    <w:rsid w:val="0069060B"/>
    <w:rsid w:val="00693818"/>
    <w:rsid w:val="00694C23"/>
    <w:rsid w:val="0069602E"/>
    <w:rsid w:val="006A16F4"/>
    <w:rsid w:val="006A2DF2"/>
    <w:rsid w:val="006A57B3"/>
    <w:rsid w:val="006A6433"/>
    <w:rsid w:val="006B0940"/>
    <w:rsid w:val="006B171F"/>
    <w:rsid w:val="006B52E3"/>
    <w:rsid w:val="006B5475"/>
    <w:rsid w:val="006B5F12"/>
    <w:rsid w:val="006C281D"/>
    <w:rsid w:val="006C2FB7"/>
    <w:rsid w:val="006C57B1"/>
    <w:rsid w:val="006D2968"/>
    <w:rsid w:val="006D484F"/>
    <w:rsid w:val="006E2BE7"/>
    <w:rsid w:val="006E4BE3"/>
    <w:rsid w:val="006E719C"/>
    <w:rsid w:val="006F2488"/>
    <w:rsid w:val="006F2A18"/>
    <w:rsid w:val="006F5668"/>
    <w:rsid w:val="007047C6"/>
    <w:rsid w:val="0070669A"/>
    <w:rsid w:val="00707F78"/>
    <w:rsid w:val="00711667"/>
    <w:rsid w:val="0071354E"/>
    <w:rsid w:val="00715E15"/>
    <w:rsid w:val="00722582"/>
    <w:rsid w:val="007254DE"/>
    <w:rsid w:val="00725732"/>
    <w:rsid w:val="00727BF4"/>
    <w:rsid w:val="00732AC4"/>
    <w:rsid w:val="007344A9"/>
    <w:rsid w:val="00736BBF"/>
    <w:rsid w:val="00737002"/>
    <w:rsid w:val="00737925"/>
    <w:rsid w:val="0074150D"/>
    <w:rsid w:val="00742B7C"/>
    <w:rsid w:val="00743FBD"/>
    <w:rsid w:val="0074510A"/>
    <w:rsid w:val="00756B16"/>
    <w:rsid w:val="00762838"/>
    <w:rsid w:val="00764C2C"/>
    <w:rsid w:val="00766C43"/>
    <w:rsid w:val="00767C4F"/>
    <w:rsid w:val="00770459"/>
    <w:rsid w:val="007719D3"/>
    <w:rsid w:val="007739F9"/>
    <w:rsid w:val="00776027"/>
    <w:rsid w:val="00777BB5"/>
    <w:rsid w:val="00780B7B"/>
    <w:rsid w:val="00782A19"/>
    <w:rsid w:val="007838CA"/>
    <w:rsid w:val="007845FF"/>
    <w:rsid w:val="00785208"/>
    <w:rsid w:val="00785222"/>
    <w:rsid w:val="007879DC"/>
    <w:rsid w:val="00791CA1"/>
    <w:rsid w:val="00792808"/>
    <w:rsid w:val="0079658B"/>
    <w:rsid w:val="00796FBA"/>
    <w:rsid w:val="007A0518"/>
    <w:rsid w:val="007A2DF5"/>
    <w:rsid w:val="007A4D37"/>
    <w:rsid w:val="007A5D68"/>
    <w:rsid w:val="007A6A4B"/>
    <w:rsid w:val="007B15D0"/>
    <w:rsid w:val="007B23A5"/>
    <w:rsid w:val="007B39A3"/>
    <w:rsid w:val="007C09E8"/>
    <w:rsid w:val="007C4076"/>
    <w:rsid w:val="007C5748"/>
    <w:rsid w:val="007C7D4F"/>
    <w:rsid w:val="007D1378"/>
    <w:rsid w:val="007D2271"/>
    <w:rsid w:val="007D2540"/>
    <w:rsid w:val="007D5BAD"/>
    <w:rsid w:val="007D6D61"/>
    <w:rsid w:val="007D74FB"/>
    <w:rsid w:val="007E058F"/>
    <w:rsid w:val="007E206E"/>
    <w:rsid w:val="007E3813"/>
    <w:rsid w:val="007E76D3"/>
    <w:rsid w:val="007F6D5F"/>
    <w:rsid w:val="00801CD0"/>
    <w:rsid w:val="0080231E"/>
    <w:rsid w:val="008042E0"/>
    <w:rsid w:val="0080539B"/>
    <w:rsid w:val="00806906"/>
    <w:rsid w:val="0081087F"/>
    <w:rsid w:val="00812A99"/>
    <w:rsid w:val="008148A7"/>
    <w:rsid w:val="00816DD4"/>
    <w:rsid w:val="00820688"/>
    <w:rsid w:val="00821741"/>
    <w:rsid w:val="00833FDD"/>
    <w:rsid w:val="00836880"/>
    <w:rsid w:val="0083746C"/>
    <w:rsid w:val="0083767D"/>
    <w:rsid w:val="008421C3"/>
    <w:rsid w:val="008454EC"/>
    <w:rsid w:val="00850CA6"/>
    <w:rsid w:val="008510C5"/>
    <w:rsid w:val="00864853"/>
    <w:rsid w:val="00864E68"/>
    <w:rsid w:val="00865AFE"/>
    <w:rsid w:val="00866D84"/>
    <w:rsid w:val="00867BE2"/>
    <w:rsid w:val="008712F5"/>
    <w:rsid w:val="008713BD"/>
    <w:rsid w:val="0087359E"/>
    <w:rsid w:val="00875421"/>
    <w:rsid w:val="00875A70"/>
    <w:rsid w:val="008849BE"/>
    <w:rsid w:val="00886957"/>
    <w:rsid w:val="00887737"/>
    <w:rsid w:val="008908C3"/>
    <w:rsid w:val="0089173B"/>
    <w:rsid w:val="00892BA5"/>
    <w:rsid w:val="008937C5"/>
    <w:rsid w:val="008958F2"/>
    <w:rsid w:val="00896EBB"/>
    <w:rsid w:val="008975AD"/>
    <w:rsid w:val="008A240E"/>
    <w:rsid w:val="008A25FD"/>
    <w:rsid w:val="008A59A5"/>
    <w:rsid w:val="008B2CF4"/>
    <w:rsid w:val="008B479E"/>
    <w:rsid w:val="008B685A"/>
    <w:rsid w:val="008C19E1"/>
    <w:rsid w:val="008C6E2B"/>
    <w:rsid w:val="008D0C3B"/>
    <w:rsid w:val="008D3C36"/>
    <w:rsid w:val="008E07C9"/>
    <w:rsid w:val="008E0F79"/>
    <w:rsid w:val="008E2525"/>
    <w:rsid w:val="008E3CFF"/>
    <w:rsid w:val="008E7321"/>
    <w:rsid w:val="008F22B0"/>
    <w:rsid w:val="008F252F"/>
    <w:rsid w:val="008F2A09"/>
    <w:rsid w:val="008F53FE"/>
    <w:rsid w:val="008F7655"/>
    <w:rsid w:val="008F7858"/>
    <w:rsid w:val="008F7D9F"/>
    <w:rsid w:val="0090015C"/>
    <w:rsid w:val="009013FB"/>
    <w:rsid w:val="00902499"/>
    <w:rsid w:val="009037C2"/>
    <w:rsid w:val="00904A30"/>
    <w:rsid w:val="00906B34"/>
    <w:rsid w:val="009147F8"/>
    <w:rsid w:val="00917BF0"/>
    <w:rsid w:val="00923DB8"/>
    <w:rsid w:val="009263FB"/>
    <w:rsid w:val="009372D2"/>
    <w:rsid w:val="00942565"/>
    <w:rsid w:val="009445FB"/>
    <w:rsid w:val="00944CD3"/>
    <w:rsid w:val="00947DF2"/>
    <w:rsid w:val="00951913"/>
    <w:rsid w:val="00952AFA"/>
    <w:rsid w:val="00953C31"/>
    <w:rsid w:val="0095439A"/>
    <w:rsid w:val="00955065"/>
    <w:rsid w:val="00960020"/>
    <w:rsid w:val="009610BB"/>
    <w:rsid w:val="00962F27"/>
    <w:rsid w:val="009724F3"/>
    <w:rsid w:val="00972BE2"/>
    <w:rsid w:val="009755A9"/>
    <w:rsid w:val="009816BC"/>
    <w:rsid w:val="0098170B"/>
    <w:rsid w:val="00983CD1"/>
    <w:rsid w:val="009917B4"/>
    <w:rsid w:val="009A45FB"/>
    <w:rsid w:val="009A4A78"/>
    <w:rsid w:val="009B34FE"/>
    <w:rsid w:val="009B3C81"/>
    <w:rsid w:val="009B3FF2"/>
    <w:rsid w:val="009B417B"/>
    <w:rsid w:val="009C1AA8"/>
    <w:rsid w:val="009C315A"/>
    <w:rsid w:val="009D060E"/>
    <w:rsid w:val="009D1C9D"/>
    <w:rsid w:val="009D20AE"/>
    <w:rsid w:val="009D53FD"/>
    <w:rsid w:val="009D6861"/>
    <w:rsid w:val="009E2EB7"/>
    <w:rsid w:val="009E32BD"/>
    <w:rsid w:val="009E6657"/>
    <w:rsid w:val="009F362B"/>
    <w:rsid w:val="009F38D0"/>
    <w:rsid w:val="009F550D"/>
    <w:rsid w:val="009F6645"/>
    <w:rsid w:val="00A03903"/>
    <w:rsid w:val="00A10F67"/>
    <w:rsid w:val="00A14E91"/>
    <w:rsid w:val="00A16741"/>
    <w:rsid w:val="00A176A1"/>
    <w:rsid w:val="00A17B23"/>
    <w:rsid w:val="00A17D84"/>
    <w:rsid w:val="00A20161"/>
    <w:rsid w:val="00A205C8"/>
    <w:rsid w:val="00A310AD"/>
    <w:rsid w:val="00A32892"/>
    <w:rsid w:val="00A439B7"/>
    <w:rsid w:val="00A44783"/>
    <w:rsid w:val="00A44B27"/>
    <w:rsid w:val="00A52BA9"/>
    <w:rsid w:val="00A575B9"/>
    <w:rsid w:val="00A605CB"/>
    <w:rsid w:val="00A6494F"/>
    <w:rsid w:val="00A64E41"/>
    <w:rsid w:val="00A66895"/>
    <w:rsid w:val="00A67B4E"/>
    <w:rsid w:val="00A7760A"/>
    <w:rsid w:val="00A82E39"/>
    <w:rsid w:val="00A863E3"/>
    <w:rsid w:val="00A866DA"/>
    <w:rsid w:val="00A87769"/>
    <w:rsid w:val="00A87D8A"/>
    <w:rsid w:val="00A93D32"/>
    <w:rsid w:val="00AA289B"/>
    <w:rsid w:val="00AA34B8"/>
    <w:rsid w:val="00AA37CA"/>
    <w:rsid w:val="00AA4A98"/>
    <w:rsid w:val="00AB314A"/>
    <w:rsid w:val="00AB527C"/>
    <w:rsid w:val="00AB5D50"/>
    <w:rsid w:val="00AB709F"/>
    <w:rsid w:val="00AC038C"/>
    <w:rsid w:val="00AD0103"/>
    <w:rsid w:val="00AD0313"/>
    <w:rsid w:val="00AD3ABF"/>
    <w:rsid w:val="00AD5A6A"/>
    <w:rsid w:val="00AD66C4"/>
    <w:rsid w:val="00AE1141"/>
    <w:rsid w:val="00AE1A4F"/>
    <w:rsid w:val="00AE63DD"/>
    <w:rsid w:val="00AF1C7A"/>
    <w:rsid w:val="00AF5213"/>
    <w:rsid w:val="00AF5706"/>
    <w:rsid w:val="00AF6F0E"/>
    <w:rsid w:val="00B02C50"/>
    <w:rsid w:val="00B02D22"/>
    <w:rsid w:val="00B032E4"/>
    <w:rsid w:val="00B0476E"/>
    <w:rsid w:val="00B11DAA"/>
    <w:rsid w:val="00B1253B"/>
    <w:rsid w:val="00B224A9"/>
    <w:rsid w:val="00B239D3"/>
    <w:rsid w:val="00B2660E"/>
    <w:rsid w:val="00B32E4E"/>
    <w:rsid w:val="00B3705B"/>
    <w:rsid w:val="00B41026"/>
    <w:rsid w:val="00B4301E"/>
    <w:rsid w:val="00B43659"/>
    <w:rsid w:val="00B45B1F"/>
    <w:rsid w:val="00B45B95"/>
    <w:rsid w:val="00B511F5"/>
    <w:rsid w:val="00B55AD6"/>
    <w:rsid w:val="00B567CA"/>
    <w:rsid w:val="00B62B9F"/>
    <w:rsid w:val="00B63F90"/>
    <w:rsid w:val="00B64137"/>
    <w:rsid w:val="00B7428C"/>
    <w:rsid w:val="00B75EF4"/>
    <w:rsid w:val="00B85E4A"/>
    <w:rsid w:val="00B87E48"/>
    <w:rsid w:val="00B92406"/>
    <w:rsid w:val="00B92FD5"/>
    <w:rsid w:val="00B93185"/>
    <w:rsid w:val="00B9389E"/>
    <w:rsid w:val="00B94B93"/>
    <w:rsid w:val="00BA2DD1"/>
    <w:rsid w:val="00BA2E17"/>
    <w:rsid w:val="00BA36AA"/>
    <w:rsid w:val="00BB61B8"/>
    <w:rsid w:val="00BB697F"/>
    <w:rsid w:val="00BC0943"/>
    <w:rsid w:val="00BC129B"/>
    <w:rsid w:val="00BC4586"/>
    <w:rsid w:val="00BD05B5"/>
    <w:rsid w:val="00BD3A19"/>
    <w:rsid w:val="00BD4074"/>
    <w:rsid w:val="00BD57B8"/>
    <w:rsid w:val="00BE1346"/>
    <w:rsid w:val="00BE1C1E"/>
    <w:rsid w:val="00BE1CE2"/>
    <w:rsid w:val="00BE432E"/>
    <w:rsid w:val="00BE4BA6"/>
    <w:rsid w:val="00BE5A51"/>
    <w:rsid w:val="00BE71D6"/>
    <w:rsid w:val="00BF03FA"/>
    <w:rsid w:val="00BF29C4"/>
    <w:rsid w:val="00BF3E93"/>
    <w:rsid w:val="00BF5997"/>
    <w:rsid w:val="00C015A9"/>
    <w:rsid w:val="00C01E5D"/>
    <w:rsid w:val="00C0546F"/>
    <w:rsid w:val="00C12A81"/>
    <w:rsid w:val="00C20FF1"/>
    <w:rsid w:val="00C2367C"/>
    <w:rsid w:val="00C33692"/>
    <w:rsid w:val="00C35EE4"/>
    <w:rsid w:val="00C41810"/>
    <w:rsid w:val="00C479D1"/>
    <w:rsid w:val="00C52406"/>
    <w:rsid w:val="00C53AAB"/>
    <w:rsid w:val="00C53C9F"/>
    <w:rsid w:val="00C55239"/>
    <w:rsid w:val="00C56B66"/>
    <w:rsid w:val="00C577D2"/>
    <w:rsid w:val="00C673B6"/>
    <w:rsid w:val="00C70D40"/>
    <w:rsid w:val="00C71CD9"/>
    <w:rsid w:val="00C743D1"/>
    <w:rsid w:val="00C74805"/>
    <w:rsid w:val="00C77EE8"/>
    <w:rsid w:val="00C8219F"/>
    <w:rsid w:val="00C82644"/>
    <w:rsid w:val="00C82E74"/>
    <w:rsid w:val="00C84183"/>
    <w:rsid w:val="00C85188"/>
    <w:rsid w:val="00C87635"/>
    <w:rsid w:val="00C92761"/>
    <w:rsid w:val="00C92FE9"/>
    <w:rsid w:val="00C97534"/>
    <w:rsid w:val="00CA2044"/>
    <w:rsid w:val="00CA3899"/>
    <w:rsid w:val="00CB04E3"/>
    <w:rsid w:val="00CB25C5"/>
    <w:rsid w:val="00CB2F0B"/>
    <w:rsid w:val="00CB626E"/>
    <w:rsid w:val="00CB6AE4"/>
    <w:rsid w:val="00CC09DC"/>
    <w:rsid w:val="00CC2836"/>
    <w:rsid w:val="00CC32D4"/>
    <w:rsid w:val="00CC733C"/>
    <w:rsid w:val="00CD0A48"/>
    <w:rsid w:val="00CD3AA5"/>
    <w:rsid w:val="00CD4012"/>
    <w:rsid w:val="00CD6902"/>
    <w:rsid w:val="00CD72D5"/>
    <w:rsid w:val="00CE0D21"/>
    <w:rsid w:val="00CE14AD"/>
    <w:rsid w:val="00CE1D9F"/>
    <w:rsid w:val="00CE59BF"/>
    <w:rsid w:val="00CE64A5"/>
    <w:rsid w:val="00CF14E0"/>
    <w:rsid w:val="00CF33FE"/>
    <w:rsid w:val="00CF5FDE"/>
    <w:rsid w:val="00CF7FE2"/>
    <w:rsid w:val="00D03EF6"/>
    <w:rsid w:val="00D04BEF"/>
    <w:rsid w:val="00D05E1D"/>
    <w:rsid w:val="00D06FD4"/>
    <w:rsid w:val="00D10C62"/>
    <w:rsid w:val="00D15BD7"/>
    <w:rsid w:val="00D15DDE"/>
    <w:rsid w:val="00D16B58"/>
    <w:rsid w:val="00D204DE"/>
    <w:rsid w:val="00D20B25"/>
    <w:rsid w:val="00D20BF4"/>
    <w:rsid w:val="00D23036"/>
    <w:rsid w:val="00D26F89"/>
    <w:rsid w:val="00D30041"/>
    <w:rsid w:val="00D323EE"/>
    <w:rsid w:val="00D32C82"/>
    <w:rsid w:val="00D44481"/>
    <w:rsid w:val="00D46072"/>
    <w:rsid w:val="00D523CF"/>
    <w:rsid w:val="00D61620"/>
    <w:rsid w:val="00D62439"/>
    <w:rsid w:val="00D64BDA"/>
    <w:rsid w:val="00D65ABC"/>
    <w:rsid w:val="00D70255"/>
    <w:rsid w:val="00D708E8"/>
    <w:rsid w:val="00D70A94"/>
    <w:rsid w:val="00D71820"/>
    <w:rsid w:val="00D72184"/>
    <w:rsid w:val="00D73B07"/>
    <w:rsid w:val="00D74ACF"/>
    <w:rsid w:val="00D74E56"/>
    <w:rsid w:val="00D80DDE"/>
    <w:rsid w:val="00D81E43"/>
    <w:rsid w:val="00D827C0"/>
    <w:rsid w:val="00D841B2"/>
    <w:rsid w:val="00D86568"/>
    <w:rsid w:val="00D876ED"/>
    <w:rsid w:val="00D91946"/>
    <w:rsid w:val="00D927C3"/>
    <w:rsid w:val="00D9352E"/>
    <w:rsid w:val="00D937C4"/>
    <w:rsid w:val="00D9475F"/>
    <w:rsid w:val="00DA50F7"/>
    <w:rsid w:val="00DB05C2"/>
    <w:rsid w:val="00DB376F"/>
    <w:rsid w:val="00DC2314"/>
    <w:rsid w:val="00DC7481"/>
    <w:rsid w:val="00DC75E4"/>
    <w:rsid w:val="00DD5600"/>
    <w:rsid w:val="00DD582F"/>
    <w:rsid w:val="00DE046B"/>
    <w:rsid w:val="00DE0C54"/>
    <w:rsid w:val="00DE342E"/>
    <w:rsid w:val="00DF4917"/>
    <w:rsid w:val="00DF56D3"/>
    <w:rsid w:val="00DF6BFA"/>
    <w:rsid w:val="00E019A9"/>
    <w:rsid w:val="00E01EE7"/>
    <w:rsid w:val="00E032AA"/>
    <w:rsid w:val="00E04B7A"/>
    <w:rsid w:val="00E1681C"/>
    <w:rsid w:val="00E23C4B"/>
    <w:rsid w:val="00E269E6"/>
    <w:rsid w:val="00E2744F"/>
    <w:rsid w:val="00E31D4F"/>
    <w:rsid w:val="00E32796"/>
    <w:rsid w:val="00E32C62"/>
    <w:rsid w:val="00E3391A"/>
    <w:rsid w:val="00E3428F"/>
    <w:rsid w:val="00E37555"/>
    <w:rsid w:val="00E37DD5"/>
    <w:rsid w:val="00E41669"/>
    <w:rsid w:val="00E43D33"/>
    <w:rsid w:val="00E443DF"/>
    <w:rsid w:val="00E50C26"/>
    <w:rsid w:val="00E51AA6"/>
    <w:rsid w:val="00E54F9C"/>
    <w:rsid w:val="00E56D62"/>
    <w:rsid w:val="00E6134C"/>
    <w:rsid w:val="00E62268"/>
    <w:rsid w:val="00E63923"/>
    <w:rsid w:val="00E67AF1"/>
    <w:rsid w:val="00E67E46"/>
    <w:rsid w:val="00E85834"/>
    <w:rsid w:val="00E909C4"/>
    <w:rsid w:val="00EA0DAB"/>
    <w:rsid w:val="00EA671E"/>
    <w:rsid w:val="00EA7060"/>
    <w:rsid w:val="00EB02D8"/>
    <w:rsid w:val="00EB240A"/>
    <w:rsid w:val="00EB2638"/>
    <w:rsid w:val="00EB2AEF"/>
    <w:rsid w:val="00EB5AD1"/>
    <w:rsid w:val="00EB62CC"/>
    <w:rsid w:val="00EB6F5A"/>
    <w:rsid w:val="00EC3E53"/>
    <w:rsid w:val="00EC4927"/>
    <w:rsid w:val="00EC4B06"/>
    <w:rsid w:val="00ED08EF"/>
    <w:rsid w:val="00ED1514"/>
    <w:rsid w:val="00ED4423"/>
    <w:rsid w:val="00ED4BA1"/>
    <w:rsid w:val="00ED5C09"/>
    <w:rsid w:val="00ED7C14"/>
    <w:rsid w:val="00EE2153"/>
    <w:rsid w:val="00EE21C9"/>
    <w:rsid w:val="00EE6C1E"/>
    <w:rsid w:val="00EE7BE1"/>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6388"/>
    <w:rsid w:val="00F67F7F"/>
    <w:rsid w:val="00F71C86"/>
    <w:rsid w:val="00F7215A"/>
    <w:rsid w:val="00F77F0D"/>
    <w:rsid w:val="00F85B58"/>
    <w:rsid w:val="00F86E78"/>
    <w:rsid w:val="00F94211"/>
    <w:rsid w:val="00F96358"/>
    <w:rsid w:val="00F978FE"/>
    <w:rsid w:val="00F97C04"/>
    <w:rsid w:val="00FA3304"/>
    <w:rsid w:val="00FA4549"/>
    <w:rsid w:val="00FA5F61"/>
    <w:rsid w:val="00FB0839"/>
    <w:rsid w:val="00FB0CAB"/>
    <w:rsid w:val="00FB4C05"/>
    <w:rsid w:val="00FB6E7A"/>
    <w:rsid w:val="00FB77A3"/>
    <w:rsid w:val="00FC043D"/>
    <w:rsid w:val="00FC0793"/>
    <w:rsid w:val="00FC2910"/>
    <w:rsid w:val="00FD47B5"/>
    <w:rsid w:val="00FD5551"/>
    <w:rsid w:val="00FD57C2"/>
    <w:rsid w:val="00FD6E22"/>
    <w:rsid w:val="00FE0B50"/>
    <w:rsid w:val="00FE21AF"/>
    <w:rsid w:val="00FE3830"/>
    <w:rsid w:val="00FE47BC"/>
    <w:rsid w:val="00FE5C80"/>
    <w:rsid w:val="00FE7F29"/>
    <w:rsid w:val="00FF456C"/>
    <w:rsid w:val="00FF4C69"/>
    <w:rsid w:val="47AB1987"/>
    <w:rsid w:val="56742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Body Text"/>
    <w:basedOn w:val="1"/>
    <w:link w:val="99"/>
    <w:semiHidden/>
    <w:unhideWhenUsed/>
    <w:uiPriority w:val="99"/>
    <w:pPr>
      <w:spacing w:after="120"/>
    </w:pPr>
  </w:style>
  <w:style w:type="paragraph" w:styleId="4">
    <w:name w:val="Plain Text"/>
    <w:basedOn w:val="1"/>
    <w:link w:val="20"/>
    <w:unhideWhenUsed/>
    <w:qFormat/>
    <w:uiPriority w:val="0"/>
    <w:rPr>
      <w:rFonts w:ascii="宋体" w:hAnsi="Courier New" w:cs="Courier New"/>
      <w:szCs w:val="21"/>
    </w:rPr>
  </w:style>
  <w:style w:type="paragraph" w:styleId="5">
    <w:name w:val="Date"/>
    <w:basedOn w:val="1"/>
    <w:next w:val="1"/>
    <w:link w:val="25"/>
    <w:qFormat/>
    <w:uiPriority w:val="0"/>
    <w:pPr>
      <w:adjustRightInd w:val="0"/>
      <w:spacing w:line="312" w:lineRule="atLeast"/>
      <w:textAlignment w:val="baseline"/>
    </w:pPr>
    <w:rPr>
      <w:rFonts w:ascii="仿宋_GB2312" w:eastAsia="仿宋_GB2312"/>
      <w:kern w:val="0"/>
      <w:sz w:val="28"/>
    </w:rPr>
  </w:style>
  <w:style w:type="paragraph" w:styleId="6">
    <w:name w:val="Body Text Indent 2"/>
    <w:basedOn w:val="1"/>
    <w:link w:val="22"/>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7">
    <w:name w:val="Balloon Text"/>
    <w:basedOn w:val="1"/>
    <w:link w:val="101"/>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9"/>
    <w:unhideWhenUsed/>
    <w:qFormat/>
    <w:uiPriority w:val="99"/>
    <w:rPr>
      <w:rFonts w:ascii="Courier New" w:hAnsi="Courier New" w:cs="Courier New" w:eastAsiaTheme="minorEastAsia"/>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FollowedHyperlink"/>
    <w:basedOn w:val="13"/>
    <w:semiHidden/>
    <w:unhideWhenUsed/>
    <w:qFormat/>
    <w:uiPriority w:val="99"/>
    <w:rPr>
      <w:color w:val="800080"/>
      <w:u w:val="single"/>
    </w:rPr>
  </w:style>
  <w:style w:type="character" w:styleId="16">
    <w:name w:val="Hyperlink"/>
    <w:basedOn w:val="13"/>
    <w:unhideWhenUsed/>
    <w:uiPriority w:val="99"/>
    <w:rPr>
      <w:color w:val="0000FF"/>
      <w:u w:val="single"/>
    </w:rPr>
  </w:style>
  <w:style w:type="character" w:customStyle="1" w:styleId="17">
    <w:name w:val="页眉 Char"/>
    <w:basedOn w:val="13"/>
    <w:link w:val="9"/>
    <w:qFormat/>
    <w:uiPriority w:val="99"/>
    <w:rPr>
      <w:sz w:val="18"/>
      <w:szCs w:val="18"/>
    </w:rPr>
  </w:style>
  <w:style w:type="character" w:customStyle="1" w:styleId="18">
    <w:name w:val="页脚 Char"/>
    <w:basedOn w:val="13"/>
    <w:link w:val="8"/>
    <w:uiPriority w:val="99"/>
    <w:rPr>
      <w:sz w:val="18"/>
      <w:szCs w:val="18"/>
    </w:rPr>
  </w:style>
  <w:style w:type="character" w:customStyle="1" w:styleId="19">
    <w:name w:val="HTML 预设格式 Char"/>
    <w:link w:val="10"/>
    <w:qFormat/>
    <w:uiPriority w:val="99"/>
    <w:rPr>
      <w:rFonts w:ascii="Courier New" w:hAnsi="Courier New" w:cs="Courier New"/>
    </w:rPr>
  </w:style>
  <w:style w:type="character" w:customStyle="1" w:styleId="20">
    <w:name w:val="纯文本 Char"/>
    <w:basedOn w:val="13"/>
    <w:link w:val="4"/>
    <w:qFormat/>
    <w:uiPriority w:val="0"/>
    <w:rPr>
      <w:rFonts w:ascii="宋体" w:hAnsi="Courier New" w:eastAsia="宋体" w:cs="Courier New"/>
      <w:szCs w:val="21"/>
    </w:rPr>
  </w:style>
  <w:style w:type="character" w:customStyle="1" w:styleId="21">
    <w:name w:val="HTML 预设格式 Char1"/>
    <w:basedOn w:val="13"/>
    <w:semiHidden/>
    <w:qFormat/>
    <w:uiPriority w:val="99"/>
    <w:rPr>
      <w:rFonts w:ascii="Courier New" w:hAnsi="Courier New" w:eastAsia="宋体" w:cs="Courier New"/>
      <w:sz w:val="20"/>
      <w:szCs w:val="20"/>
    </w:rPr>
  </w:style>
  <w:style w:type="character" w:customStyle="1" w:styleId="22">
    <w:name w:val="正文文本缩进 2 Char"/>
    <w:basedOn w:val="13"/>
    <w:link w:val="6"/>
    <w:semiHidden/>
    <w:uiPriority w:val="0"/>
    <w:rPr>
      <w:rFonts w:ascii="仿宋_GB2312" w:hAnsi="Times New Roman" w:eastAsia="仿宋_GB2312" w:cs="Times New Roman"/>
      <w:kern w:val="0"/>
      <w:sz w:val="28"/>
      <w:szCs w:val="20"/>
    </w:rPr>
  </w:style>
  <w:style w:type="paragraph" w:styleId="23">
    <w:name w:val="List Paragraph"/>
    <w:basedOn w:val="1"/>
    <w:qFormat/>
    <w:uiPriority w:val="34"/>
    <w:pPr>
      <w:ind w:firstLine="420" w:firstLineChars="200"/>
    </w:pPr>
  </w:style>
  <w:style w:type="character" w:customStyle="1" w:styleId="24">
    <w:name w:val="tpc_content1"/>
    <w:basedOn w:val="13"/>
    <w:qFormat/>
    <w:uiPriority w:val="0"/>
    <w:rPr>
      <w:sz w:val="20"/>
      <w:szCs w:val="20"/>
    </w:rPr>
  </w:style>
  <w:style w:type="character" w:customStyle="1" w:styleId="25">
    <w:name w:val="日期 Char"/>
    <w:basedOn w:val="13"/>
    <w:link w:val="5"/>
    <w:semiHidden/>
    <w:qFormat/>
    <w:uiPriority w:val="0"/>
    <w:rPr>
      <w:rFonts w:ascii="仿宋_GB2312" w:hAnsi="Times New Roman" w:eastAsia="仿宋_GB2312" w:cs="Times New Roman"/>
      <w:kern w:val="0"/>
      <w:sz w:val="28"/>
      <w:szCs w:val="20"/>
    </w:rPr>
  </w:style>
  <w:style w:type="paragraph" w:customStyle="1" w:styleId="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29">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0">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
    <w:name w:val="font10"/>
    <w:basedOn w:val="1"/>
    <w:qFormat/>
    <w:uiPriority w:val="0"/>
    <w:pPr>
      <w:widowControl/>
      <w:spacing w:before="100" w:beforeAutospacing="1" w:after="100" w:afterAutospacing="1"/>
      <w:jc w:val="left"/>
    </w:pPr>
    <w:rPr>
      <w:kern w:val="0"/>
      <w:sz w:val="24"/>
      <w:szCs w:val="24"/>
    </w:rPr>
  </w:style>
  <w:style w:type="paragraph" w:customStyle="1" w:styleId="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7">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4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49">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2">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3">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0">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6">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1">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2">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3">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5">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11"/>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1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1">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2">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4">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6">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7">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8">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89">
    <w:name w:val="xl12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1">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5">
    <w:name w:val="xl127"/>
    <w:basedOn w:val="1"/>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7">
    <w:name w:val="纯文本 Char1"/>
    <w:qFormat/>
    <w:uiPriority w:val="0"/>
    <w:rPr>
      <w:rFonts w:ascii="宋体" w:hAnsi="Courier New" w:eastAsia="宋体"/>
      <w:kern w:val="2"/>
      <w:sz w:val="24"/>
      <w:szCs w:val="24"/>
      <w:lang w:val="en-US" w:eastAsia="zh-CN" w:bidi="ar-SA"/>
    </w:rPr>
  </w:style>
  <w:style w:type="paragraph" w:customStyle="1" w:styleId="98">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99">
    <w:name w:val="正文文本 Char"/>
    <w:basedOn w:val="13"/>
    <w:link w:val="3"/>
    <w:semiHidden/>
    <w:qFormat/>
    <w:uiPriority w:val="99"/>
    <w:rPr>
      <w:rFonts w:ascii="Times New Roman" w:hAnsi="Times New Roman" w:eastAsia="宋体" w:cs="Times New Roman"/>
      <w:szCs w:val="20"/>
    </w:rPr>
  </w:style>
  <w:style w:type="paragraph" w:customStyle="1" w:styleId="100">
    <w:name w:val="默认段落字体 Para Char Char Char Char Char Char Char Char Char1 Char Char Char Char"/>
    <w:basedOn w:val="1"/>
    <w:qFormat/>
    <w:uiPriority w:val="0"/>
    <w:rPr>
      <w:rFonts w:ascii="Tahoma" w:hAnsi="Tahoma"/>
      <w:sz w:val="24"/>
    </w:rPr>
  </w:style>
  <w:style w:type="character" w:customStyle="1" w:styleId="101">
    <w:name w:val="批注框文本 Char"/>
    <w:basedOn w:val="13"/>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13086-ACE7-4892-BCE2-D77C25E4488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1354</Words>
  <Characters>7722</Characters>
  <Lines>64</Lines>
  <Paragraphs>18</Paragraphs>
  <TotalTime>9</TotalTime>
  <ScaleCrop>false</ScaleCrop>
  <LinksUpToDate>false</LinksUpToDate>
  <CharactersWithSpaces>9058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2019-11-15T06:49:00Z</dcterms:created>
  <dc:creator>lenovo</dc:creator>
  <cp:lastModifiedBy>ZJU4H</cp:lastModifiedBy>
  <cp:lastPrinted>2019-11-21T05:56:00Z</cp:lastPrinted>
  <dcterms:modified xsi:type="dcterms:W3CDTF">2023-09-01T12:25:08Z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0BAE9D054D924D4CAD08AD8E6C604200_13</vt:lpwstr>
  </property>
</Properties>
</file>