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bookmarkStart w:id="2" w:name="_GoBack"/>
      <w:bookmarkEnd w:id="2"/>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6"/>
        <w:spacing w:line="400" w:lineRule="exact"/>
        <w:rPr>
          <w:rFonts w:hAnsi="宋体" w:cs="宋体"/>
          <w:kern w:val="0"/>
          <w:sz w:val="24"/>
          <w:szCs w:val="24"/>
        </w:rPr>
      </w:pPr>
    </w:p>
    <w:p>
      <w:pPr>
        <w:pStyle w:val="6"/>
        <w:spacing w:line="400" w:lineRule="exact"/>
        <w:rPr>
          <w:rFonts w:hAnsi="宋体" w:cs="宋体"/>
          <w:kern w:val="0"/>
          <w:sz w:val="24"/>
          <w:szCs w:val="24"/>
        </w:rPr>
      </w:pPr>
      <w:r>
        <w:rPr>
          <w:rFonts w:hint="eastAsia" w:hAnsi="宋体" w:cs="宋体"/>
          <w:kern w:val="0"/>
          <w:sz w:val="24"/>
          <w:szCs w:val="24"/>
        </w:rPr>
        <w:t xml:space="preserve">致：                  </w:t>
      </w:r>
    </w:p>
    <w:p>
      <w:pPr>
        <w:pStyle w:val="6"/>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6"/>
        <w:snapToGrid w:val="0"/>
        <w:spacing w:before="295" w:after="295"/>
        <w:jc w:val="center"/>
        <w:rPr>
          <w:rFonts w:hAnsi="宋体"/>
          <w:sz w:val="24"/>
          <w:szCs w:val="24"/>
        </w:rPr>
      </w:pPr>
      <w:r>
        <w:rPr>
          <w:rFonts w:hAnsi="宋体"/>
          <w:sz w:val="24"/>
          <w:szCs w:val="24"/>
        </w:rPr>
        <w:t>投标报价明细表</w:t>
      </w:r>
    </w:p>
    <w:p>
      <w:pPr>
        <w:pStyle w:val="6"/>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ascii="宋体" w:hAnsi="宋体" w:eastAsia="宋体"/>
                <w:sz w:val="21"/>
                <w:szCs w:val="21"/>
              </w:rPr>
            </w:pPr>
            <w:r>
              <w:rPr>
                <w:rFonts w:hint="eastAsia" w:ascii="宋体" w:hAnsi="宋体"/>
                <w:szCs w:val="21"/>
                <w:lang w:val="en-US" w:eastAsia="zh-CN"/>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eastAsia="宋体"/>
                <w:sz w:val="21"/>
                <w:szCs w:val="21"/>
              </w:rPr>
              <w:t>规格</w:t>
            </w:r>
            <w:r>
              <w:rPr>
                <w:rFonts w:hint="eastAsia" w:ascii="宋体" w:hAnsi="宋体" w:eastAsia="宋体"/>
                <w:sz w:val="21"/>
                <w:szCs w:val="21"/>
                <w:lang w:val="en-US" w:eastAsia="zh-CN"/>
              </w:rPr>
              <w:t>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6"/>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jNzU3MmI3MTc3ZTMzNTAxNzE1ZmI2ZDg0OWE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3BE9"/>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64FA3"/>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79D1"/>
    <w:rsid w:val="00C52406"/>
    <w:rsid w:val="00C53AAB"/>
    <w:rsid w:val="00C53C9F"/>
    <w:rsid w:val="00C55239"/>
    <w:rsid w:val="00C56B66"/>
    <w:rsid w:val="00C577D2"/>
    <w:rsid w:val="00C624CB"/>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B7A85"/>
    <w:rsid w:val="00FC043D"/>
    <w:rsid w:val="00FC0793"/>
    <w:rsid w:val="00FD5551"/>
    <w:rsid w:val="00FD57C2"/>
    <w:rsid w:val="00FD6E22"/>
    <w:rsid w:val="00FE0B50"/>
    <w:rsid w:val="00FE21AF"/>
    <w:rsid w:val="00FE3830"/>
    <w:rsid w:val="00FE5C80"/>
    <w:rsid w:val="00FE7F29"/>
    <w:rsid w:val="00FF456C"/>
    <w:rsid w:val="00FF4C69"/>
    <w:rsid w:val="0D774B0E"/>
    <w:rsid w:val="287055B1"/>
    <w:rsid w:val="2ADF6D6F"/>
    <w:rsid w:val="2BB26684"/>
    <w:rsid w:val="4C7C1D14"/>
    <w:rsid w:val="70662507"/>
    <w:rsid w:val="71CD5C10"/>
    <w:rsid w:val="75F4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04"/>
    <w:semiHidden/>
    <w:unhideWhenUsed/>
    <w:qFormat/>
    <w:uiPriority w:val="99"/>
    <w:pPr>
      <w:spacing w:after="120"/>
    </w:pPr>
  </w:style>
  <w:style w:type="paragraph" w:styleId="5">
    <w:name w:val="Normal Indent"/>
    <w:basedOn w:val="1"/>
    <w:qFormat/>
    <w:uiPriority w:val="0"/>
    <w:pPr>
      <w:ind w:firstLine="420"/>
    </w:pPr>
    <w:rPr>
      <w:rFonts w:eastAsia="仿宋_GB2312"/>
      <w:sz w:val="32"/>
    </w:rPr>
  </w:style>
  <w:style w:type="paragraph" w:styleId="6">
    <w:name w:val="Plain Text"/>
    <w:basedOn w:val="1"/>
    <w:link w:val="25"/>
    <w:unhideWhenUsed/>
    <w:qFormat/>
    <w:uiPriority w:val="0"/>
    <w:rPr>
      <w:rFonts w:ascii="宋体" w:hAnsi="Courier New" w:cs="Courier New"/>
      <w:szCs w:val="21"/>
    </w:r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uiPriority w:val="99"/>
    <w:rPr>
      <w:color w:val="0000FF"/>
      <w:u w:val="single"/>
    </w:rPr>
  </w:style>
  <w:style w:type="character" w:styleId="21">
    <w:name w:val="annotation reference"/>
    <w:qFormat/>
    <w:uiPriority w:val="0"/>
    <w:rPr>
      <w:sz w:val="21"/>
      <w:szCs w:val="21"/>
    </w:rPr>
  </w:style>
  <w:style w:type="character" w:customStyle="1" w:styleId="22">
    <w:name w:val="页眉 Char"/>
    <w:basedOn w:val="16"/>
    <w:link w:val="11"/>
    <w:qFormat/>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HTML 预设格式 Char"/>
    <w:link w:val="13"/>
    <w:qFormat/>
    <w:uiPriority w:val="99"/>
    <w:rPr>
      <w:rFonts w:ascii="Courier New" w:hAnsi="Courier New" w:cs="Courier New"/>
    </w:rPr>
  </w:style>
  <w:style w:type="character" w:customStyle="1" w:styleId="25">
    <w:name w:val="纯文本 Char"/>
    <w:basedOn w:val="16"/>
    <w:link w:val="6"/>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Char"/>
    <w:basedOn w:val="16"/>
    <w:link w:val="8"/>
    <w:semiHidden/>
    <w:uiPriority w:val="0"/>
    <w:rPr>
      <w:rFonts w:ascii="仿宋_GB2312" w:hAnsi="Times New Roman" w:eastAsia="仿宋_GB2312" w:cs="Times New Roman"/>
      <w:kern w:val="0"/>
      <w:sz w:val="28"/>
      <w:szCs w:val="20"/>
    </w:rPr>
  </w:style>
  <w:style w:type="paragraph" w:styleId="28">
    <w:name w:val="List Paragraph"/>
    <w:basedOn w:val="1"/>
    <w:qFormat/>
    <w:uiPriority w:val="0"/>
    <w:pPr>
      <w:ind w:firstLine="420" w:firstLineChars="200"/>
    </w:pPr>
  </w:style>
  <w:style w:type="character" w:customStyle="1" w:styleId="29">
    <w:name w:val="tpc_content1"/>
    <w:basedOn w:val="16"/>
    <w:qFormat/>
    <w:uiPriority w:val="0"/>
    <w:rPr>
      <w:sz w:val="20"/>
      <w:szCs w:val="20"/>
    </w:rPr>
  </w:style>
  <w:style w:type="character" w:customStyle="1" w:styleId="30">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Char"/>
    <w:basedOn w:val="16"/>
    <w:link w:val="3"/>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Char"/>
    <w:basedOn w:val="16"/>
    <w:link w:val="9"/>
    <w:semiHidden/>
    <w:qFormat/>
    <w:uiPriority w:val="99"/>
    <w:rPr>
      <w:rFonts w:ascii="Times New Roman" w:hAnsi="Times New Roman" w:eastAsia="宋体" w:cs="Times New Roman"/>
      <w:sz w:val="18"/>
      <w:szCs w:val="18"/>
    </w:rPr>
  </w:style>
  <w:style w:type="character" w:customStyle="1" w:styleId="107">
    <w:name w:val="标题 2 Char"/>
    <w:basedOn w:val="16"/>
    <w:link w:val="4"/>
    <w:qFormat/>
    <w:uiPriority w:val="0"/>
    <w:rPr>
      <w:rFonts w:ascii="Arial" w:hAnsi="Arial" w:eastAsia="黑体" w:cs="Times New Roman"/>
      <w:b/>
      <w:bCs/>
      <w:sz w:val="32"/>
      <w:szCs w:val="32"/>
    </w:rPr>
  </w:style>
  <w:style w:type="character" w:customStyle="1" w:styleId="108">
    <w:name w:val="正文文本 2 Char"/>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F75F6-9728-4F3A-B92C-E908244C46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8963</Words>
  <Characters>9555</Characters>
  <Lines>82</Lines>
  <Paragraphs>23</Paragraphs>
  <TotalTime>11</TotalTime>
  <ScaleCrop>false</ScaleCrop>
  <LinksUpToDate>false</LinksUpToDate>
  <CharactersWithSpaces>10807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珏</cp:lastModifiedBy>
  <cp:lastPrinted>2015-07-08T07:44:00Z</cp:lastPrinted>
  <dcterms:modified xsi:type="dcterms:W3CDTF">2023-11-28T07:40:31Z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7F66F11CD42846D0A0AF380F361DB0F1_13</vt:lpwstr>
  </property>
</Properties>
</file>