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r>
        <w:rPr>
          <w:rFonts w:hint="eastAsia" w:ascii="宋体" w:hAnsi="宋体"/>
          <w:b/>
          <w:sz w:val="36"/>
          <w:szCs w:val="36"/>
        </w:rPr>
        <w:t>浙江大学医学院附属第四医院</w:t>
      </w:r>
    </w:p>
    <w:p>
      <w:pPr>
        <w:jc w:val="center"/>
        <w:rPr>
          <w:rFonts w:ascii="宋体" w:hAnsi="宋体"/>
          <w:b/>
          <w:sz w:val="36"/>
          <w:szCs w:val="36"/>
        </w:rPr>
      </w:pPr>
      <w:r>
        <w:rPr>
          <w:rFonts w:hint="eastAsia" w:ascii="宋体" w:hAnsi="宋体"/>
          <w:b/>
          <w:color w:val="auto"/>
          <w:sz w:val="36"/>
          <w:szCs w:val="36"/>
          <w:lang w:val="en-US" w:eastAsia="zh-CN"/>
        </w:rPr>
        <w:t>食堂</w:t>
      </w:r>
      <w:r>
        <w:rPr>
          <w:rFonts w:hint="eastAsia" w:ascii="宋体" w:hAnsi="宋体"/>
          <w:b/>
          <w:color w:val="auto"/>
          <w:sz w:val="36"/>
          <w:szCs w:val="36"/>
        </w:rPr>
        <w:t>液态奶</w:t>
      </w:r>
      <w:r>
        <w:rPr>
          <w:rFonts w:hint="eastAsia" w:ascii="宋体" w:hAnsi="宋体"/>
          <w:b/>
          <w:color w:val="auto"/>
          <w:sz w:val="36"/>
          <w:szCs w:val="36"/>
          <w:lang w:val="en-US" w:eastAsia="zh-CN"/>
        </w:rPr>
        <w:t>原材料采购重新</w:t>
      </w:r>
      <w:bookmarkStart w:id="2" w:name="_GoBack"/>
      <w:bookmarkEnd w:id="2"/>
      <w:r>
        <w:rPr>
          <w:rFonts w:hint="eastAsia" w:ascii="宋体" w:hAnsi="宋体"/>
          <w:b/>
          <w:color w:val="auto"/>
          <w:sz w:val="36"/>
          <w:szCs w:val="36"/>
        </w:rPr>
        <w:t>招</w:t>
      </w:r>
      <w:r>
        <w:rPr>
          <w:rFonts w:hint="eastAsia" w:ascii="宋体" w:hAnsi="宋体"/>
          <w:b/>
          <w:sz w:val="36"/>
          <w:szCs w:val="36"/>
        </w:rPr>
        <w:t>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color w:val="auto"/>
          <w:sz w:val="24"/>
        </w:rPr>
      </w:pPr>
      <w:r>
        <w:rPr>
          <w:rFonts w:hint="eastAsia" w:ascii="宋体" w:hAnsi="宋体"/>
          <w:sz w:val="24"/>
        </w:rPr>
        <w:t>根据浙江大学医学院附属第四医院采购要求, 对</w:t>
      </w:r>
      <w:r>
        <w:rPr>
          <w:rFonts w:hint="eastAsia" w:ascii="宋体" w:hAnsi="宋体"/>
          <w:color w:val="auto"/>
          <w:sz w:val="24"/>
        </w:rPr>
        <w:t>我院食堂液态奶原材料采购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u w:val="single"/>
        </w:rPr>
      </w:pPr>
      <w:r>
        <w:rPr>
          <w:rFonts w:hint="eastAsia" w:ascii="宋体" w:hAnsi="宋体"/>
          <w:sz w:val="24"/>
        </w:rPr>
        <w:t>项目编号:</w:t>
      </w:r>
      <w:r>
        <w:rPr>
          <w:rFonts w:hint="eastAsia" w:ascii="宋体" w:hAnsi="宋体" w:cs="宋体"/>
          <w:color w:val="FF0000"/>
          <w:sz w:val="24"/>
        </w:rPr>
        <w:t>ZSZW-2023N2</w:t>
      </w:r>
      <w:r>
        <w:rPr>
          <w:rFonts w:hint="eastAsia" w:ascii="宋体" w:hAnsi="宋体" w:cs="宋体"/>
          <w:color w:val="FF0000"/>
          <w:sz w:val="24"/>
          <w:lang w:val="en-US" w:eastAsia="zh-CN"/>
        </w:rPr>
        <w:t>4-1</w:t>
      </w:r>
    </w:p>
    <w:p>
      <w:pPr>
        <w:numPr>
          <w:ilvl w:val="0"/>
          <w:numId w:val="1"/>
        </w:numPr>
        <w:spacing w:line="360" w:lineRule="auto"/>
        <w:rPr>
          <w:rFonts w:ascii="宋体" w:hAnsi="宋体"/>
          <w:sz w:val="24"/>
        </w:rPr>
      </w:pPr>
      <w:r>
        <w:rPr>
          <w:rFonts w:hint="eastAsia" w:ascii="宋体" w:hAnsi="宋体"/>
          <w:sz w:val="24"/>
          <w:szCs w:val="24"/>
        </w:rPr>
        <w:t>采购组织类型：分散采购</w:t>
      </w:r>
    </w:p>
    <w:p>
      <w:pPr>
        <w:numPr>
          <w:ilvl w:val="0"/>
          <w:numId w:val="1"/>
        </w:numPr>
        <w:spacing w:line="360" w:lineRule="auto"/>
        <w:rPr>
          <w:rFonts w:ascii="宋体" w:hAnsi="宋体"/>
          <w:sz w:val="24"/>
        </w:rPr>
      </w:pPr>
      <w:r>
        <w:rPr>
          <w:rFonts w:hint="eastAsia" w:ascii="宋体" w:hAnsi="宋体"/>
          <w:sz w:val="24"/>
        </w:rPr>
        <w:t>采购方式：</w:t>
      </w:r>
      <w:r>
        <w:rPr>
          <w:rFonts w:hint="eastAsia" w:ascii="宋体" w:hAnsi="宋体"/>
          <w:color w:val="FF0000"/>
          <w:sz w:val="24"/>
        </w:rPr>
        <w:t>公开招标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p>
    <w:p>
      <w:pPr>
        <w:numPr>
          <w:ilvl w:val="0"/>
          <w:numId w:val="1"/>
        </w:numPr>
        <w:spacing w:line="360" w:lineRule="auto"/>
        <w:rPr>
          <w:rFonts w:ascii="宋体" w:hAnsi="宋体"/>
          <w:sz w:val="24"/>
        </w:rPr>
      </w:pPr>
      <w:r>
        <w:rPr>
          <w:rFonts w:hint="eastAsia" w:ascii="宋体" w:hAnsi="宋体"/>
          <w:sz w:val="24"/>
        </w:rPr>
        <w:t>采购内容：</w:t>
      </w:r>
      <w:r>
        <w:rPr>
          <w:rFonts w:hint="eastAsia" w:ascii="宋体" w:hAnsi="宋体"/>
          <w:color w:val="FF0000"/>
          <w:sz w:val="24"/>
        </w:rPr>
        <w:t>液态奶</w:t>
      </w:r>
      <w:r>
        <w:rPr>
          <w:rFonts w:hint="eastAsia" w:ascii="宋体" w:hAnsi="宋体"/>
          <w:sz w:val="24"/>
        </w:rPr>
        <w:t>。</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sz w:val="24"/>
          <w:szCs w:val="24"/>
        </w:rPr>
        <w:t>本项目设最高限价</w:t>
      </w:r>
      <w:r>
        <w:rPr>
          <w:rFonts w:ascii="宋体" w:hAnsi="宋体"/>
          <w:b/>
          <w:color w:val="FF0000"/>
          <w:sz w:val="24"/>
          <w:szCs w:val="24"/>
        </w:rPr>
        <w:t>1</w:t>
      </w:r>
      <w:r>
        <w:rPr>
          <w:rFonts w:hint="eastAsia" w:ascii="宋体" w:hAnsi="宋体"/>
          <w:b/>
          <w:color w:val="FF0000"/>
          <w:sz w:val="24"/>
          <w:szCs w:val="24"/>
          <w:lang w:val="en-US" w:eastAsia="zh-CN"/>
        </w:rPr>
        <w:t>6</w:t>
      </w:r>
      <w:r>
        <w:rPr>
          <w:rFonts w:hint="eastAsia" w:ascii="宋体" w:hAnsi="宋体"/>
          <w:b/>
          <w:sz w:val="24"/>
          <w:szCs w:val="24"/>
        </w:rPr>
        <w:t>万，</w:t>
      </w:r>
      <w:r>
        <w:rPr>
          <w:rFonts w:hint="eastAsia" w:ascii="宋体" w:hAnsi="宋体"/>
          <w:b/>
          <w:color w:val="auto"/>
          <w:sz w:val="24"/>
        </w:rPr>
        <w:t>采购预算即为最高限价</w:t>
      </w:r>
      <w:r>
        <w:rPr>
          <w:rFonts w:hint="eastAsia" w:ascii="宋体" w:hAnsi="宋体"/>
          <w:b/>
          <w:sz w:val="24"/>
          <w:szCs w:val="24"/>
          <w:lang w:eastAsia="zh-CN"/>
        </w:rPr>
        <w:t>。</w:t>
      </w:r>
      <w:r>
        <w:rPr>
          <w:rFonts w:ascii="宋体" w:hAnsi="宋体"/>
          <w:b/>
          <w:color w:val="auto"/>
          <w:sz w:val="24"/>
        </w:rPr>
        <w:t>投标报价</w:t>
      </w:r>
      <w:r>
        <w:rPr>
          <w:rFonts w:hint="eastAsia" w:ascii="宋体" w:hAnsi="宋体"/>
          <w:b/>
          <w:color w:val="auto"/>
          <w:sz w:val="24"/>
        </w:rPr>
        <w:t>高于</w:t>
      </w:r>
      <w:r>
        <w:rPr>
          <w:rFonts w:ascii="宋体" w:hAnsi="宋体"/>
          <w:b/>
          <w:color w:val="auto"/>
          <w:sz w:val="24"/>
        </w:rPr>
        <w:t>最</w:t>
      </w:r>
      <w:r>
        <w:rPr>
          <w:rFonts w:hint="eastAsia" w:ascii="宋体" w:hAnsi="宋体"/>
          <w:b/>
          <w:color w:val="auto"/>
          <w:sz w:val="24"/>
        </w:rPr>
        <w:t>高</w:t>
      </w:r>
      <w:r>
        <w:rPr>
          <w:rFonts w:ascii="宋体" w:hAnsi="宋体"/>
          <w:b/>
          <w:color w:val="auto"/>
          <w:sz w:val="24"/>
        </w:rPr>
        <w:t>限价的，</w:t>
      </w:r>
      <w:r>
        <w:rPr>
          <w:rFonts w:ascii="宋体" w:hAnsi="宋体"/>
          <w:b/>
          <w:sz w:val="24"/>
          <w:szCs w:val="24"/>
        </w:rPr>
        <w:t>其投标均为无效标</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ascii="宋体" w:hAnsi="宋体" w:cs="宋体"/>
          <w:kern w:val="0"/>
          <w:sz w:val="24"/>
          <w:szCs w:val="24"/>
        </w:rPr>
        <w:t>评标</w:t>
      </w:r>
      <w:r>
        <w:rPr>
          <w:rFonts w:hint="eastAsia" w:ascii="宋体" w:hAnsi="宋体"/>
          <w:sz w:val="24"/>
        </w:rPr>
        <w:t>方法</w:t>
      </w:r>
      <w:r>
        <w:rPr>
          <w:rFonts w:hint="eastAsia" w:ascii="宋体" w:hAnsi="宋体" w:cs="宋体"/>
          <w:kern w:val="0"/>
          <w:sz w:val="24"/>
          <w:szCs w:val="24"/>
        </w:rPr>
        <w:t>：</w:t>
      </w:r>
      <w:r>
        <w:rPr>
          <w:rFonts w:ascii="宋体" w:hAnsi="宋体" w:cs="宋体"/>
          <w:color w:val="FF0000"/>
          <w:kern w:val="0"/>
          <w:sz w:val="24"/>
          <w:szCs w:val="24"/>
        </w:rPr>
        <w:t>综合评分法</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hint="eastAsia" w:ascii="宋体" w:hAnsi="宋体"/>
          <w:sz w:val="24"/>
        </w:rPr>
        <w:t>合作期限：</w:t>
      </w:r>
      <w:r>
        <w:rPr>
          <w:rFonts w:ascii="宋体" w:hAnsi="宋体"/>
          <w:color w:val="FF0000"/>
          <w:sz w:val="24"/>
        </w:rPr>
        <w:t>一年</w:t>
      </w:r>
      <w:r>
        <w:rPr>
          <w:rFonts w:hint="eastAsia" w:ascii="宋体" w:hAnsi="宋体"/>
          <w:color w:val="FF0000"/>
          <w:sz w:val="24"/>
        </w:rPr>
        <w:t>。</w:t>
      </w:r>
    </w:p>
    <w:p>
      <w:pPr>
        <w:numPr>
          <w:ilvl w:val="0"/>
          <w:numId w:val="1"/>
        </w:numPr>
        <w:spacing w:line="360" w:lineRule="auto"/>
        <w:rPr>
          <w:rFonts w:ascii="宋体" w:hAnsi="宋体"/>
          <w:sz w:val="24"/>
        </w:rPr>
      </w:pPr>
      <w:r>
        <w:rPr>
          <w:rFonts w:hint="eastAsia" w:ascii="宋体" w:hAnsi="宋体"/>
          <w:sz w:val="24"/>
        </w:rPr>
        <w:t>投标单位的资格要求：</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1、国内具有独立法人资格。</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符合《中华人民共和国政府采购法》第二十二条对供应商的要求。</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具有本项目所需货物的服务能力，并能为招标人提供便捷的售后服务，本项目不接受联合体投标。</w:t>
      </w:r>
    </w:p>
    <w:p>
      <w:pPr>
        <w:pStyle w:val="28"/>
        <w:widowControl/>
        <w:spacing w:line="360" w:lineRule="auto"/>
        <w:ind w:left="480" w:firstLine="0" w:firstLineChars="0"/>
        <w:jc w:val="left"/>
        <w:rPr>
          <w:rFonts w:ascii="宋体" w:hAnsi="宋体"/>
          <w:sz w:val="24"/>
        </w:rPr>
      </w:pPr>
      <w:r>
        <w:rPr>
          <w:rFonts w:hint="eastAsia" w:ascii="宋体" w:hAnsi="宋体" w:cs="宋体"/>
          <w:kern w:val="0"/>
          <w:sz w:val="24"/>
          <w:szCs w:val="24"/>
        </w:rPr>
        <w:t>4、</w:t>
      </w:r>
      <w:r>
        <w:rPr>
          <w:rFonts w:hint="eastAsia" w:ascii="宋体" w:hAnsi="宋体"/>
          <w:sz w:val="24"/>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sz w:val="24"/>
        </w:rPr>
        <w:t>5、</w:t>
      </w:r>
      <w:r>
        <w:rPr>
          <w:rFonts w:hint="eastAsia" w:ascii="宋体" w:hAnsi="宋体"/>
          <w:color w:val="FF0000"/>
          <w:sz w:val="24"/>
        </w:rPr>
        <w:t>该行业国家规定必备的资质、资格。</w:t>
      </w:r>
    </w:p>
    <w:p>
      <w:pPr>
        <w:pStyle w:val="28"/>
        <w:numPr>
          <w:ilvl w:val="0"/>
          <w:numId w:val="1"/>
        </w:numPr>
        <w:spacing w:line="360" w:lineRule="auto"/>
        <w:ind w:firstLineChars="0"/>
        <w:rPr>
          <w:rFonts w:ascii="宋体" w:hAnsi="宋体"/>
          <w:sz w:val="24"/>
        </w:rPr>
      </w:pPr>
      <w:r>
        <w:rPr>
          <w:rFonts w:hint="eastAsia" w:ascii="宋体" w:hAnsi="宋体"/>
          <w:sz w:val="24"/>
        </w:rPr>
        <w:t>招标文件发放方式：浙江大学医学院附属第四医院网站免费下载</w:t>
      </w:r>
    </w:p>
    <w:p>
      <w:pPr>
        <w:pStyle w:val="28"/>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ascii="宋体" w:hAnsi="宋体"/>
          <w:sz w:val="24"/>
        </w:rPr>
        <w:t>202</w:t>
      </w:r>
      <w:r>
        <w:rPr>
          <w:rFonts w:hint="eastAsia" w:ascii="宋体" w:hAnsi="宋体"/>
          <w:sz w:val="24"/>
          <w:lang w:val="en-US" w:eastAsia="zh-CN"/>
        </w:rPr>
        <w:t>3</w:t>
      </w:r>
      <w:r>
        <w:rPr>
          <w:rFonts w:hint="eastAsia" w:ascii="宋体" w:hAnsi="宋体"/>
          <w:sz w:val="24"/>
        </w:rPr>
        <w:t>年</w:t>
      </w:r>
      <w:r>
        <w:rPr>
          <w:rFonts w:hint="eastAsia" w:ascii="宋体" w:hAnsi="宋体" w:cs="Tahoma"/>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日17:00之前将</w:t>
      </w:r>
      <w:r>
        <w:rPr>
          <w:rFonts w:hint="eastAsia"/>
          <w:b/>
          <w:sz w:val="24"/>
        </w:rPr>
        <w:t>以下</w:t>
      </w:r>
      <w:r>
        <w:rPr>
          <w:b/>
          <w:sz w:val="24"/>
        </w:rPr>
        <w:t>报名资</w:t>
      </w:r>
      <w:r>
        <w:rPr>
          <w:rFonts w:hint="eastAsia" w:ascii="宋体" w:hAnsi="宋体" w:eastAsia="宋体" w:cs="宋体"/>
          <w:b/>
          <w:sz w:val="24"/>
          <w:szCs w:val="24"/>
        </w:rPr>
        <w:t>料</w:t>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HYPERLINK "mailto:zju4hzwzb@163.com" </w:instrText>
      </w:r>
      <w:r>
        <w:rPr>
          <w:rFonts w:hint="eastAsia" w:ascii="宋体" w:hAnsi="宋体" w:eastAsia="宋体" w:cs="宋体"/>
          <w:b/>
          <w:sz w:val="24"/>
          <w:szCs w:val="24"/>
        </w:rPr>
        <w:fldChar w:fldCharType="separate"/>
      </w:r>
      <w:r>
        <w:rPr>
          <w:rStyle w:val="20"/>
          <w:rFonts w:hint="eastAsia" w:ascii="宋体" w:hAnsi="宋体" w:eastAsia="宋体" w:cs="宋体"/>
          <w:b/>
          <w:sz w:val="24"/>
          <w:szCs w:val="24"/>
        </w:rPr>
        <w:t>发送至邮箱z</w:t>
      </w:r>
      <w:r>
        <w:rPr>
          <w:rStyle w:val="20"/>
          <w:rFonts w:hint="eastAsia" w:ascii="宋体" w:hAnsi="宋体" w:eastAsia="宋体" w:cs="宋体"/>
          <w:b/>
          <w:sz w:val="24"/>
          <w:szCs w:val="24"/>
          <w:lang w:eastAsia="zh-CN"/>
        </w:rPr>
        <w:t>ju4hzw</w:t>
      </w:r>
      <w:r>
        <w:rPr>
          <w:rStyle w:val="20"/>
          <w:rFonts w:hint="eastAsia" w:ascii="宋体" w:hAnsi="宋体" w:eastAsia="宋体" w:cs="宋体"/>
          <w:b/>
          <w:sz w:val="24"/>
          <w:szCs w:val="24"/>
        </w:rPr>
        <w:t>zb@163.com</w:t>
      </w:r>
      <w:r>
        <w:rPr>
          <w:rFonts w:hint="eastAsia" w:ascii="宋体" w:hAnsi="宋体" w:eastAsia="宋体" w:cs="宋体"/>
          <w:b/>
          <w:sz w:val="24"/>
          <w:szCs w:val="24"/>
        </w:rPr>
        <w:fldChar w:fldCharType="end"/>
      </w:r>
      <w:r>
        <w:rPr>
          <w:rFonts w:hint="eastAsia" w:ascii="宋体" w:hAnsi="宋体" w:eastAsia="宋体" w:cs="宋体"/>
          <w:b/>
          <w:sz w:val="24"/>
          <w:szCs w:val="24"/>
        </w:rPr>
        <w:t>（邮</w:t>
      </w:r>
      <w:r>
        <w:rPr>
          <w:rFonts w:hint="eastAsia" w:ascii="宋体" w:hAnsi="宋体"/>
          <w:b/>
          <w:sz w:val="24"/>
        </w:rPr>
        <w:t>件标题以“投标项目+投标单位”格式命名），</w:t>
      </w:r>
      <w:r>
        <w:rPr>
          <w:rFonts w:hint="eastAsia" w:ascii="宋体" w:hAnsi="宋体"/>
          <w:sz w:val="24"/>
        </w:rPr>
        <w:t>复印件加盖公章的原件在开标当天补交。</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482" w:firstLineChars="200"/>
        <w:textAlignment w:val="auto"/>
        <w:rPr>
          <w:rFonts w:ascii="宋体" w:hAnsi="宋体"/>
          <w:sz w:val="24"/>
        </w:rPr>
      </w:pPr>
      <w:r>
        <w:rPr>
          <w:rFonts w:hint="eastAsia"/>
          <w:b/>
          <w:sz w:val="24"/>
          <w:lang w:val="en-US" w:eastAsia="zh-CN"/>
        </w:rPr>
        <w:t>1、</w:t>
      </w:r>
      <w:r>
        <w:rPr>
          <w:b/>
          <w:sz w:val="24"/>
        </w:rPr>
        <w:t>单位营业执照</w:t>
      </w:r>
      <w:r>
        <w:rPr>
          <w:rFonts w:hint="eastAsia" w:ascii="宋体" w:hAnsi="宋体"/>
          <w:sz w:val="24"/>
        </w:rPr>
        <w:t>（加盖单位公章 红章）；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企业法定代表人或授权委托书及被委托人身份证复印件（加盖单位公章）；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投标人联系单（含电话、邮箱等）。</w:t>
      </w:r>
    </w:p>
    <w:p>
      <w:pPr>
        <w:pStyle w:val="28"/>
        <w:numPr>
          <w:ilvl w:val="0"/>
          <w:numId w:val="1"/>
        </w:numPr>
        <w:spacing w:line="360" w:lineRule="auto"/>
        <w:ind w:firstLineChars="0"/>
        <w:rPr>
          <w:rFonts w:ascii="宋体" w:hAnsi="宋体"/>
          <w:sz w:val="24"/>
        </w:rPr>
      </w:pPr>
      <w:r>
        <w:rPr>
          <w:rFonts w:hint="eastAsia" w:ascii="宋体" w:hAnsi="宋体"/>
          <w:sz w:val="24"/>
        </w:rPr>
        <w:t xml:space="preserve">投标时间和地点： </w:t>
      </w:r>
    </w:p>
    <w:p>
      <w:pPr>
        <w:spacing w:line="360" w:lineRule="auto"/>
        <w:ind w:left="480"/>
        <w:rPr>
          <w:rFonts w:ascii="宋体" w:hAnsi="宋体"/>
          <w:sz w:val="24"/>
        </w:rPr>
      </w:pPr>
      <w:r>
        <w:rPr>
          <w:rFonts w:hint="eastAsia" w:ascii="宋体" w:hAnsi="宋体"/>
          <w:sz w:val="24"/>
        </w:rPr>
        <w:t>投标单位应于</w:t>
      </w:r>
      <w:r>
        <w:rPr>
          <w:rFonts w:ascii="宋体" w:hAnsi="宋体"/>
          <w:sz w:val="24"/>
          <w:u w:val="single"/>
        </w:rPr>
        <w:t>202</w:t>
      </w:r>
      <w:r>
        <w:rPr>
          <w:rFonts w:hint="eastAsia" w:ascii="宋体" w:hAnsi="宋体"/>
          <w:sz w:val="24"/>
          <w:u w:val="single"/>
          <w:lang w:val="en-US" w:eastAsia="zh-CN"/>
        </w:rPr>
        <w:t>3</w:t>
      </w:r>
      <w:r>
        <w:rPr>
          <w:rFonts w:hint="eastAsia" w:ascii="宋体" w:hAnsi="宋体"/>
          <w:sz w:val="24"/>
          <w:u w:val="single"/>
        </w:rPr>
        <w:t>年</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w:t>
      </w:r>
      <w:r>
        <w:rPr>
          <w:rFonts w:ascii="宋体" w:hAnsi="宋体"/>
          <w:sz w:val="24"/>
          <w:u w:val="single"/>
        </w:rPr>
        <w:t>9</w:t>
      </w:r>
      <w:r>
        <w:rPr>
          <w:rFonts w:hint="eastAsia" w:ascii="宋体" w:hAnsi="宋体"/>
          <w:sz w:val="24"/>
          <w:u w:val="single"/>
        </w:rPr>
        <w:t>:00前</w:t>
      </w:r>
      <w:r>
        <w:rPr>
          <w:rFonts w:hint="eastAsia" w:ascii="宋体" w:hAnsi="宋体"/>
          <w:sz w:val="24"/>
        </w:rPr>
        <w:t>将投标文件密封交到投标地点。</w:t>
      </w:r>
    </w:p>
    <w:p>
      <w:pPr>
        <w:spacing w:line="360" w:lineRule="auto"/>
        <w:ind w:left="480"/>
        <w:rPr>
          <w:rFonts w:ascii="宋体" w:hAnsi="宋体"/>
          <w:sz w:val="24"/>
        </w:rPr>
      </w:pPr>
      <w:r>
        <w:rPr>
          <w:rFonts w:hint="eastAsia" w:ascii="宋体" w:hAnsi="宋体"/>
          <w:sz w:val="24"/>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开标时间和地点：</w:t>
      </w:r>
    </w:p>
    <w:p>
      <w:pPr>
        <w:spacing w:line="360" w:lineRule="auto"/>
        <w:ind w:left="480"/>
        <w:rPr>
          <w:rFonts w:ascii="宋体" w:hAnsi="宋体"/>
          <w:sz w:val="24"/>
        </w:rPr>
      </w:pPr>
      <w:r>
        <w:rPr>
          <w:rFonts w:hint="eastAsia" w:ascii="宋体" w:hAnsi="宋体"/>
          <w:sz w:val="24"/>
        </w:rPr>
        <w:t>开标时间：</w:t>
      </w:r>
      <w:r>
        <w:rPr>
          <w:rFonts w:ascii="宋体" w:hAnsi="宋体"/>
          <w:sz w:val="24"/>
          <w:u w:val="single"/>
        </w:rPr>
        <w:t>202</w:t>
      </w:r>
      <w:r>
        <w:rPr>
          <w:rFonts w:hint="eastAsia" w:ascii="宋体" w:hAnsi="宋体"/>
          <w:sz w:val="24"/>
          <w:u w:val="single"/>
          <w:lang w:val="en-US" w:eastAsia="zh-CN"/>
        </w:rPr>
        <w:t>3</w:t>
      </w:r>
      <w:r>
        <w:rPr>
          <w:rFonts w:hint="eastAsia" w:ascii="宋体" w:hAnsi="宋体"/>
          <w:sz w:val="24"/>
          <w:u w:val="single"/>
        </w:rPr>
        <w:t>年</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u w:val="single"/>
          <w:lang w:val="en-US" w:eastAsia="zh-CN"/>
        </w:rPr>
        <w:t xml:space="preserve">  </w:t>
      </w:r>
      <w:r>
        <w:rPr>
          <w:rFonts w:hint="eastAsia" w:ascii="宋体" w:hAnsi="宋体"/>
          <w:sz w:val="24"/>
          <w:u w:val="single"/>
        </w:rPr>
        <w:t>日  上午</w:t>
      </w:r>
      <w:r>
        <w:rPr>
          <w:rFonts w:ascii="宋体" w:hAnsi="宋体"/>
          <w:sz w:val="24"/>
          <w:u w:val="single"/>
        </w:rPr>
        <w:t>9</w:t>
      </w:r>
      <w:r>
        <w:rPr>
          <w:rFonts w:hint="eastAsia" w:ascii="宋体" w:hAnsi="宋体"/>
          <w:sz w:val="24"/>
          <w:u w:val="single"/>
        </w:rPr>
        <w:t xml:space="preserve">:00 </w:t>
      </w:r>
    </w:p>
    <w:p>
      <w:pPr>
        <w:spacing w:line="360" w:lineRule="auto"/>
        <w:ind w:left="480"/>
        <w:rPr>
          <w:rFonts w:ascii="宋体" w:hAnsi="宋体"/>
          <w:sz w:val="24"/>
        </w:rPr>
      </w:pPr>
      <w:r>
        <w:rPr>
          <w:rFonts w:hint="eastAsia" w:ascii="宋体" w:hAnsi="宋体"/>
          <w:sz w:val="24"/>
        </w:rPr>
        <w:t>开标地点：浙江大学医学院附属第四医院行政楼104室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址：浙江大学医学院附属第四医院行政楼104室</w:t>
      </w:r>
    </w:p>
    <w:p>
      <w:pPr>
        <w:spacing w:line="360" w:lineRule="auto"/>
        <w:ind w:left="480"/>
        <w:rPr>
          <w:rFonts w:ascii="宋体" w:hAnsi="宋体"/>
          <w:sz w:val="24"/>
        </w:rPr>
      </w:pPr>
      <w:r>
        <w:rPr>
          <w:rFonts w:hint="eastAsia" w:ascii="宋体" w:hAnsi="宋体"/>
          <w:sz w:val="24"/>
        </w:rPr>
        <w:t>联系人：</w:t>
      </w:r>
      <w:r>
        <w:rPr>
          <w:rFonts w:hint="eastAsia" w:ascii="宋体" w:hAnsi="宋体"/>
          <w:sz w:val="24"/>
          <w:lang w:val="en-US" w:eastAsia="zh-CN"/>
        </w:rPr>
        <w:t>黄</w:t>
      </w:r>
      <w:r>
        <w:rPr>
          <w:rFonts w:hint="eastAsia" w:ascii="宋体" w:hAnsi="宋体"/>
          <w:sz w:val="24"/>
        </w:rPr>
        <w:t xml:space="preserve">老师 </w:t>
      </w:r>
    </w:p>
    <w:p>
      <w:pPr>
        <w:spacing w:line="360" w:lineRule="auto"/>
        <w:ind w:left="480"/>
        <w:rPr>
          <w:rFonts w:hint="eastAsia" w:ascii="宋体" w:hAnsi="宋体" w:eastAsia="宋体"/>
          <w:sz w:val="24"/>
          <w:u w:val="single"/>
          <w:lang w:eastAsia="zh-CN"/>
        </w:rPr>
      </w:pPr>
      <w:r>
        <w:rPr>
          <w:rFonts w:hint="eastAsia" w:ascii="宋体" w:hAnsi="宋体"/>
          <w:sz w:val="24"/>
        </w:rPr>
        <w:t>联系电话：</w:t>
      </w:r>
      <w:r>
        <w:rPr>
          <w:rFonts w:hint="eastAsia" w:ascii="宋体" w:hAnsi="宋体"/>
          <w:sz w:val="24"/>
          <w:u w:val="single"/>
        </w:rPr>
        <w:t>0579-8993510</w:t>
      </w:r>
      <w:r>
        <w:rPr>
          <w:rFonts w:hint="eastAsia" w:ascii="宋体" w:hAnsi="宋体"/>
          <w:sz w:val="24"/>
          <w:u w:val="single"/>
          <w:lang w:val="en-US" w:eastAsia="zh-CN"/>
        </w:rPr>
        <w:t>2</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1、适用范围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1.1 本招标文件仅适用于本次招标采购所叙述的服务项目。</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2、定义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2.1采购人：系指</w:t>
      </w:r>
      <w:r>
        <w:rPr>
          <w:rFonts w:hint="eastAsia" w:ascii="宋体" w:hAnsi="宋体"/>
          <w:sz w:val="24"/>
          <w:szCs w:val="21"/>
        </w:rPr>
        <w:t>浙江大学医学院附属第四医院</w:t>
      </w:r>
      <w:r>
        <w:rPr>
          <w:rFonts w:ascii="宋体" w:hAnsi="宋体"/>
          <w:sz w:val="24"/>
          <w:szCs w:val="21"/>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2.2投标人：系指符合采购公告要求的投标供应商。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2.3服务：系指招标文件规定投标人须承担的运输、技术支持、培训、维修保养及其它类似的服务。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2.5甲方：即采购人，在招投标阶段称为采购人，在签订和执行合同阶段称为甲方。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2.6乙方：在招投标阶段称为投标人，中标后在签订和执行合同阶段称为乙方。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2.7“原产地”是指货物开采、生长或生产、或提供有关服务的来源地。</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2.8“★”标记系指必须满足不能负偏离或必须应答的条款。</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3、合格的投标人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3.1具有独立法人资格。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3.2法律、行政法规规定的其它条件。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3.3 该行业国家规定必备的资质、资格。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3.4采购公告中要求的条件。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4、保证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4.1投标单位应保证所提交给招标机构和采购人的资料和数据是真实的。</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 xml:space="preserve">5、现场勘察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6、联合体投标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本项目不接受联合体投标。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（1）投标人在规定的投标有效期内撤回投标或放弃中标的；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（2）有意串标或提供虚假材料者的；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（3）中标人在收到中标通知书后，因自身原因不能在投标有效期内和采购人签订合同。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（4）中标人未在规定时间缴纳招标代理费的。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（5）中标供应商在标后履约过程中未按合同约定的期限和要求履约的。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（6）因中标供应商原因在标后履约过程中擅自终止合同的。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ascii="宋体" w:hAnsi="宋体"/>
          <w:sz w:val="24"/>
          <w:szCs w:val="21"/>
        </w:rPr>
        <w:t>（7）不符合招标文件要求的其他失信行为。</w:t>
      </w:r>
    </w:p>
    <w:p>
      <w:pPr>
        <w:spacing w:line="360" w:lineRule="auto"/>
        <w:rPr>
          <w:b/>
          <w:sz w:val="36"/>
          <w:szCs w:val="3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2"/>
        </w:numPr>
        <w:spacing w:line="360" w:lineRule="auto"/>
        <w:ind w:firstLine="321" w:firstLineChars="100"/>
        <w:jc w:val="center"/>
        <w:rPr>
          <w:rFonts w:hint="eastAsia" w:ascii="宋体" w:hAnsi="宋体"/>
          <w:b/>
          <w:sz w:val="32"/>
          <w:szCs w:val="32"/>
        </w:rPr>
      </w:pPr>
      <w:r>
        <w:rPr>
          <w:rFonts w:hint="eastAsia" w:ascii="宋体" w:hAnsi="宋体"/>
          <w:b/>
          <w:sz w:val="32"/>
          <w:szCs w:val="32"/>
        </w:rPr>
        <w:t xml:space="preserve">  项目概况及要求</w:t>
      </w:r>
    </w:p>
    <w:p>
      <w:pPr>
        <w:numPr>
          <w:ilvl w:val="0"/>
          <w:numId w:val="0"/>
        </w:numPr>
        <w:spacing w:line="360" w:lineRule="auto"/>
        <w:jc w:val="both"/>
        <w:rPr>
          <w:rFonts w:hint="eastAsia" w:ascii="宋体" w:hAnsi="宋体"/>
          <w:b/>
          <w:sz w:val="32"/>
          <w:szCs w:val="32"/>
        </w:rPr>
      </w:pPr>
    </w:p>
    <w:p>
      <w:pPr>
        <w:widowControl/>
        <w:spacing w:line="420" w:lineRule="atLeast"/>
        <w:ind w:firstLine="480"/>
        <w:rPr>
          <w:rFonts w:ascii="宋体" w:hAnsi="宋体"/>
          <w:b/>
          <w:bCs w:val="0"/>
          <w:sz w:val="24"/>
          <w:szCs w:val="21"/>
        </w:rPr>
      </w:pPr>
      <w:r>
        <w:rPr>
          <w:rFonts w:ascii="宋体" w:hAnsi="宋体"/>
          <w:b/>
          <w:bCs w:val="0"/>
          <w:sz w:val="24"/>
          <w:szCs w:val="21"/>
        </w:rPr>
        <w:t>一、招标货物一览表</w:t>
      </w:r>
    </w:p>
    <w:tbl>
      <w:tblPr>
        <w:tblStyle w:val="15"/>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35"/>
        <w:gridCol w:w="2835"/>
        <w:gridCol w:w="2126"/>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b/>
                <w:bCs/>
                <w:sz w:val="24"/>
              </w:rPr>
            </w:pPr>
            <w:r>
              <w:rPr>
                <w:b/>
                <w:bCs/>
                <w:sz w:val="24"/>
              </w:rPr>
              <w:t>序号</w:t>
            </w:r>
          </w:p>
        </w:tc>
        <w:tc>
          <w:tcPr>
            <w:tcW w:w="2035"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b/>
                <w:bCs/>
                <w:sz w:val="24"/>
              </w:rPr>
            </w:pPr>
            <w:r>
              <w:rPr>
                <w:b/>
                <w:bCs/>
                <w:sz w:val="24"/>
              </w:rPr>
              <w:t>产品名称</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b/>
                <w:bCs/>
                <w:sz w:val="24"/>
              </w:rPr>
            </w:pPr>
            <w:r>
              <w:rPr>
                <w:b/>
                <w:bCs/>
                <w:sz w:val="24"/>
              </w:rPr>
              <w:t>最小计量单位</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b/>
                <w:bCs/>
                <w:sz w:val="24"/>
              </w:rPr>
            </w:pPr>
            <w:r>
              <w:rPr>
                <w:b/>
                <w:bCs/>
                <w:sz w:val="24"/>
                <w:highlight w:val="none"/>
              </w:rPr>
              <w:t>最高限价（按最小计量单位报价）</w:t>
            </w:r>
          </w:p>
        </w:tc>
        <w:tc>
          <w:tcPr>
            <w:tcW w:w="2174"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b/>
                <w:bCs/>
                <w:sz w:val="24"/>
              </w:rPr>
            </w:pPr>
            <w:r>
              <w:rPr>
                <w:b/>
                <w:bCs/>
                <w:sz w:val="24"/>
              </w:rPr>
              <w:t>年预估量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w:t>
            </w:r>
          </w:p>
        </w:tc>
        <w:tc>
          <w:tcPr>
            <w:tcW w:w="2035"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sz w:val="24"/>
              </w:rPr>
            </w:pPr>
            <w:r>
              <w:rPr>
                <w:rFonts w:hint="eastAsia"/>
                <w:sz w:val="24"/>
              </w:rPr>
              <w:t>一阶段婴儿配方液态奶</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元/每ml</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0.07</w:t>
            </w:r>
            <w:r>
              <w:rPr>
                <w:sz w:val="24"/>
              </w:rPr>
              <w:t>元/</w:t>
            </w:r>
            <w:r>
              <w:rPr>
                <w:rFonts w:hint="eastAsia"/>
                <w:sz w:val="24"/>
              </w:rPr>
              <w:t>ml</w:t>
            </w:r>
          </w:p>
        </w:tc>
        <w:tc>
          <w:tcPr>
            <w:tcW w:w="21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2125000</w:t>
            </w:r>
            <w:r>
              <w:rPr>
                <w:rFonts w:hint="eastAsia"/>
                <w:sz w:val="24"/>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2</w:t>
            </w:r>
          </w:p>
        </w:tc>
        <w:tc>
          <w:tcPr>
            <w:tcW w:w="2035" w:type="dxa"/>
            <w:tcBorders>
              <w:top w:val="single" w:color="auto" w:sz="4" w:space="0"/>
              <w:left w:val="single" w:color="auto" w:sz="4" w:space="0"/>
              <w:bottom w:val="single" w:color="auto" w:sz="4" w:space="0"/>
              <w:right w:val="single" w:color="auto" w:sz="4" w:space="0"/>
            </w:tcBorders>
            <w:vAlign w:val="center"/>
          </w:tcPr>
          <w:p>
            <w:pPr>
              <w:spacing w:line="360" w:lineRule="auto"/>
              <w:ind w:right="-105" w:rightChars="-50"/>
              <w:jc w:val="center"/>
              <w:rPr>
                <w:rFonts w:hint="eastAsia" w:eastAsia="宋体"/>
                <w:sz w:val="24"/>
                <w:lang w:eastAsia="zh-CN"/>
              </w:rPr>
            </w:pPr>
            <w:r>
              <w:rPr>
                <w:rFonts w:hint="eastAsia"/>
                <w:sz w:val="24"/>
              </w:rPr>
              <w:t>早产儿</w:t>
            </w:r>
            <w:r>
              <w:rPr>
                <w:rFonts w:hint="eastAsia"/>
                <w:sz w:val="24"/>
                <w:lang w:val="en-US" w:eastAsia="zh-CN"/>
              </w:rPr>
              <w:t>奶粉</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auto"/>
              <w:ind w:left="960" w:hanging="960" w:hangingChars="400"/>
              <w:jc w:val="center"/>
              <w:rPr>
                <w:sz w:val="24"/>
              </w:rPr>
            </w:pPr>
            <w:r>
              <w:rPr>
                <w:rFonts w:hint="eastAsia"/>
                <w:sz w:val="24"/>
              </w:rPr>
              <w:t>元/每</w:t>
            </w:r>
            <w:r>
              <w:rPr>
                <w:rFonts w:hint="eastAsia"/>
                <w:sz w:val="24"/>
                <w:lang w:val="en-US" w:eastAsia="zh-CN"/>
              </w:rPr>
              <w:t>g</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0.15</w:t>
            </w:r>
            <w:r>
              <w:rPr>
                <w:sz w:val="24"/>
              </w:rPr>
              <w:t>元/</w:t>
            </w:r>
            <w:r>
              <w:rPr>
                <w:rFonts w:hint="eastAsia"/>
                <w:sz w:val="24"/>
                <w:lang w:val="en-US" w:eastAsia="zh-CN"/>
              </w:rPr>
              <w:t>g</w:t>
            </w:r>
          </w:p>
        </w:tc>
        <w:tc>
          <w:tcPr>
            <w:tcW w:w="21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lang w:val="en-US" w:eastAsia="zh-CN"/>
              </w:rPr>
              <w:t>75000g</w:t>
            </w:r>
          </w:p>
        </w:tc>
      </w:tr>
    </w:tbl>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b/>
          <w:sz w:val="24"/>
          <w:szCs w:val="21"/>
        </w:rPr>
      </w:pPr>
      <w:r>
        <w:rPr>
          <w:rFonts w:ascii="宋体" w:hAnsi="宋体"/>
          <w:b/>
          <w:sz w:val="24"/>
          <w:szCs w:val="21"/>
        </w:rPr>
        <w:t>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sz w:val="24"/>
          <w:szCs w:val="21"/>
          <w:lang w:eastAsia="zh-CN"/>
        </w:rPr>
      </w:pPr>
      <w:r>
        <w:rPr>
          <w:rFonts w:hint="eastAsia" w:ascii="宋体" w:hAnsi="宋体"/>
          <w:b w:val="0"/>
          <w:bCs/>
          <w:sz w:val="24"/>
          <w:szCs w:val="21"/>
          <w:lang w:val="en-US" w:eastAsia="zh-CN"/>
        </w:rPr>
        <w:t>1、上述货物为一个标段，不能拆分投标</w:t>
      </w:r>
      <w:r>
        <w:rPr>
          <w:rFonts w:hint="eastAsia" w:ascii="宋体" w:hAnsi="宋体"/>
          <w:b w:val="0"/>
          <w:bCs/>
          <w:sz w:val="24"/>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b w:val="0"/>
          <w:bCs/>
          <w:sz w:val="24"/>
          <w:szCs w:val="21"/>
          <w:highlight w:val="none"/>
        </w:rPr>
      </w:pPr>
      <w:r>
        <w:rPr>
          <w:rFonts w:hint="eastAsia" w:ascii="宋体" w:hAnsi="宋体"/>
          <w:b w:val="0"/>
          <w:bCs/>
          <w:sz w:val="24"/>
          <w:szCs w:val="21"/>
          <w:highlight w:val="none"/>
          <w:lang w:val="en-US" w:eastAsia="zh-CN"/>
        </w:rPr>
        <w:t>2、根据采购人要求按实按需分批供货，货款以中标的单价和实际供货数量</w:t>
      </w:r>
      <w:r>
        <w:rPr>
          <w:rFonts w:ascii="宋体" w:hAnsi="宋体"/>
          <w:b w:val="0"/>
          <w:bCs/>
          <w:sz w:val="24"/>
          <w:szCs w:val="21"/>
          <w:highlight w:val="none"/>
        </w:rPr>
        <w:t>结算。</w:t>
      </w:r>
      <w:r>
        <w:rPr>
          <w:rFonts w:ascii="宋体" w:hAnsi="宋体" w:eastAsia="宋体" w:cs="宋体"/>
          <w:b w:val="0"/>
          <w:bCs/>
          <w:sz w:val="24"/>
          <w:szCs w:val="24"/>
          <w:highlight w:val="none"/>
        </w:rPr>
        <w:t>采购人采购物资总费用不得超过合同总价，如超过合同总价，根据政府 采购法相关规定执行。</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sz w:val="24"/>
          <w:szCs w:val="21"/>
          <w:lang w:eastAsia="zh-CN"/>
        </w:rPr>
      </w:pPr>
      <w:r>
        <w:rPr>
          <w:rFonts w:ascii="宋体" w:hAnsi="宋体"/>
          <w:b/>
          <w:sz w:val="24"/>
          <w:szCs w:val="21"/>
        </w:rPr>
        <w:t>★</w:t>
      </w:r>
      <w:r>
        <w:rPr>
          <w:rFonts w:hint="eastAsia" w:ascii="宋体" w:hAnsi="宋体"/>
          <w:b/>
          <w:sz w:val="24"/>
          <w:szCs w:val="21"/>
          <w:lang w:val="en-US" w:eastAsia="zh-CN"/>
        </w:rPr>
        <w:t>3、</w:t>
      </w:r>
      <w:r>
        <w:rPr>
          <w:rFonts w:ascii="宋体" w:hAnsi="宋体"/>
          <w:b/>
          <w:sz w:val="24"/>
          <w:szCs w:val="21"/>
        </w:rPr>
        <w:t>投标报价不得超过最高限价，否则按废标处理</w:t>
      </w:r>
      <w:r>
        <w:rPr>
          <w:rFonts w:hint="eastAsia" w:ascii="宋体" w:hAnsi="宋体"/>
          <w:b/>
          <w:sz w:val="24"/>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宋体" w:hAnsi="宋体"/>
          <w:b/>
          <w:sz w:val="24"/>
          <w:szCs w:val="21"/>
        </w:rPr>
      </w:pPr>
      <w:r>
        <w:rPr>
          <w:rFonts w:ascii="宋体" w:hAnsi="宋体"/>
          <w:b/>
          <w:sz w:val="24"/>
          <w:szCs w:val="21"/>
        </w:rPr>
        <w:t>★</w:t>
      </w:r>
      <w:r>
        <w:rPr>
          <w:rFonts w:hint="eastAsia" w:ascii="宋体" w:hAnsi="宋体"/>
          <w:b/>
          <w:sz w:val="24"/>
          <w:szCs w:val="21"/>
          <w:lang w:val="en-US" w:eastAsia="zh-CN"/>
        </w:rPr>
        <w:t>4、</w:t>
      </w:r>
      <w:r>
        <w:rPr>
          <w:rFonts w:ascii="宋体" w:hAnsi="宋体"/>
          <w:b/>
          <w:sz w:val="24"/>
          <w:szCs w:val="21"/>
        </w:rPr>
        <w:t>中标后提供中标产品的参数报告说明，必须与投标时一致。</w:t>
      </w:r>
    </w:p>
    <w:p>
      <w:pPr>
        <w:autoSpaceDE w:val="0"/>
        <w:autoSpaceDN w:val="0"/>
        <w:adjustRightInd w:val="0"/>
        <w:spacing w:line="360" w:lineRule="auto"/>
        <w:rPr>
          <w:b/>
          <w:bCs/>
          <w:sz w:val="24"/>
        </w:rPr>
      </w:pPr>
    </w:p>
    <w:p>
      <w:pPr>
        <w:widowControl/>
        <w:spacing w:line="360" w:lineRule="auto"/>
        <w:ind w:firstLine="480"/>
        <w:jc w:val="left"/>
        <w:rPr>
          <w:rFonts w:hint="eastAsia" w:eastAsia="宋体" w:cs="Times New Roman"/>
          <w:b/>
          <w:kern w:val="0"/>
          <w:sz w:val="24"/>
        </w:rPr>
      </w:pPr>
      <w:r>
        <w:rPr>
          <w:rFonts w:hint="eastAsia" w:eastAsia="宋体" w:cs="Times New Roman"/>
          <w:b/>
          <w:kern w:val="0"/>
          <w:sz w:val="24"/>
        </w:rPr>
        <w:t>二、技术参数</w:t>
      </w:r>
    </w:p>
    <w:p>
      <w:pPr>
        <w:widowControl/>
        <w:spacing w:line="420" w:lineRule="atLeast"/>
        <w:ind w:firstLine="480"/>
        <w:rPr>
          <w:rFonts w:hint="default" w:ascii="宋体" w:hAnsi="宋体" w:eastAsia="宋体"/>
          <w:sz w:val="24"/>
          <w:szCs w:val="21"/>
          <w:lang w:val="en-US" w:eastAsia="zh-CN"/>
        </w:rPr>
      </w:pPr>
      <w:r>
        <w:rPr>
          <w:rFonts w:hint="eastAsia" w:ascii="宋体" w:hAnsi="宋体"/>
          <w:sz w:val="24"/>
          <w:szCs w:val="21"/>
        </w:rPr>
        <w:t xml:space="preserve">   </w:t>
      </w:r>
      <w:r>
        <w:rPr>
          <w:rFonts w:ascii="宋体" w:hAnsi="宋体"/>
          <w:sz w:val="24"/>
          <w:szCs w:val="21"/>
        </w:rPr>
        <w:t>2.1</w:t>
      </w:r>
      <w:r>
        <w:rPr>
          <w:rFonts w:hint="eastAsia" w:ascii="宋体" w:hAnsi="宋体"/>
          <w:sz w:val="24"/>
          <w:szCs w:val="21"/>
          <w:lang w:val="en-US" w:eastAsia="zh-CN"/>
        </w:rPr>
        <w:t>配方奶参数要求</w:t>
      </w:r>
    </w:p>
    <w:tbl>
      <w:tblPr>
        <w:tblStyle w:val="15"/>
        <w:tblW w:w="9790" w:type="dxa"/>
        <w:tblInd w:w="0" w:type="dxa"/>
        <w:tblLayout w:type="fixed"/>
        <w:tblCellMar>
          <w:top w:w="0" w:type="dxa"/>
          <w:left w:w="108" w:type="dxa"/>
          <w:bottom w:w="0" w:type="dxa"/>
          <w:right w:w="108" w:type="dxa"/>
        </w:tblCellMar>
      </w:tblPr>
      <w:tblGrid>
        <w:gridCol w:w="395"/>
        <w:gridCol w:w="1298"/>
        <w:gridCol w:w="1650"/>
        <w:gridCol w:w="1680"/>
        <w:gridCol w:w="1590"/>
        <w:gridCol w:w="1605"/>
        <w:gridCol w:w="1572"/>
      </w:tblGrid>
      <w:tr>
        <w:tblPrEx>
          <w:tblCellMar>
            <w:top w:w="0" w:type="dxa"/>
            <w:left w:w="108" w:type="dxa"/>
            <w:bottom w:w="0" w:type="dxa"/>
            <w:right w:w="108" w:type="dxa"/>
          </w:tblCellMar>
        </w:tblPrEx>
        <w:trPr>
          <w:trHeight w:val="430" w:hRule="atLeast"/>
        </w:trPr>
        <w:tc>
          <w:tcPr>
            <w:tcW w:w="395"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序号</w:t>
            </w:r>
          </w:p>
        </w:tc>
        <w:tc>
          <w:tcPr>
            <w:tcW w:w="1298"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物资名称</w:t>
            </w:r>
          </w:p>
        </w:tc>
        <w:tc>
          <w:tcPr>
            <w:tcW w:w="165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适用人群</w:t>
            </w:r>
          </w:p>
        </w:tc>
        <w:tc>
          <w:tcPr>
            <w:tcW w:w="6447"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配方奶参数要求</w:t>
            </w:r>
          </w:p>
        </w:tc>
      </w:tr>
      <w:tr>
        <w:tblPrEx>
          <w:tblCellMar>
            <w:top w:w="0" w:type="dxa"/>
            <w:left w:w="108" w:type="dxa"/>
            <w:bottom w:w="0" w:type="dxa"/>
            <w:right w:w="108" w:type="dxa"/>
          </w:tblCellMar>
        </w:tblPrEx>
        <w:trPr>
          <w:trHeight w:val="662" w:hRule="atLeast"/>
        </w:trPr>
        <w:tc>
          <w:tcPr>
            <w:tcW w:w="395"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p>
        </w:tc>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p>
        </w:tc>
        <w:tc>
          <w:tcPr>
            <w:tcW w:w="165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能量</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蛋白质</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脂肪</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b/>
                <w:bCs/>
                <w:sz w:val="24"/>
              </w:rPr>
            </w:pPr>
            <w:r>
              <w:rPr>
                <w:rFonts w:hint="eastAsia" w:eastAsia="宋体" w:cs="Times New Roman"/>
                <w:b/>
                <w:bCs/>
                <w:sz w:val="24"/>
                <w:lang w:val="en-US" w:eastAsia="zh-CN"/>
              </w:rPr>
              <w:t>总碳水化合物</w:t>
            </w:r>
          </w:p>
        </w:tc>
      </w:tr>
      <w:tr>
        <w:tblPrEx>
          <w:tblCellMar>
            <w:top w:w="0" w:type="dxa"/>
            <w:left w:w="108" w:type="dxa"/>
            <w:bottom w:w="0" w:type="dxa"/>
            <w:right w:w="108" w:type="dxa"/>
          </w:tblCellMar>
        </w:tblPrEx>
        <w:trPr>
          <w:trHeight w:val="984" w:hRule="atLeast"/>
        </w:trPr>
        <w:tc>
          <w:tcPr>
            <w:tcW w:w="3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1</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足月儿配方液态奶</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适用于足月新生儿</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≥250KJ/100ml</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≥1.0g/100ml</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≥3.5g/100ml</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≥7.0g/100ml</w:t>
            </w:r>
          </w:p>
        </w:tc>
      </w:tr>
      <w:tr>
        <w:tblPrEx>
          <w:tblCellMar>
            <w:top w:w="0" w:type="dxa"/>
            <w:left w:w="108" w:type="dxa"/>
            <w:bottom w:w="0" w:type="dxa"/>
            <w:right w:w="108" w:type="dxa"/>
          </w:tblCellMar>
        </w:tblPrEx>
        <w:trPr>
          <w:trHeight w:val="1004" w:hRule="atLeast"/>
        </w:trPr>
        <w:tc>
          <w:tcPr>
            <w:tcW w:w="39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2</w:t>
            </w:r>
          </w:p>
        </w:tc>
        <w:tc>
          <w:tcPr>
            <w:tcW w:w="1298"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早产儿配方奶粉</w:t>
            </w:r>
          </w:p>
        </w:tc>
        <w:tc>
          <w:tcPr>
            <w:tcW w:w="165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适用于早产或低出生体重儿</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≥300KJ/100ml</w:t>
            </w:r>
          </w:p>
        </w:tc>
        <w:tc>
          <w:tcPr>
            <w:tcW w:w="159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≥1.5g/100ml</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≥4.0g/100ml</w:t>
            </w:r>
          </w:p>
        </w:tc>
        <w:tc>
          <w:tcPr>
            <w:tcW w:w="157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eastAsia="宋体" w:cs="Times New Roman"/>
                <w:sz w:val="24"/>
              </w:rPr>
            </w:pPr>
            <w:r>
              <w:rPr>
                <w:rFonts w:hint="eastAsia" w:eastAsia="宋体" w:cs="Times New Roman"/>
                <w:sz w:val="24"/>
                <w:lang w:val="en-US" w:eastAsia="zh-CN"/>
              </w:rPr>
              <w:t>≥7.0g/100ml</w:t>
            </w:r>
          </w:p>
        </w:tc>
      </w:tr>
    </w:tbl>
    <w:p>
      <w:pPr>
        <w:widowControl/>
        <w:spacing w:line="420" w:lineRule="atLeast"/>
        <w:ind w:firstLine="480"/>
        <w:rPr>
          <w:rFonts w:ascii="宋体" w:hAnsi="宋体"/>
          <w:sz w:val="24"/>
          <w:szCs w:val="21"/>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hint="eastAsia" w:ascii="宋体" w:hAnsi="宋体"/>
          <w:sz w:val="24"/>
          <w:szCs w:val="21"/>
          <w:lang w:val="en-US" w:eastAsia="zh-CN"/>
        </w:rPr>
        <w:t>2.2</w:t>
      </w:r>
      <w:r>
        <w:rPr>
          <w:rFonts w:hint="eastAsia" w:ascii="宋体" w:hAnsi="宋体"/>
          <w:sz w:val="24"/>
          <w:szCs w:val="21"/>
        </w:rPr>
        <w:t>质量要求及技术标准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sz w:val="24"/>
          <w:szCs w:val="21"/>
        </w:rPr>
      </w:pPr>
      <w:r>
        <w:rPr>
          <w:rFonts w:hint="eastAsia" w:ascii="宋体" w:hAnsi="宋体"/>
          <w:sz w:val="24"/>
          <w:szCs w:val="21"/>
        </w:rPr>
        <w:t>符合国家颁布的适用于上述产品的相关质量标准及</w:t>
      </w:r>
      <w:r>
        <w:rPr>
          <w:rFonts w:hint="eastAsia" w:ascii="宋体" w:hAnsi="宋体"/>
          <w:sz w:val="24"/>
          <w:szCs w:val="21"/>
          <w:lang w:eastAsia="zh-CN"/>
        </w:rPr>
        <w:t>乙方</w:t>
      </w:r>
      <w:r>
        <w:rPr>
          <w:rFonts w:hint="eastAsia" w:ascii="宋体" w:hAnsi="宋体"/>
          <w:sz w:val="24"/>
          <w:szCs w:val="21"/>
        </w:rPr>
        <w:t>的质量、技术标准；</w:t>
      </w:r>
      <w:r>
        <w:rPr>
          <w:rFonts w:hint="eastAsia" w:ascii="宋体" w:hAnsi="宋体"/>
          <w:sz w:val="24"/>
          <w:szCs w:val="21"/>
          <w:lang w:eastAsia="zh-CN"/>
        </w:rPr>
        <w:t>乙方</w:t>
      </w:r>
      <w:r>
        <w:rPr>
          <w:rFonts w:hint="eastAsia" w:ascii="宋体" w:hAnsi="宋体"/>
          <w:sz w:val="24"/>
          <w:szCs w:val="21"/>
        </w:rPr>
        <w:t>须于每次发货时向</w:t>
      </w:r>
      <w:r>
        <w:rPr>
          <w:rFonts w:hint="eastAsia" w:ascii="宋体" w:hAnsi="宋体"/>
          <w:sz w:val="24"/>
          <w:szCs w:val="21"/>
          <w:lang w:eastAsia="zh-CN"/>
        </w:rPr>
        <w:t>甲方</w:t>
      </w:r>
      <w:r>
        <w:rPr>
          <w:rFonts w:hint="eastAsia" w:ascii="宋体" w:hAnsi="宋体"/>
          <w:sz w:val="24"/>
          <w:szCs w:val="21"/>
        </w:rPr>
        <w:t>提供该批产品的厂方检验报告，作为</w:t>
      </w:r>
      <w:r>
        <w:rPr>
          <w:rFonts w:hint="eastAsia" w:ascii="宋体" w:hAnsi="宋体"/>
          <w:sz w:val="24"/>
          <w:szCs w:val="21"/>
          <w:lang w:eastAsia="zh-CN"/>
        </w:rPr>
        <w:t>甲方</w:t>
      </w:r>
      <w:r>
        <w:rPr>
          <w:rFonts w:hint="eastAsia" w:ascii="宋体" w:hAnsi="宋体"/>
          <w:sz w:val="24"/>
          <w:szCs w:val="21"/>
        </w:rPr>
        <w:t>验货凭证。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1"/>
        </w:rPr>
      </w:pPr>
      <w:r>
        <w:rPr>
          <w:rFonts w:hint="eastAsia" w:ascii="宋体" w:hAnsi="宋体"/>
          <w:sz w:val="24"/>
          <w:szCs w:val="21"/>
          <w:lang w:val="en-US" w:eastAsia="zh-CN"/>
        </w:rPr>
        <w:t>2.3</w:t>
      </w:r>
      <w:r>
        <w:rPr>
          <w:rFonts w:hint="eastAsia" w:ascii="宋体" w:hAnsi="宋体"/>
          <w:sz w:val="24"/>
          <w:szCs w:val="21"/>
        </w:rPr>
        <w:t>保质期</w:t>
      </w:r>
    </w:p>
    <w:p>
      <w:pPr>
        <w:widowControl/>
        <w:spacing w:line="420" w:lineRule="atLeast"/>
        <w:ind w:firstLine="480"/>
        <w:rPr>
          <w:rFonts w:ascii="宋体" w:hAnsi="宋体"/>
          <w:sz w:val="24"/>
          <w:szCs w:val="21"/>
        </w:rPr>
      </w:pPr>
      <w:r>
        <w:rPr>
          <w:rFonts w:hint="eastAsia" w:ascii="宋体" w:hAnsi="宋体"/>
          <w:sz w:val="24"/>
          <w:szCs w:val="21"/>
          <w:lang w:eastAsia="zh-CN"/>
        </w:rPr>
        <w:t>乙方</w:t>
      </w:r>
      <w:r>
        <w:rPr>
          <w:rFonts w:hint="eastAsia" w:ascii="宋体" w:hAnsi="宋体"/>
          <w:sz w:val="24"/>
          <w:szCs w:val="21"/>
        </w:rPr>
        <w:t>承诺提供的产品在到达</w:t>
      </w:r>
      <w:r>
        <w:rPr>
          <w:rFonts w:hint="eastAsia" w:ascii="宋体" w:hAnsi="宋体"/>
          <w:sz w:val="24"/>
          <w:szCs w:val="21"/>
          <w:lang w:eastAsia="zh-CN"/>
        </w:rPr>
        <w:t>甲方</w:t>
      </w:r>
      <w:r>
        <w:rPr>
          <w:rFonts w:hint="eastAsia" w:ascii="宋体" w:hAnsi="宋体"/>
          <w:sz w:val="24"/>
          <w:szCs w:val="21"/>
        </w:rPr>
        <w:t>时，液态奶产品剩余的保质期如低于</w:t>
      </w:r>
      <w:r>
        <w:rPr>
          <w:rFonts w:hint="eastAsia" w:ascii="宋体" w:hAnsi="宋体"/>
          <w:b/>
          <w:bCs/>
          <w:sz w:val="24"/>
          <w:szCs w:val="21"/>
          <w:lang w:val="en-US" w:eastAsia="zh-CN"/>
        </w:rPr>
        <w:t>90</w:t>
      </w:r>
      <w:r>
        <w:rPr>
          <w:rFonts w:hint="eastAsia" w:ascii="宋体" w:hAnsi="宋体"/>
          <w:sz w:val="24"/>
          <w:szCs w:val="21"/>
        </w:rPr>
        <w:t>天，</w:t>
      </w:r>
      <w:r>
        <w:rPr>
          <w:rFonts w:hint="eastAsia" w:ascii="宋体" w:hAnsi="宋体"/>
          <w:sz w:val="24"/>
          <w:szCs w:val="21"/>
          <w:lang w:eastAsia="zh-CN"/>
        </w:rPr>
        <w:t>乙方</w:t>
      </w:r>
      <w:r>
        <w:rPr>
          <w:rFonts w:hint="eastAsia" w:ascii="宋体" w:hAnsi="宋体"/>
          <w:sz w:val="24"/>
          <w:szCs w:val="21"/>
        </w:rPr>
        <w:t>需提前与</w:t>
      </w:r>
      <w:r>
        <w:rPr>
          <w:rFonts w:hint="eastAsia" w:ascii="宋体" w:hAnsi="宋体"/>
          <w:sz w:val="24"/>
          <w:szCs w:val="21"/>
          <w:lang w:eastAsia="zh-CN"/>
        </w:rPr>
        <w:t>甲方</w:t>
      </w:r>
      <w:r>
        <w:rPr>
          <w:rFonts w:hint="eastAsia" w:ascii="宋体" w:hAnsi="宋体"/>
          <w:sz w:val="24"/>
          <w:szCs w:val="21"/>
        </w:rPr>
        <w:t>沟通。如剩余的保质期低于</w:t>
      </w:r>
      <w:r>
        <w:rPr>
          <w:rFonts w:hint="eastAsia" w:ascii="宋体" w:hAnsi="宋体"/>
          <w:b/>
          <w:bCs/>
          <w:sz w:val="24"/>
          <w:szCs w:val="21"/>
          <w:lang w:val="en-US" w:eastAsia="zh-CN"/>
        </w:rPr>
        <w:t>60</w:t>
      </w:r>
      <w:r>
        <w:rPr>
          <w:rFonts w:hint="eastAsia" w:ascii="宋体" w:hAnsi="宋体"/>
          <w:sz w:val="24"/>
          <w:szCs w:val="21"/>
        </w:rPr>
        <w:t>天，</w:t>
      </w:r>
      <w:r>
        <w:rPr>
          <w:rFonts w:hint="eastAsia" w:ascii="宋体" w:hAnsi="宋体"/>
          <w:sz w:val="24"/>
          <w:szCs w:val="21"/>
          <w:lang w:eastAsia="zh-CN"/>
        </w:rPr>
        <w:t>甲方</w:t>
      </w:r>
      <w:r>
        <w:rPr>
          <w:rFonts w:hint="eastAsia" w:ascii="宋体" w:hAnsi="宋体"/>
          <w:sz w:val="24"/>
          <w:szCs w:val="21"/>
        </w:rPr>
        <w:t>有权拒收。粉奶产品剩余的保质期如低于</w:t>
      </w:r>
      <w:r>
        <w:rPr>
          <w:rFonts w:hint="eastAsia" w:ascii="宋体" w:hAnsi="宋体"/>
          <w:b/>
          <w:bCs/>
          <w:sz w:val="24"/>
          <w:szCs w:val="21"/>
          <w:lang w:val="en-US" w:eastAsia="zh-CN"/>
        </w:rPr>
        <w:t>180</w:t>
      </w:r>
      <w:r>
        <w:rPr>
          <w:rFonts w:hint="eastAsia" w:ascii="宋体" w:hAnsi="宋体"/>
          <w:sz w:val="24"/>
          <w:szCs w:val="21"/>
        </w:rPr>
        <w:t>天，</w:t>
      </w:r>
      <w:r>
        <w:rPr>
          <w:rFonts w:hint="eastAsia" w:ascii="宋体" w:hAnsi="宋体"/>
          <w:sz w:val="24"/>
          <w:szCs w:val="21"/>
          <w:lang w:eastAsia="zh-CN"/>
        </w:rPr>
        <w:t>乙方</w:t>
      </w:r>
      <w:r>
        <w:rPr>
          <w:rFonts w:hint="eastAsia" w:ascii="宋体" w:hAnsi="宋体"/>
          <w:sz w:val="24"/>
          <w:szCs w:val="21"/>
        </w:rPr>
        <w:t>需提前与</w:t>
      </w:r>
      <w:r>
        <w:rPr>
          <w:rFonts w:hint="eastAsia" w:ascii="宋体" w:hAnsi="宋体"/>
          <w:sz w:val="24"/>
          <w:szCs w:val="21"/>
          <w:lang w:eastAsia="zh-CN"/>
        </w:rPr>
        <w:t>甲方</w:t>
      </w:r>
      <w:r>
        <w:rPr>
          <w:rFonts w:hint="eastAsia" w:ascii="宋体" w:hAnsi="宋体"/>
          <w:sz w:val="24"/>
          <w:szCs w:val="21"/>
        </w:rPr>
        <w:t>沟通。如剩余的保质期低于</w:t>
      </w:r>
      <w:r>
        <w:rPr>
          <w:rFonts w:hint="eastAsia" w:ascii="宋体" w:hAnsi="宋体"/>
          <w:b/>
          <w:bCs/>
          <w:sz w:val="24"/>
          <w:szCs w:val="21"/>
          <w:lang w:val="en-US" w:eastAsia="zh-CN"/>
        </w:rPr>
        <w:t>120</w:t>
      </w:r>
      <w:r>
        <w:rPr>
          <w:rFonts w:hint="eastAsia" w:ascii="宋体" w:hAnsi="宋体"/>
          <w:sz w:val="24"/>
          <w:szCs w:val="21"/>
        </w:rPr>
        <w:t>天，</w:t>
      </w:r>
      <w:r>
        <w:rPr>
          <w:rFonts w:hint="eastAsia" w:ascii="宋体" w:hAnsi="宋体"/>
          <w:sz w:val="24"/>
          <w:szCs w:val="21"/>
          <w:lang w:eastAsia="zh-CN"/>
        </w:rPr>
        <w:t>甲方</w:t>
      </w:r>
      <w:r>
        <w:rPr>
          <w:rFonts w:hint="eastAsia" w:ascii="宋体" w:hAnsi="宋体"/>
          <w:sz w:val="24"/>
          <w:szCs w:val="21"/>
        </w:rPr>
        <w:t>有权拒收。</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三</w:t>
      </w:r>
      <w:r>
        <w:rPr>
          <w:rFonts w:ascii="宋体" w:hAnsi="宋体"/>
          <w:b/>
          <w:sz w:val="24"/>
          <w:szCs w:val="21"/>
        </w:rPr>
        <w:t>、配送时间</w:t>
      </w:r>
    </w:p>
    <w:p>
      <w:pPr>
        <w:widowControl/>
        <w:spacing w:line="420" w:lineRule="atLeast"/>
        <w:ind w:firstLine="480"/>
        <w:rPr>
          <w:rFonts w:ascii="宋体" w:hAnsi="宋体"/>
          <w:sz w:val="24"/>
          <w:szCs w:val="21"/>
        </w:rPr>
      </w:pPr>
      <w:r>
        <w:rPr>
          <w:rFonts w:hint="eastAsia" w:ascii="宋体" w:hAnsi="宋体"/>
          <w:sz w:val="24"/>
          <w:szCs w:val="21"/>
          <w:lang w:eastAsia="zh-CN"/>
        </w:rPr>
        <w:t>乙方</w:t>
      </w:r>
      <w:r>
        <w:rPr>
          <w:rFonts w:ascii="宋体" w:hAnsi="宋体"/>
          <w:sz w:val="24"/>
          <w:szCs w:val="21"/>
        </w:rPr>
        <w:t>按</w:t>
      </w:r>
      <w:r>
        <w:rPr>
          <w:rFonts w:hint="eastAsia" w:ascii="宋体" w:hAnsi="宋体"/>
          <w:sz w:val="24"/>
          <w:szCs w:val="21"/>
          <w:lang w:eastAsia="zh-CN"/>
        </w:rPr>
        <w:t>甲方</w:t>
      </w:r>
      <w:r>
        <w:rPr>
          <w:rFonts w:ascii="宋体" w:hAnsi="宋体"/>
          <w:sz w:val="24"/>
          <w:szCs w:val="21"/>
        </w:rPr>
        <w:t>要求按需分批次供货，要求收到</w:t>
      </w:r>
      <w:r>
        <w:rPr>
          <w:rFonts w:hint="eastAsia" w:ascii="宋体" w:hAnsi="宋体"/>
          <w:sz w:val="24"/>
          <w:szCs w:val="21"/>
          <w:lang w:eastAsia="zh-CN"/>
        </w:rPr>
        <w:t>甲方</w:t>
      </w:r>
      <w:r>
        <w:rPr>
          <w:rFonts w:ascii="宋体" w:hAnsi="宋体"/>
          <w:sz w:val="24"/>
          <w:szCs w:val="21"/>
        </w:rPr>
        <w:t>供货通知后3天内，送货到</w:t>
      </w:r>
      <w:r>
        <w:rPr>
          <w:rFonts w:hint="eastAsia" w:ascii="宋体" w:hAnsi="宋体"/>
          <w:sz w:val="24"/>
          <w:szCs w:val="21"/>
          <w:lang w:eastAsia="zh-CN"/>
        </w:rPr>
        <w:t>甲方</w:t>
      </w:r>
      <w:r>
        <w:rPr>
          <w:rFonts w:ascii="宋体" w:hAnsi="宋体"/>
          <w:sz w:val="24"/>
          <w:szCs w:val="21"/>
        </w:rPr>
        <w:t>指定的使用地点。紧急情况，3小时内送货上门。在出现突发公共卫生事件或其他紧急情况时，乙方应积极配合医院完成紧急配送服务。</w:t>
      </w:r>
    </w:p>
    <w:p>
      <w:pPr>
        <w:widowControl/>
        <w:spacing w:line="420" w:lineRule="atLeast"/>
        <w:ind w:firstLine="480"/>
        <w:rPr>
          <w:rFonts w:ascii="宋体" w:hAnsi="宋体"/>
          <w:sz w:val="24"/>
          <w:szCs w:val="21"/>
        </w:rPr>
      </w:pPr>
      <w:r>
        <w:rPr>
          <w:rFonts w:hint="eastAsia" w:ascii="宋体" w:hAnsi="宋体"/>
          <w:sz w:val="24"/>
          <w:szCs w:val="21"/>
        </w:rPr>
        <w:t>交货地点、运输方式及费用负担：</w:t>
      </w:r>
    </w:p>
    <w:p>
      <w:pPr>
        <w:widowControl/>
        <w:spacing w:line="420" w:lineRule="atLeast"/>
        <w:ind w:firstLine="480"/>
        <w:rPr>
          <w:rFonts w:ascii="宋体" w:hAnsi="宋体"/>
          <w:sz w:val="24"/>
          <w:szCs w:val="21"/>
        </w:rPr>
      </w:pPr>
      <w:r>
        <w:rPr>
          <w:rFonts w:hint="eastAsia" w:ascii="宋体" w:hAnsi="宋体"/>
          <w:sz w:val="24"/>
          <w:szCs w:val="21"/>
        </w:rPr>
        <w:t>交货地点：浙江省义乌市商城大道N1号浙江大学医学院附属第四医院住院部四楼东营养科肠内配置室</w:t>
      </w:r>
    </w:p>
    <w:p>
      <w:pPr>
        <w:widowControl/>
        <w:spacing w:line="420" w:lineRule="atLeast"/>
        <w:ind w:firstLine="480"/>
        <w:rPr>
          <w:rFonts w:ascii="宋体" w:hAnsi="宋体"/>
          <w:sz w:val="24"/>
          <w:szCs w:val="21"/>
        </w:rPr>
      </w:pPr>
      <w:r>
        <w:rPr>
          <w:rFonts w:hint="eastAsia" w:ascii="宋体" w:hAnsi="宋体"/>
          <w:sz w:val="24"/>
          <w:szCs w:val="21"/>
        </w:rPr>
        <w:t>运输方式及费用负担：由</w:t>
      </w:r>
      <w:r>
        <w:rPr>
          <w:rFonts w:hint="eastAsia" w:ascii="宋体" w:hAnsi="宋体"/>
          <w:sz w:val="24"/>
          <w:szCs w:val="21"/>
          <w:lang w:eastAsia="zh-CN"/>
        </w:rPr>
        <w:t>乙方</w:t>
      </w:r>
      <w:r>
        <w:rPr>
          <w:rFonts w:hint="eastAsia" w:ascii="宋体" w:hAnsi="宋体"/>
          <w:sz w:val="24"/>
          <w:szCs w:val="21"/>
        </w:rPr>
        <w:t>安排运输，并承担运费。</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四</w:t>
      </w:r>
      <w:r>
        <w:rPr>
          <w:rFonts w:ascii="宋体" w:hAnsi="宋体"/>
          <w:b/>
          <w:sz w:val="24"/>
          <w:szCs w:val="21"/>
        </w:rPr>
        <w:t>、配送要求</w:t>
      </w:r>
    </w:p>
    <w:p>
      <w:pPr>
        <w:widowControl/>
        <w:spacing w:line="420" w:lineRule="atLeast"/>
        <w:ind w:firstLine="480"/>
        <w:rPr>
          <w:rFonts w:ascii="宋体" w:hAnsi="宋体"/>
          <w:sz w:val="24"/>
          <w:szCs w:val="21"/>
        </w:rPr>
      </w:pPr>
      <w:r>
        <w:rPr>
          <w:rFonts w:ascii="宋体" w:hAnsi="宋体"/>
          <w:sz w:val="24"/>
          <w:szCs w:val="21"/>
        </w:rPr>
        <w:t>1）企业应具有营业执照、食品生产许可证或食品流通许可证或食品经营许可证、配送人员身份证明等。</w:t>
      </w:r>
    </w:p>
    <w:p>
      <w:pPr>
        <w:widowControl/>
        <w:spacing w:line="420" w:lineRule="atLeast"/>
        <w:ind w:firstLine="480"/>
        <w:rPr>
          <w:rFonts w:ascii="宋体" w:hAnsi="宋体"/>
          <w:sz w:val="24"/>
          <w:szCs w:val="21"/>
        </w:rPr>
      </w:pPr>
      <w:r>
        <w:rPr>
          <w:rFonts w:ascii="宋体" w:hAnsi="宋体"/>
          <w:sz w:val="24"/>
          <w:szCs w:val="21"/>
        </w:rPr>
        <w:t>2）所有配送产品必须证照齐全，源头可查，在配送食品中，应索取相应的单证：农药残留量检测报告、质量检测报告、产品检验报告、代理授权证明、区域性知名品牌等证明。</w:t>
      </w:r>
    </w:p>
    <w:p>
      <w:pPr>
        <w:widowControl/>
        <w:spacing w:line="420" w:lineRule="atLeast"/>
        <w:ind w:firstLine="480"/>
        <w:rPr>
          <w:rFonts w:ascii="宋体" w:hAnsi="宋体"/>
          <w:sz w:val="24"/>
          <w:szCs w:val="21"/>
        </w:rPr>
      </w:pPr>
      <w:r>
        <w:rPr>
          <w:rFonts w:ascii="宋体" w:hAnsi="宋体"/>
          <w:sz w:val="24"/>
          <w:szCs w:val="21"/>
        </w:rPr>
        <w:t>3）要求提供</w:t>
      </w:r>
      <w:r>
        <w:rPr>
          <w:rFonts w:hint="eastAsia" w:ascii="宋体" w:hAnsi="宋体"/>
          <w:sz w:val="24"/>
          <w:szCs w:val="21"/>
        </w:rPr>
        <w:t>产品的厂方检验报告</w:t>
      </w:r>
      <w:r>
        <w:rPr>
          <w:rFonts w:ascii="宋体" w:hAnsi="宋体"/>
          <w:sz w:val="24"/>
          <w:szCs w:val="21"/>
        </w:rPr>
        <w:t>。</w:t>
      </w:r>
    </w:p>
    <w:p>
      <w:pPr>
        <w:widowControl/>
        <w:spacing w:line="420" w:lineRule="atLeast"/>
        <w:ind w:firstLine="480"/>
        <w:rPr>
          <w:rFonts w:ascii="宋体" w:hAnsi="宋体"/>
          <w:sz w:val="24"/>
          <w:szCs w:val="21"/>
        </w:rPr>
      </w:pPr>
      <w:r>
        <w:rPr>
          <w:rFonts w:ascii="宋体" w:hAnsi="宋体"/>
          <w:sz w:val="24"/>
          <w:szCs w:val="21"/>
        </w:rPr>
        <w:t>4）送货及时，遇到特殊情况如需要量突然增加而备货不足的情况下，能及时调配解决，并在送货同时提供同一批次的质检单和送货单。</w:t>
      </w:r>
    </w:p>
    <w:p>
      <w:pPr>
        <w:widowControl/>
        <w:spacing w:line="420" w:lineRule="atLeast"/>
        <w:ind w:firstLine="480"/>
        <w:rPr>
          <w:rFonts w:ascii="宋体" w:hAnsi="宋体"/>
          <w:sz w:val="24"/>
          <w:szCs w:val="21"/>
        </w:rPr>
      </w:pPr>
      <w:r>
        <w:rPr>
          <w:rFonts w:hint="eastAsia" w:ascii="宋体" w:hAnsi="宋体"/>
          <w:sz w:val="24"/>
          <w:szCs w:val="21"/>
        </w:rPr>
        <w:t>★</w:t>
      </w:r>
      <w:r>
        <w:rPr>
          <w:rFonts w:ascii="宋体" w:hAnsi="宋体"/>
          <w:sz w:val="24"/>
          <w:szCs w:val="21"/>
        </w:rPr>
        <w:t>5）产品若离</w:t>
      </w:r>
      <w:r>
        <w:rPr>
          <w:rFonts w:ascii="宋体" w:hAnsi="宋体"/>
          <w:sz w:val="24"/>
          <w:szCs w:val="21"/>
          <w:highlight w:val="none"/>
        </w:rPr>
        <w:t>保质期</w:t>
      </w:r>
      <w:r>
        <w:rPr>
          <w:rFonts w:hint="eastAsia" w:ascii="宋体" w:hAnsi="宋体"/>
          <w:b/>
          <w:bCs/>
          <w:sz w:val="24"/>
          <w:szCs w:val="21"/>
          <w:highlight w:val="none"/>
          <w:lang w:val="en-US" w:eastAsia="zh-CN"/>
        </w:rPr>
        <w:t>60天</w:t>
      </w:r>
      <w:r>
        <w:rPr>
          <w:rFonts w:ascii="宋体" w:hAnsi="宋体"/>
          <w:sz w:val="24"/>
          <w:szCs w:val="21"/>
          <w:highlight w:val="none"/>
        </w:rPr>
        <w:t>还未用完</w:t>
      </w:r>
      <w:r>
        <w:rPr>
          <w:rFonts w:ascii="宋体" w:hAnsi="宋体"/>
          <w:sz w:val="24"/>
          <w:szCs w:val="21"/>
        </w:rPr>
        <w:t>，须无条件退货或换货。</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五</w:t>
      </w:r>
      <w:r>
        <w:rPr>
          <w:rFonts w:ascii="宋体" w:hAnsi="宋体"/>
          <w:b/>
          <w:sz w:val="24"/>
          <w:szCs w:val="21"/>
        </w:rPr>
        <w:t>、违约责任</w:t>
      </w:r>
    </w:p>
    <w:p>
      <w:pPr>
        <w:widowControl/>
        <w:spacing w:line="420" w:lineRule="atLeast"/>
        <w:ind w:firstLine="480"/>
        <w:rPr>
          <w:rFonts w:ascii="宋体" w:hAnsi="宋体"/>
          <w:sz w:val="24"/>
          <w:szCs w:val="21"/>
        </w:rPr>
      </w:pPr>
      <w:r>
        <w:rPr>
          <w:rFonts w:ascii="宋体" w:hAnsi="宋体"/>
          <w:sz w:val="24"/>
          <w:szCs w:val="21"/>
        </w:rPr>
        <w:t>1、企业如转包或变相转包，一经查实，取消配送资格</w:t>
      </w:r>
    </w:p>
    <w:p>
      <w:pPr>
        <w:widowControl/>
        <w:spacing w:line="420" w:lineRule="atLeast"/>
        <w:ind w:firstLine="480"/>
        <w:rPr>
          <w:rFonts w:hint="eastAsia" w:ascii="宋体" w:hAnsi="宋体" w:eastAsia="宋体"/>
          <w:sz w:val="24"/>
          <w:szCs w:val="21"/>
          <w:lang w:eastAsia="zh-CN"/>
        </w:rPr>
      </w:pPr>
      <w:r>
        <w:rPr>
          <w:rFonts w:ascii="宋体" w:hAnsi="宋体"/>
          <w:sz w:val="24"/>
          <w:szCs w:val="21"/>
        </w:rPr>
        <w:t>2、企业应自觉接受市场监督管理、农业、质监、卫生等部门的检查和检测。配送的产品质量低于投标承诺质量的，经查实后将视情节作出以下处罚：一是配送价格按性价比同比例下降；二是罚款5000元。凡一个年度内，市、区市场监察局抽检有不合格的，按相关文件处理</w:t>
      </w:r>
      <w:r>
        <w:rPr>
          <w:rFonts w:hint="eastAsia" w:ascii="宋体" w:hAnsi="宋体"/>
          <w:sz w:val="24"/>
          <w:szCs w:val="21"/>
          <w:lang w:eastAsia="zh-CN"/>
        </w:rPr>
        <w:t>。</w:t>
      </w:r>
    </w:p>
    <w:p>
      <w:pPr>
        <w:widowControl/>
        <w:spacing w:line="420" w:lineRule="atLeast"/>
        <w:ind w:firstLine="480"/>
        <w:rPr>
          <w:rFonts w:ascii="宋体" w:hAnsi="宋体"/>
          <w:sz w:val="24"/>
          <w:szCs w:val="21"/>
        </w:rPr>
      </w:pPr>
      <w:r>
        <w:rPr>
          <w:rFonts w:ascii="宋体" w:hAnsi="宋体"/>
          <w:sz w:val="24"/>
          <w:szCs w:val="21"/>
        </w:rPr>
        <w:t>3、企业配送的产品出现质量、数量不符合要求等现象，医院有责任要求配送企业及时退换；若不在规定时间内退换的，每查实一次罚款2000元。</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六</w:t>
      </w:r>
      <w:r>
        <w:rPr>
          <w:rFonts w:ascii="宋体" w:hAnsi="宋体"/>
          <w:b/>
          <w:sz w:val="24"/>
          <w:szCs w:val="21"/>
        </w:rPr>
        <w:t>、安全责任</w:t>
      </w:r>
    </w:p>
    <w:p>
      <w:pPr>
        <w:widowControl/>
        <w:spacing w:line="420" w:lineRule="atLeast"/>
        <w:ind w:firstLine="480"/>
        <w:rPr>
          <w:rFonts w:ascii="宋体" w:hAnsi="宋体"/>
          <w:sz w:val="24"/>
          <w:szCs w:val="21"/>
        </w:rPr>
      </w:pPr>
      <w:r>
        <w:rPr>
          <w:rFonts w:ascii="宋体" w:hAnsi="宋体"/>
          <w:sz w:val="24"/>
          <w:szCs w:val="21"/>
        </w:rPr>
        <w:t>1、因质量问题造成安全责任事故的，配送企业独立承担一切法律责任和经济责任，双方合同自行终止，并追究由此造成的一切损失。</w:t>
      </w:r>
    </w:p>
    <w:p>
      <w:pPr>
        <w:widowControl/>
        <w:spacing w:line="420" w:lineRule="atLeast"/>
        <w:ind w:firstLine="480"/>
        <w:rPr>
          <w:rFonts w:ascii="宋体" w:hAnsi="宋体"/>
          <w:sz w:val="24"/>
          <w:szCs w:val="21"/>
        </w:rPr>
      </w:pPr>
      <w:r>
        <w:rPr>
          <w:rFonts w:ascii="宋体" w:hAnsi="宋体"/>
          <w:sz w:val="24"/>
          <w:szCs w:val="21"/>
        </w:rPr>
        <w:t>2、配送过程中发生的任何安全事故等均由配送企业独立承担责任。</w:t>
      </w:r>
    </w:p>
    <w:p>
      <w:pPr>
        <w:widowControl/>
        <w:spacing w:line="420" w:lineRule="atLeast"/>
        <w:ind w:firstLine="480"/>
        <w:rPr>
          <w:rFonts w:ascii="宋体" w:hAnsi="宋体"/>
          <w:sz w:val="24"/>
          <w:szCs w:val="21"/>
        </w:rPr>
      </w:pPr>
      <w:r>
        <w:rPr>
          <w:rFonts w:ascii="宋体" w:hAnsi="宋体"/>
          <w:sz w:val="24"/>
          <w:szCs w:val="21"/>
        </w:rPr>
        <w:t>3、企业在院内运输物品，应服从指挥，确保安全。由此造成的安全事故，配送企业独立承担一切刑事、民事责任。</w:t>
      </w:r>
    </w:p>
    <w:p>
      <w:pPr>
        <w:widowControl/>
        <w:spacing w:line="420" w:lineRule="atLeast"/>
        <w:ind w:firstLine="480"/>
        <w:rPr>
          <w:rFonts w:ascii="宋体" w:hAnsi="宋体"/>
          <w:sz w:val="24"/>
          <w:szCs w:val="21"/>
        </w:rPr>
      </w:pPr>
      <w:r>
        <w:rPr>
          <w:rFonts w:ascii="宋体" w:hAnsi="宋体"/>
          <w:sz w:val="24"/>
          <w:szCs w:val="21"/>
        </w:rPr>
        <w:t>4、所涉运输、装卸、税收及其他相应费用由配送企业自行承担；所需证、照等均由配送企业自行办理。</w:t>
      </w:r>
    </w:p>
    <w:p>
      <w:pPr>
        <w:widowControl/>
        <w:spacing w:line="420" w:lineRule="atLeast"/>
        <w:ind w:firstLine="480"/>
        <w:rPr>
          <w:rFonts w:ascii="宋体" w:hAnsi="宋体"/>
          <w:sz w:val="24"/>
          <w:szCs w:val="21"/>
        </w:rPr>
      </w:pPr>
      <w:r>
        <w:rPr>
          <w:rFonts w:ascii="宋体" w:hAnsi="宋体"/>
          <w:sz w:val="24"/>
          <w:szCs w:val="21"/>
        </w:rPr>
        <w:t>5、严肃财经纪律，加强廉政建设，经查实发现有受贿、行贿现象，取消配送资格，相关人员按情节轻重作出相应处分或处罚；触犯刑律的，依法追究法律责任。</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七</w:t>
      </w:r>
      <w:r>
        <w:rPr>
          <w:rFonts w:hint="eastAsia" w:ascii="宋体" w:hAnsi="宋体"/>
          <w:b/>
          <w:sz w:val="24"/>
          <w:szCs w:val="21"/>
        </w:rPr>
        <w:t>、</w:t>
      </w:r>
      <w:r>
        <w:rPr>
          <w:rFonts w:ascii="宋体" w:hAnsi="宋体"/>
          <w:b/>
          <w:sz w:val="24"/>
          <w:szCs w:val="21"/>
        </w:rPr>
        <w:t>验收标准</w:t>
      </w:r>
    </w:p>
    <w:p>
      <w:pPr>
        <w:widowControl/>
        <w:spacing w:line="420" w:lineRule="atLeast"/>
        <w:ind w:firstLine="480"/>
        <w:rPr>
          <w:rFonts w:ascii="宋体" w:hAnsi="宋体"/>
          <w:sz w:val="24"/>
          <w:szCs w:val="21"/>
        </w:rPr>
      </w:pPr>
      <w:r>
        <w:rPr>
          <w:rFonts w:ascii="宋体" w:hAnsi="宋体"/>
          <w:sz w:val="24"/>
          <w:szCs w:val="21"/>
        </w:rPr>
        <w:t>根据中华人民共和国现行技术标准，按招标文件以及合同规定的验收评定标准等规范，由采购人根据《政府采购合同履约和验收管理办法（暂行）》（义招管办【2008】32号）文件要求和《</w:t>
      </w:r>
      <w:r>
        <w:rPr>
          <w:rFonts w:hint="eastAsia" w:ascii="宋体" w:hAnsi="宋体"/>
          <w:sz w:val="24"/>
          <w:szCs w:val="21"/>
        </w:rPr>
        <w:t>义乌市关于规范政府采购管理的若干意见</w:t>
      </w:r>
      <w:r>
        <w:rPr>
          <w:rFonts w:ascii="宋体" w:hAnsi="宋体"/>
          <w:sz w:val="24"/>
          <w:szCs w:val="21"/>
        </w:rPr>
        <w:t>》（义政办发【2017】102号）要求，组织验收。</w:t>
      </w:r>
    </w:p>
    <w:p>
      <w:pPr>
        <w:widowControl/>
        <w:spacing w:line="420" w:lineRule="atLeast"/>
        <w:ind w:firstLine="480"/>
        <w:rPr>
          <w:rFonts w:ascii="宋体" w:hAnsi="宋体"/>
          <w:b/>
          <w:sz w:val="24"/>
          <w:szCs w:val="21"/>
        </w:rPr>
      </w:pPr>
      <w:r>
        <w:rPr>
          <w:rFonts w:hint="eastAsia" w:ascii="宋体" w:hAnsi="宋体"/>
          <w:b/>
          <w:sz w:val="24"/>
          <w:szCs w:val="21"/>
          <w:lang w:val="en-US" w:eastAsia="zh-CN"/>
        </w:rPr>
        <w:t>八</w:t>
      </w:r>
      <w:r>
        <w:rPr>
          <w:rFonts w:ascii="宋体" w:hAnsi="宋体"/>
          <w:b/>
          <w:sz w:val="24"/>
          <w:szCs w:val="21"/>
        </w:rPr>
        <w:t>、付款方法和条件</w:t>
      </w:r>
    </w:p>
    <w:p>
      <w:pPr>
        <w:widowControl/>
        <w:spacing w:line="420" w:lineRule="atLeast"/>
        <w:ind w:firstLine="480"/>
        <w:rPr>
          <w:rFonts w:ascii="宋体" w:hAnsi="宋体"/>
          <w:sz w:val="24"/>
          <w:szCs w:val="21"/>
        </w:rPr>
      </w:pPr>
      <w:r>
        <w:rPr>
          <w:rFonts w:ascii="宋体" w:hAnsi="宋体"/>
          <w:sz w:val="24"/>
          <w:szCs w:val="21"/>
        </w:rPr>
        <w:t>中标人将产品送达指定地点后，须由采购人签字确认，货款支付按双方的约定，由中标人凭每批次的任务单或合同单、“验收单”和发票向采购人提出结算申请，经由采购人审查认可后在下一个季度付款。</w:t>
      </w: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widowControl/>
        <w:spacing w:line="420" w:lineRule="atLeast"/>
        <w:ind w:firstLine="480"/>
        <w:rPr>
          <w:rFonts w:ascii="宋体" w:hAnsi="宋体"/>
          <w:sz w:val="24"/>
          <w:szCs w:val="21"/>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pStyle w:val="6"/>
        <w:spacing w:line="360" w:lineRule="auto"/>
        <w:rPr>
          <w:rFonts w:hAnsi="宋体"/>
          <w:color w:val="FF0000"/>
          <w:sz w:val="24"/>
          <w:szCs w:val="24"/>
        </w:rPr>
      </w:pPr>
    </w:p>
    <w:p>
      <w:pPr>
        <w:spacing w:line="420" w:lineRule="exact"/>
        <w:rPr>
          <w:rFonts w:ascii="宋体" w:hAnsi="宋体"/>
          <w:b/>
          <w:color w:val="FF0000"/>
          <w:sz w:val="24"/>
          <w:szCs w:val="24"/>
        </w:rPr>
      </w:pPr>
    </w:p>
    <w:p>
      <w:pPr>
        <w:spacing w:line="360" w:lineRule="auto"/>
        <w:jc w:val="center"/>
        <w:rPr>
          <w:rFonts w:ascii="宋体" w:hAnsi="宋体"/>
          <w:b/>
          <w:sz w:val="32"/>
          <w:szCs w:val="32"/>
        </w:rPr>
      </w:pPr>
      <w:r>
        <w:rPr>
          <w:rFonts w:hint="eastAsia" w:ascii="宋体" w:hAnsi="宋体"/>
          <w:b/>
          <w:sz w:val="32"/>
          <w:szCs w:val="32"/>
        </w:rPr>
        <w:t>第四章   投标文件要求</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kern w:val="0"/>
          <w:sz w:val="24"/>
          <w:szCs w:val="24"/>
        </w:rPr>
      </w:pPr>
      <w:r>
        <w:rPr>
          <w:rFonts w:hint="eastAsia" w:ascii="宋体" w:hAnsi="宋体" w:cs="宋体"/>
          <w:b/>
          <w:kern w:val="0"/>
          <w:sz w:val="24"/>
          <w:szCs w:val="24"/>
        </w:rPr>
        <w:t>一、对投标文件的要求</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kern w:val="0"/>
          <w:sz w:val="24"/>
          <w:szCs w:val="24"/>
        </w:rPr>
      </w:pPr>
      <w:r>
        <w:rPr>
          <w:rFonts w:hint="eastAsia" w:ascii="宋体" w:hAnsi="宋体" w:cs="宋体"/>
          <w:b/>
          <w:kern w:val="0"/>
          <w:sz w:val="24"/>
          <w:szCs w:val="24"/>
        </w:rPr>
        <w:t>二、投标文件的组成</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bCs/>
          <w:kern w:val="0"/>
          <w:sz w:val="24"/>
          <w:szCs w:val="24"/>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ascii="宋体" w:hAnsi="宋体" w:cs="宋体"/>
          <w:b/>
          <w:bCs/>
          <w:color w:val="FF0000"/>
          <w:kern w:val="0"/>
          <w:sz w:val="24"/>
          <w:szCs w:val="24"/>
        </w:rPr>
        <w:t>技术标（含资信与服务）不得含商务报价，否则作无效标处理。</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p>
    <w:p>
      <w:pPr>
        <w:pStyle w:val="6"/>
        <w:keepNext w:val="0"/>
        <w:keepLines w:val="0"/>
        <w:pageBreakBefore w:val="0"/>
        <w:kinsoku/>
        <w:wordWrap/>
        <w:overflowPunct/>
        <w:topLinePunct w:val="0"/>
        <w:autoSpaceDE/>
        <w:autoSpaceDN/>
        <w:bidi w:val="0"/>
        <w:adjustRightInd/>
        <w:spacing w:line="360" w:lineRule="auto"/>
        <w:ind w:firstLine="480" w:firstLineChars="200"/>
        <w:textAlignment w:val="auto"/>
        <w:rPr>
          <w:rFonts w:hAnsi="宋体" w:cs="宋体"/>
          <w:kern w:val="0"/>
          <w:sz w:val="24"/>
          <w:szCs w:val="24"/>
        </w:rPr>
      </w:pPr>
      <w:r>
        <w:rPr>
          <w:rFonts w:hint="eastAsia" w:hAnsi="宋体" w:cs="宋体"/>
          <w:kern w:val="0"/>
          <w:sz w:val="24"/>
          <w:szCs w:val="24"/>
        </w:rPr>
        <w:t>应包括下列内容（包含但不仅限于以下）并应按顺序装订成册(复印件需加盖单位公章，提供的所有证书应在有效期内)</w:t>
      </w:r>
    </w:p>
    <w:p>
      <w:pPr>
        <w:pStyle w:val="6"/>
        <w:keepNext w:val="0"/>
        <w:keepLines w:val="0"/>
        <w:pageBreakBefore w:val="0"/>
        <w:kinsoku/>
        <w:wordWrap/>
        <w:overflowPunct/>
        <w:topLinePunct w:val="0"/>
        <w:autoSpaceDE/>
        <w:autoSpaceDN/>
        <w:bidi w:val="0"/>
        <w:adjustRightInd/>
        <w:spacing w:line="360" w:lineRule="auto"/>
        <w:ind w:firstLine="480" w:firstLineChars="200"/>
        <w:textAlignment w:val="auto"/>
        <w:rPr>
          <w:rFonts w:hAnsi="宋体" w:cs="宋体"/>
          <w:kern w:val="0"/>
          <w:sz w:val="24"/>
          <w:szCs w:val="24"/>
        </w:rPr>
      </w:pPr>
      <w:r>
        <w:rPr>
          <w:rFonts w:hint="eastAsia" w:hAnsi="宋体" w:cs="宋体"/>
          <w:kern w:val="0"/>
          <w:sz w:val="24"/>
          <w:szCs w:val="24"/>
        </w:rPr>
        <w:t>（1）营业执照副本（复印件加盖公章）；组织机构代码证副本（复印件加盖公章）、税务登记证副本（复印件加盖公章）；</w:t>
      </w:r>
    </w:p>
    <w:p>
      <w:pPr>
        <w:pStyle w:val="6"/>
        <w:keepNext w:val="0"/>
        <w:keepLines w:val="0"/>
        <w:pageBreakBefore w:val="0"/>
        <w:kinsoku/>
        <w:wordWrap/>
        <w:overflowPunct/>
        <w:topLinePunct w:val="0"/>
        <w:autoSpaceDE/>
        <w:autoSpaceDN/>
        <w:bidi w:val="0"/>
        <w:adjustRightInd/>
        <w:spacing w:line="360" w:lineRule="auto"/>
        <w:ind w:firstLine="480" w:firstLineChars="200"/>
        <w:textAlignment w:val="auto"/>
        <w:rPr>
          <w:rFonts w:hAnsi="宋体" w:cs="宋体"/>
          <w:kern w:val="0"/>
          <w:sz w:val="24"/>
          <w:szCs w:val="24"/>
        </w:rPr>
      </w:pPr>
      <w:r>
        <w:rPr>
          <w:rFonts w:hint="eastAsia" w:hAnsi="宋体" w:cs="宋体"/>
          <w:kern w:val="0"/>
          <w:sz w:val="24"/>
          <w:szCs w:val="24"/>
        </w:rPr>
        <w:t>（2）法人资格证明或法人代表授权书；</w:t>
      </w:r>
    </w:p>
    <w:p>
      <w:pPr>
        <w:pStyle w:val="6"/>
        <w:keepNext w:val="0"/>
        <w:keepLines w:val="0"/>
        <w:pageBreakBefore w:val="0"/>
        <w:kinsoku/>
        <w:wordWrap/>
        <w:overflowPunct/>
        <w:topLinePunct w:val="0"/>
        <w:autoSpaceDE/>
        <w:autoSpaceDN/>
        <w:bidi w:val="0"/>
        <w:adjustRightInd/>
        <w:spacing w:line="360" w:lineRule="auto"/>
        <w:ind w:firstLine="480" w:firstLineChars="200"/>
        <w:textAlignment w:val="auto"/>
        <w:rPr>
          <w:rFonts w:hAnsi="宋体" w:cs="宋体"/>
          <w:kern w:val="0"/>
          <w:sz w:val="24"/>
          <w:szCs w:val="24"/>
        </w:rPr>
      </w:pPr>
      <w:r>
        <w:rPr>
          <w:rFonts w:hint="eastAsia" w:hAnsi="宋体" w:cs="宋体"/>
          <w:kern w:val="0"/>
          <w:sz w:val="24"/>
          <w:szCs w:val="24"/>
        </w:rPr>
        <w:t>（3）法定代表人或授权代表的身份证（复印件）；</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（4）售后服务的及时性等保证措施</w:t>
      </w:r>
      <w:r>
        <w:rPr>
          <w:rFonts w:hint="eastAsia"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）对本次采购货物及供货服务的具体方案，包括供货方案、服务团队、常驻联系人等；</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）产品质量保证措施、产品的质量保证承诺；</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）售前、售后服务内容和服务承诺</w:t>
      </w:r>
      <w:r>
        <w:rPr>
          <w:rFonts w:hint="eastAsia"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）投标人能够给予招标人的其他优惠条件；</w:t>
      </w:r>
    </w:p>
    <w:p>
      <w:pPr>
        <w:keepNext w:val="0"/>
        <w:keepLines w:val="0"/>
        <w:pageBreakBefore w:val="0"/>
        <w:widowControl/>
        <w:kinsoku/>
        <w:wordWrap/>
        <w:overflowPunct/>
        <w:topLinePunct w:val="0"/>
        <w:autoSpaceDE/>
        <w:autoSpaceDN/>
        <w:bidi w:val="0"/>
        <w:adjustRightInd/>
        <w:spacing w:line="360" w:lineRule="auto"/>
        <w:ind w:left="480"/>
        <w:textAlignment w:val="auto"/>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）其他投标人认为应该提交给招标人的资料（如业绩）；</w:t>
      </w:r>
    </w:p>
    <w:p>
      <w:pPr>
        <w:keepNext w:val="0"/>
        <w:keepLines w:val="0"/>
        <w:pageBreakBefore w:val="0"/>
        <w:widowControl/>
        <w:kinsoku/>
        <w:wordWrap/>
        <w:overflowPunct/>
        <w:topLinePunct w:val="0"/>
        <w:autoSpaceDE/>
        <w:autoSpaceDN/>
        <w:bidi w:val="0"/>
        <w:adjustRightInd/>
        <w:spacing w:line="360" w:lineRule="auto"/>
        <w:ind w:left="480"/>
        <w:textAlignment w:val="auto"/>
        <w:rPr>
          <w:rFonts w:hint="eastAsia" w:ascii="宋体" w:hAnsi="宋体" w:eastAsia="宋体" w:cs="宋体"/>
          <w:kern w:val="0"/>
          <w:sz w:val="24"/>
          <w:szCs w:val="24"/>
          <w:lang w:eastAsia="zh-CN"/>
        </w:rPr>
      </w:pPr>
      <w:r>
        <w:rPr>
          <w:rFonts w:hint="eastAsia" w:ascii="宋体" w:hAnsi="宋体" w:cs="宋体"/>
          <w:kern w:val="0"/>
          <w:sz w:val="24"/>
          <w:szCs w:val="24"/>
        </w:rPr>
        <w:t>（</w:t>
      </w:r>
      <w:r>
        <w:rPr>
          <w:rFonts w:ascii="宋体" w:hAnsi="宋体" w:cs="宋体"/>
          <w:kern w:val="0"/>
          <w:sz w:val="24"/>
          <w:szCs w:val="24"/>
        </w:rPr>
        <w:t>10</w:t>
      </w:r>
      <w:r>
        <w:rPr>
          <w:rFonts w:hint="eastAsia" w:ascii="宋体" w:hAnsi="宋体" w:cs="宋体"/>
          <w:kern w:val="0"/>
          <w:sz w:val="24"/>
          <w:szCs w:val="24"/>
        </w:rPr>
        <w:t>）各种能体现投标人实力的响应内容或有利于招标人的各种承诺等</w:t>
      </w:r>
      <w:r>
        <w:rPr>
          <w:rFonts w:hint="eastAsia" w:ascii="宋体" w:hAnsi="宋体" w:cs="宋体"/>
          <w:kern w:val="0"/>
          <w:sz w:val="24"/>
          <w:szCs w:val="24"/>
          <w:lang w:eastAsia="zh-CN"/>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（1）投标函（附件三）</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（2）</w:t>
      </w:r>
      <w:r>
        <w:rPr>
          <w:rFonts w:hint="eastAsia" w:ascii="宋体" w:hAnsi="宋体" w:cs="宋体"/>
          <w:color w:val="FF0000"/>
          <w:kern w:val="0"/>
          <w:sz w:val="24"/>
          <w:szCs w:val="24"/>
        </w:rPr>
        <w:t>报价一览表（附件五）</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FF0000"/>
          <w:kern w:val="0"/>
          <w:sz w:val="24"/>
          <w:szCs w:val="24"/>
        </w:rPr>
        <w:t>投标报价明细表（附件六）</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kern w:val="0"/>
          <w:sz w:val="24"/>
          <w:szCs w:val="24"/>
        </w:rPr>
      </w:pPr>
      <w:r>
        <w:rPr>
          <w:rFonts w:hint="eastAsia" w:ascii="宋体" w:hAnsi="宋体" w:cs="宋体"/>
          <w:b/>
          <w:kern w:val="0"/>
          <w:sz w:val="24"/>
          <w:szCs w:val="24"/>
        </w:rPr>
        <w:t>三、投标报价要求</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1．投标均以人民币报价。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6"/>
        <w:keepNext w:val="0"/>
        <w:keepLines w:val="0"/>
        <w:pageBreakBefore w:val="0"/>
        <w:kinsoku/>
        <w:wordWrap/>
        <w:overflowPunct/>
        <w:topLinePunct w:val="0"/>
        <w:autoSpaceDE/>
        <w:autoSpaceDN/>
        <w:bidi w:val="0"/>
        <w:adjustRightInd/>
        <w:spacing w:line="360" w:lineRule="auto"/>
        <w:ind w:firstLine="480" w:firstLineChars="200"/>
        <w:textAlignment w:val="auto"/>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kern w:val="0"/>
          <w:sz w:val="24"/>
          <w:szCs w:val="24"/>
        </w:rPr>
      </w:pPr>
      <w:r>
        <w:rPr>
          <w:rFonts w:hint="eastAsia" w:ascii="宋体" w:hAnsi="宋体" w:cs="宋体"/>
          <w:b/>
          <w:kern w:val="0"/>
          <w:sz w:val="24"/>
          <w:szCs w:val="24"/>
        </w:rPr>
        <w:t>四、投标文件制作要求</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1．投标文件正本必须用不退色的墨水填写或打印，幅面规格A4并装订成册，副本可用复印件。</w:t>
      </w:r>
      <w:r>
        <w:rPr>
          <w:rFonts w:hint="eastAsia" w:ascii="宋体" w:hAnsi="宋体" w:cs="宋体"/>
          <w:color w:val="FF0000"/>
          <w:kern w:val="0"/>
          <w:sz w:val="24"/>
          <w:szCs w:val="24"/>
        </w:rPr>
        <w:t>投标文件须一式</w:t>
      </w:r>
      <w:r>
        <w:rPr>
          <w:rFonts w:ascii="宋体" w:hAnsi="宋体" w:cs="宋体"/>
          <w:color w:val="FF0000"/>
          <w:kern w:val="0"/>
          <w:sz w:val="24"/>
          <w:szCs w:val="24"/>
        </w:rPr>
        <w:t>2</w:t>
      </w:r>
      <w:r>
        <w:rPr>
          <w:rFonts w:hint="eastAsia" w:ascii="宋体" w:hAnsi="宋体" w:cs="宋体"/>
          <w:color w:val="FF0000"/>
          <w:kern w:val="0"/>
          <w:sz w:val="24"/>
          <w:szCs w:val="24"/>
        </w:rPr>
        <w:t>份（正本1份，副本</w:t>
      </w:r>
      <w:r>
        <w:rPr>
          <w:rFonts w:ascii="宋体" w:hAnsi="宋体" w:cs="宋体"/>
          <w:color w:val="FF0000"/>
          <w:kern w:val="0"/>
          <w:sz w:val="24"/>
          <w:szCs w:val="24"/>
        </w:rPr>
        <w:t>1</w:t>
      </w:r>
      <w:r>
        <w:rPr>
          <w:rFonts w:hint="eastAsia" w:ascii="宋体" w:hAnsi="宋体" w:cs="宋体"/>
          <w:color w:val="FF0000"/>
          <w:kern w:val="0"/>
          <w:sz w:val="24"/>
          <w:szCs w:val="24"/>
        </w:rPr>
        <w:t>份）</w:t>
      </w:r>
      <w:r>
        <w:rPr>
          <w:rFonts w:hint="eastAsia" w:ascii="宋体" w:hAnsi="宋体" w:cs="宋体"/>
          <w:kern w:val="0"/>
          <w:sz w:val="24"/>
          <w:szCs w:val="24"/>
        </w:rPr>
        <w:t>，分别加盖“正本”“副本”印章。正本与副本如有差别，以正本为准，责任由投标人自负。</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2．投标文件中不许有加行、涂抹或改写。若修改错漏处，须由法定代表人或其授权代表签字并加盖单位公章方可生效。</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3．投标文件封面应标明“正本”或“副本”字样。</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4．</w:t>
      </w:r>
      <w:r>
        <w:rPr>
          <w:rFonts w:hint="eastAsia" w:ascii="宋体" w:hAnsi="宋体" w:cs="宋体"/>
          <w:b/>
          <w:bCs/>
          <w:color w:val="FF0000"/>
          <w:kern w:val="0"/>
          <w:sz w:val="24"/>
          <w:szCs w:val="24"/>
        </w:rPr>
        <w:t>技术标和商务标分开制作并单独密封包装</w:t>
      </w:r>
      <w:r>
        <w:rPr>
          <w:rFonts w:hint="eastAsia" w:ascii="宋体" w:hAnsi="宋体" w:cs="宋体"/>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cs="宋体"/>
          <w:b/>
          <w:kern w:val="0"/>
          <w:sz w:val="24"/>
          <w:szCs w:val="24"/>
        </w:rPr>
      </w:pPr>
      <w:r>
        <w:rPr>
          <w:rFonts w:hint="eastAsia" w:ascii="宋体" w:hAnsi="宋体" w:cs="宋体"/>
          <w:b/>
          <w:kern w:val="0"/>
          <w:sz w:val="24"/>
          <w:szCs w:val="24"/>
        </w:rPr>
        <w:t xml:space="preserve">    五 、投标文件的送达时间 </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1．开标地点即为投标文件的递交地点，招标人在投标截止时间前一小时内接收投标文件。</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2．投标截止时间即为开标时间，招标方将拒绝在投标截止时间后收到的投标文件。</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1、未在规定时间内将投标书送达规定地点的。</w:t>
      </w:r>
    </w:p>
    <w:p>
      <w:pPr>
        <w:keepNext w:val="0"/>
        <w:keepLines w:val="0"/>
        <w:pageBreakBefore w:val="0"/>
        <w:widowControl/>
        <w:kinsoku/>
        <w:wordWrap/>
        <w:overflowPunct/>
        <w:topLinePunct w:val="0"/>
        <w:autoSpaceDE/>
        <w:autoSpaceDN/>
        <w:bidi w:val="0"/>
        <w:adjustRightInd/>
        <w:spacing w:line="360" w:lineRule="auto"/>
        <w:ind w:firstLine="480"/>
        <w:textAlignment w:val="auto"/>
        <w:rPr>
          <w:sz w:val="24"/>
        </w:rPr>
      </w:pPr>
      <w:r>
        <w:rPr>
          <w:rFonts w:ascii="宋体" w:hAnsi="宋体" w:cs="宋体"/>
          <w:kern w:val="0"/>
          <w:sz w:val="24"/>
          <w:szCs w:val="24"/>
        </w:rPr>
        <w:t>2</w:t>
      </w:r>
      <w:r>
        <w:rPr>
          <w:rFonts w:hint="eastAsia" w:ascii="宋体" w:hAnsi="宋体" w:cs="宋体"/>
          <w:kern w:val="0"/>
          <w:sz w:val="24"/>
          <w:szCs w:val="24"/>
        </w:rPr>
        <w:t>、</w:t>
      </w:r>
      <w:r>
        <w:rPr>
          <w:sz w:val="24"/>
        </w:rPr>
        <w:t>投标文件未按规定密封的</w:t>
      </w:r>
      <w:r>
        <w:rPr>
          <w:rFonts w:hint="eastAsia"/>
          <w:sz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sz w:val="24"/>
        </w:rPr>
      </w:pPr>
      <w:r>
        <w:rPr>
          <w:rFonts w:hint="eastAsia"/>
          <w:sz w:val="24"/>
        </w:rPr>
        <w:t>3、</w:t>
      </w:r>
      <w:r>
        <w:rPr>
          <w:sz w:val="24"/>
        </w:rPr>
        <w:t>投标报价高于预算价或最高限价的</w:t>
      </w:r>
      <w:r>
        <w:rPr>
          <w:rFonts w:hint="eastAsia"/>
          <w:sz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color w:val="FF0000"/>
          <w:kern w:val="0"/>
          <w:sz w:val="24"/>
          <w:szCs w:val="24"/>
        </w:rPr>
      </w:pPr>
      <w:r>
        <w:rPr>
          <w:rFonts w:ascii="宋体" w:hAnsi="宋体" w:cs="宋体"/>
          <w:b/>
          <w:color w:val="FF0000"/>
          <w:kern w:val="0"/>
          <w:sz w:val="24"/>
          <w:szCs w:val="24"/>
        </w:rPr>
        <w:t>4</w:t>
      </w:r>
      <w:r>
        <w:rPr>
          <w:rFonts w:hint="eastAsia" w:ascii="宋体" w:hAnsi="宋体" w:cs="宋体"/>
          <w:b/>
          <w:color w:val="FF0000"/>
          <w:kern w:val="0"/>
          <w:sz w:val="24"/>
          <w:szCs w:val="24"/>
        </w:rPr>
        <w:t>、投标书未按规定密封或未按要求加盖公章或投标文件签署不符合要求的。</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b/>
          <w:color w:val="FF0000"/>
          <w:kern w:val="0"/>
          <w:sz w:val="24"/>
          <w:szCs w:val="24"/>
        </w:rPr>
      </w:pPr>
      <w:r>
        <w:rPr>
          <w:rFonts w:ascii="宋体" w:hAnsi="宋体" w:cs="宋体"/>
          <w:b/>
          <w:color w:val="FF0000"/>
          <w:kern w:val="0"/>
          <w:sz w:val="24"/>
          <w:szCs w:val="24"/>
        </w:rPr>
        <w:t>5</w:t>
      </w:r>
      <w:r>
        <w:rPr>
          <w:rFonts w:hint="eastAsia" w:ascii="宋体" w:hAnsi="宋体" w:cs="宋体"/>
          <w:b/>
          <w:color w:val="FF0000"/>
          <w:kern w:val="0"/>
          <w:sz w:val="24"/>
          <w:szCs w:val="24"/>
        </w:rPr>
        <w:t>、投标文件无法人代表签字或签字无法人代表有效委托的。</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eastAsia="新宋体"/>
          <w:sz w:val="24"/>
        </w:rPr>
        <w:t>投标人的投标资格不符合招标文件的资格要求规定</w:t>
      </w:r>
      <w:r>
        <w:rPr>
          <w:kern w:val="0"/>
          <w:sz w:val="24"/>
        </w:rPr>
        <w:t>；未按招标文件规定提供相关文件，如资格说明、身份申明等；超出经营范围投标的</w:t>
      </w:r>
      <w:r>
        <w:rPr>
          <w:rFonts w:hint="eastAsia"/>
          <w:kern w:val="0"/>
          <w:sz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sz w:val="24"/>
        </w:rPr>
        <w:t>投标方的所投产品的数量不符合招标文件规定的</w:t>
      </w:r>
      <w:r>
        <w:rPr>
          <w:rFonts w:hint="eastAsia" w:ascii="宋体"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w:t>
      </w:r>
      <w:r>
        <w:rPr>
          <w:kern w:val="0"/>
          <w:sz w:val="24"/>
        </w:rPr>
        <w:t>投标文件不符合招标文件规定，未按规定格式填写的；或投标文件内容不全或关键字迹模糊、无法辨认的；或投标文件内容自相矛盾的</w:t>
      </w:r>
      <w:r>
        <w:rPr>
          <w:rFonts w:hint="eastAsia"/>
          <w:kern w:val="0"/>
          <w:sz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0</w:t>
      </w:r>
      <w:r>
        <w:rPr>
          <w:rFonts w:hint="eastAsia" w:ascii="宋体" w:hAnsi="宋体" w:cs="宋体"/>
          <w:kern w:val="0"/>
          <w:sz w:val="24"/>
          <w:szCs w:val="24"/>
        </w:rPr>
        <w:t>、投标文件中提供伪造、虚假材料的。</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r>
        <w:rPr>
          <w:rFonts w:hint="eastAsia" w:ascii="宋体" w:hAnsi="宋体" w:cs="宋体"/>
          <w:kern w:val="0"/>
          <w:sz w:val="24"/>
          <w:szCs w:val="24"/>
        </w:rPr>
        <w:t>、</w:t>
      </w:r>
      <w:r>
        <w:rPr>
          <w:kern w:val="0"/>
          <w:sz w:val="24"/>
        </w:rPr>
        <w:t>借用或冒用他人名义或证件、涂改文件、伪造或编造投标文件的</w:t>
      </w:r>
      <w:r>
        <w:rPr>
          <w:rFonts w:hint="eastAsia"/>
          <w:kern w:val="0"/>
          <w:sz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 w:val="24"/>
          <w:szCs w:val="24"/>
        </w:rPr>
        <w:t>、</w:t>
      </w:r>
      <w:r>
        <w:rPr>
          <w:rFonts w:ascii="宋体" w:hAnsi="宋体" w:cs="宋体"/>
          <w:kern w:val="0"/>
          <w:sz w:val="24"/>
          <w:szCs w:val="24"/>
        </w:rPr>
        <w:t>对本招标文件中打★号的条款未完全响应的</w:t>
      </w:r>
      <w:r>
        <w:rPr>
          <w:rFonts w:hint="eastAsia" w:ascii="宋体"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13</w:t>
      </w:r>
      <w:r>
        <w:rPr>
          <w:rFonts w:hint="eastAsia" w:ascii="宋体" w:hAnsi="宋体" w:cs="宋体"/>
          <w:kern w:val="0"/>
          <w:sz w:val="24"/>
          <w:szCs w:val="24"/>
        </w:rPr>
        <w:t>、</w:t>
      </w:r>
      <w:r>
        <w:rPr>
          <w:rFonts w:ascii="宋体" w:hAnsi="宋体" w:cs="宋体"/>
          <w:kern w:val="0"/>
          <w:sz w:val="24"/>
          <w:szCs w:val="24"/>
        </w:rPr>
        <w:t>投标文件附有采购人不能接受的条件</w:t>
      </w:r>
      <w:r>
        <w:rPr>
          <w:rFonts w:hint="eastAsia" w:ascii="宋体"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w:t>
      </w:r>
      <w:r>
        <w:rPr>
          <w:rFonts w:ascii="宋体" w:hAnsi="宋体" w:cs="宋体"/>
          <w:kern w:val="0"/>
          <w:sz w:val="24"/>
          <w:szCs w:val="24"/>
        </w:rPr>
        <w:t>技术标中体现或包含商务报价。</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w:t>
      </w:r>
      <w:r>
        <w:rPr>
          <w:rFonts w:ascii="宋体" w:hAnsi="宋体" w:cs="宋体"/>
          <w:kern w:val="0"/>
          <w:sz w:val="24"/>
          <w:szCs w:val="24"/>
        </w:rPr>
        <w:t>若发现有意串标或提供虚假说明材料者</w:t>
      </w:r>
      <w:r>
        <w:rPr>
          <w:rFonts w:hint="eastAsia" w:ascii="宋体" w:hAnsi="宋体" w:cs="宋体"/>
          <w:kern w:val="0"/>
          <w:sz w:val="24"/>
          <w:szCs w:val="24"/>
        </w:rPr>
        <w:t>。</w:t>
      </w:r>
    </w:p>
    <w:p>
      <w:pPr>
        <w:keepNext w:val="0"/>
        <w:keepLines w:val="0"/>
        <w:pageBreakBefore w:val="0"/>
        <w:widowControl/>
        <w:kinsoku/>
        <w:wordWrap/>
        <w:overflowPunct/>
        <w:topLinePunct w:val="0"/>
        <w:autoSpaceDE/>
        <w:autoSpaceDN/>
        <w:bidi w:val="0"/>
        <w:adjustRightInd/>
        <w:spacing w:line="360" w:lineRule="auto"/>
        <w:ind w:firstLine="480"/>
        <w:textAlignment w:val="auto"/>
        <w:rPr>
          <w:rFonts w:ascii="宋体" w:hAnsi="宋体" w:cs="宋体"/>
          <w:kern w:val="0"/>
          <w:sz w:val="24"/>
          <w:szCs w:val="24"/>
        </w:rPr>
      </w:pPr>
      <w:r>
        <w:rPr>
          <w:rFonts w:ascii="宋体" w:hAnsi="宋体" w:cs="宋体"/>
          <w:kern w:val="0"/>
          <w:sz w:val="24"/>
          <w:szCs w:val="24"/>
        </w:rPr>
        <w:t>16</w:t>
      </w:r>
      <w:r>
        <w:rPr>
          <w:rFonts w:hint="eastAsia" w:ascii="宋体" w:hAnsi="宋体" w:cs="宋体"/>
          <w:kern w:val="0"/>
          <w:sz w:val="24"/>
          <w:szCs w:val="24"/>
        </w:rPr>
        <w:t>、</w:t>
      </w:r>
      <w:r>
        <w:rPr>
          <w:rFonts w:ascii="宋体" w:hAnsi="宋体" w:cs="宋体"/>
          <w:kern w:val="0"/>
          <w:sz w:val="24"/>
          <w:szCs w:val="24"/>
        </w:rPr>
        <w:t>评标小组认为技术或商务与招标文件偏离的部分过多，或在实质上不响应招标文件的</w:t>
      </w:r>
      <w:r>
        <w:rPr>
          <w:rFonts w:hint="eastAsia" w:ascii="宋体" w:hAnsi="宋体" w:cs="宋体"/>
          <w:kern w:val="0"/>
          <w:sz w:val="24"/>
          <w:szCs w:val="24"/>
        </w:rPr>
        <w:t>。</w:t>
      </w:r>
    </w:p>
    <w:p>
      <w:pPr>
        <w:widowControl/>
        <w:spacing w:line="420" w:lineRule="atLeast"/>
        <w:ind w:firstLine="480"/>
        <w:rPr>
          <w:rFonts w:ascii="宋体" w:hAnsi="宋体"/>
          <w:sz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rPr>
          <w:rFonts w:hint="eastAsia" w:ascii="宋体" w:hAnsi="宋体"/>
          <w:b/>
          <w:sz w:val="32"/>
          <w:szCs w:val="32"/>
        </w:rPr>
      </w:pPr>
      <w:r>
        <w:rPr>
          <w:rFonts w:hint="eastAsia"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第五章   评标办法</w:t>
      </w:r>
    </w:p>
    <w:p>
      <w:pPr>
        <w:adjustRightInd w:val="0"/>
        <w:snapToGrid w:val="0"/>
        <w:spacing w:line="360" w:lineRule="auto"/>
        <w:ind w:right="17" w:firstLine="480" w:firstLineChars="200"/>
        <w:rPr>
          <w:rFonts w:ascii="宋体" w:hAnsi="宋体"/>
          <w:sz w:val="24"/>
          <w:szCs w:val="24"/>
        </w:rPr>
      </w:pPr>
      <w:r>
        <w:rPr>
          <w:rFonts w:ascii="宋体" w:hAnsi="宋体"/>
          <w:sz w:val="24"/>
          <w:szCs w:val="24"/>
        </w:rPr>
        <w:t>根据《中华人民共和国政府采购法》和《中华人民共和国招标投标法》的有关规定，为更好地做到公开、公平、公正，结合本次招标的特点，特制定本评标办法。评标小组用</w:t>
      </w:r>
      <w:r>
        <w:rPr>
          <w:rFonts w:ascii="宋体" w:hAnsi="宋体"/>
          <w:color w:val="FF0000"/>
          <w:sz w:val="24"/>
          <w:szCs w:val="24"/>
        </w:rPr>
        <w:t>综合评分法</w:t>
      </w:r>
      <w:r>
        <w:rPr>
          <w:rFonts w:ascii="宋体" w:hAnsi="宋体"/>
          <w:sz w:val="24"/>
          <w:szCs w:val="24"/>
        </w:rPr>
        <w:t>对招标项目作出评标结论</w:t>
      </w:r>
      <w:r>
        <w:rPr>
          <w:rFonts w:hint="eastAsia" w:ascii="宋体" w:hAnsi="宋体"/>
          <w:sz w:val="24"/>
          <w:szCs w:val="24"/>
        </w:rPr>
        <w:t>。</w:t>
      </w:r>
    </w:p>
    <w:p>
      <w:pPr>
        <w:pStyle w:val="6"/>
        <w:spacing w:line="360" w:lineRule="auto"/>
        <w:rPr>
          <w:rFonts w:hAnsi="宋体"/>
          <w:b/>
          <w:bCs/>
          <w:sz w:val="24"/>
          <w:szCs w:val="24"/>
        </w:rPr>
      </w:pPr>
      <w:r>
        <w:rPr>
          <w:rFonts w:hint="eastAsia" w:hAnsi="宋体"/>
          <w:b/>
          <w:bCs/>
          <w:sz w:val="24"/>
          <w:szCs w:val="24"/>
        </w:rPr>
        <w:t>一</w:t>
      </w:r>
      <w:r>
        <w:rPr>
          <w:rFonts w:hAnsi="宋体"/>
          <w:b/>
          <w:bCs/>
          <w:sz w:val="24"/>
          <w:szCs w:val="24"/>
        </w:rPr>
        <w:t>、评审办法</w:t>
      </w:r>
    </w:p>
    <w:p>
      <w:pPr>
        <w:adjustRightInd w:val="0"/>
        <w:snapToGrid w:val="0"/>
        <w:spacing w:line="360" w:lineRule="auto"/>
        <w:ind w:firstLine="480" w:firstLineChars="200"/>
        <w:rPr>
          <w:rFonts w:ascii="宋体" w:hAnsi="宋体"/>
          <w:sz w:val="24"/>
          <w:szCs w:val="24"/>
        </w:rPr>
      </w:pPr>
      <w:r>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sz w:val="24"/>
          <w:szCs w:val="24"/>
        </w:rPr>
      </w:pPr>
      <w:r>
        <w:rPr>
          <w:rFonts w:ascii="宋体" w:hAnsi="宋体"/>
          <w:b/>
          <w:sz w:val="24"/>
          <w:szCs w:val="24"/>
        </w:rPr>
        <w:t>每个投标人最终得分=商务报价分+技术分</w:t>
      </w:r>
    </w:p>
    <w:p>
      <w:pPr>
        <w:adjustRightInd w:val="0"/>
        <w:snapToGrid w:val="0"/>
        <w:spacing w:line="360" w:lineRule="auto"/>
        <w:rPr>
          <w:rFonts w:ascii="宋体" w:hAnsi="宋体"/>
          <w:sz w:val="24"/>
          <w:szCs w:val="24"/>
          <w:highlight w:val="none"/>
        </w:rPr>
      </w:pPr>
      <w:r>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w:t>
      </w:r>
      <w:r>
        <w:rPr>
          <w:rFonts w:ascii="宋体" w:hAnsi="宋体"/>
          <w:sz w:val="24"/>
          <w:szCs w:val="24"/>
          <w:highlight w:val="none"/>
        </w:rPr>
        <w:t>标报告</w:t>
      </w:r>
      <w:r>
        <w:rPr>
          <w:rFonts w:hint="eastAsia" w:ascii="宋体" w:hAnsi="宋体"/>
          <w:sz w:val="24"/>
          <w:szCs w:val="24"/>
          <w:highlight w:val="none"/>
        </w:rPr>
        <w:t>。</w:t>
      </w:r>
    </w:p>
    <w:p>
      <w:pPr>
        <w:adjustRightInd w:val="0"/>
        <w:snapToGrid w:val="0"/>
        <w:spacing w:line="360" w:lineRule="auto"/>
        <w:rPr>
          <w:rFonts w:ascii="宋体" w:hAnsi="宋体"/>
          <w:b/>
          <w:sz w:val="24"/>
          <w:szCs w:val="24"/>
          <w:highlight w:val="none"/>
        </w:rPr>
      </w:pPr>
      <w:r>
        <w:rPr>
          <w:rFonts w:hint="eastAsia" w:ascii="宋体" w:hAnsi="宋体"/>
          <w:b/>
          <w:sz w:val="24"/>
          <w:szCs w:val="24"/>
          <w:highlight w:val="none"/>
        </w:rPr>
        <w:t>1、技术评审（总分</w:t>
      </w:r>
      <w:r>
        <w:rPr>
          <w:rFonts w:hint="eastAsia" w:ascii="宋体" w:hAnsi="宋体"/>
          <w:b/>
          <w:sz w:val="24"/>
          <w:szCs w:val="24"/>
          <w:highlight w:val="none"/>
          <w:lang w:val="en-US" w:eastAsia="zh-CN"/>
        </w:rPr>
        <w:t>70</w:t>
      </w:r>
      <w:r>
        <w:rPr>
          <w:rFonts w:hint="eastAsia" w:ascii="宋体" w:hAnsi="宋体"/>
          <w:b/>
          <w:sz w:val="24"/>
          <w:szCs w:val="24"/>
          <w:highlight w:val="none"/>
        </w:rPr>
        <w:t>分）</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highlight w:val="none"/>
        </w:rPr>
        <w:t>由评标专家负责对投</w:t>
      </w:r>
      <w:r>
        <w:rPr>
          <w:rFonts w:hint="eastAsia" w:ascii="宋体" w:hAnsi="宋体"/>
          <w:sz w:val="24"/>
          <w:szCs w:val="24"/>
        </w:rPr>
        <w:t>标文件的技术部分采用记名方式各自评分。</w:t>
      </w:r>
      <w:r>
        <w:rPr>
          <w:rFonts w:hint="eastAsia" w:ascii="宋体" w:hAnsi="宋体" w:cs="黑体"/>
          <w:sz w:val="24"/>
          <w:szCs w:val="24"/>
        </w:rPr>
        <w:t>投标人的最终技术部分的得分</w:t>
      </w:r>
      <w:r>
        <w:rPr>
          <w:rFonts w:hint="eastAsia" w:ascii="宋体" w:hAnsi="宋体"/>
          <w:sz w:val="24"/>
          <w:szCs w:val="24"/>
        </w:rPr>
        <w:t>为全体评标专家评分的算术平均值。如某一份评分表中某一项评分，超过评分细则所规定的分值范围，则该张打分表无效。</w:t>
      </w:r>
    </w:p>
    <w:tbl>
      <w:tblPr>
        <w:tblStyle w:val="15"/>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525"/>
        <w:gridCol w:w="788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50" w:type="dxa"/>
            <w:gridSpan w:val="2"/>
            <w:vAlign w:val="center"/>
          </w:tcPr>
          <w:p>
            <w:pPr>
              <w:rPr>
                <w:sz w:val="24"/>
              </w:rPr>
            </w:pPr>
            <w:r>
              <w:rPr>
                <w:sz w:val="24"/>
              </w:rPr>
              <w:t>评分内容</w:t>
            </w:r>
          </w:p>
        </w:tc>
        <w:tc>
          <w:tcPr>
            <w:tcW w:w="7882" w:type="dxa"/>
            <w:vAlign w:val="center"/>
          </w:tcPr>
          <w:p>
            <w:pPr>
              <w:ind w:firstLine="420"/>
              <w:jc w:val="center"/>
              <w:rPr>
                <w:sz w:val="24"/>
              </w:rPr>
            </w:pPr>
            <w:r>
              <w:rPr>
                <w:sz w:val="24"/>
              </w:rPr>
              <w:t>评分标准</w:t>
            </w:r>
          </w:p>
        </w:tc>
        <w:tc>
          <w:tcPr>
            <w:tcW w:w="709" w:type="dxa"/>
          </w:tcPr>
          <w:p>
            <w:pPr>
              <w:rPr>
                <w:sz w:val="24"/>
              </w:rPr>
            </w:pPr>
            <w:r>
              <w:rPr>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5" w:type="dxa"/>
            <w:vMerge w:val="restart"/>
            <w:vAlign w:val="center"/>
          </w:tcPr>
          <w:p>
            <w:pPr>
              <w:pStyle w:val="28"/>
              <w:ind w:firstLine="0" w:firstLineChars="0"/>
              <w:rPr>
                <w:szCs w:val="24"/>
              </w:rPr>
            </w:pPr>
            <w:r>
              <w:rPr>
                <w:szCs w:val="24"/>
              </w:rPr>
              <w:t>产品质量</w:t>
            </w:r>
          </w:p>
        </w:tc>
        <w:tc>
          <w:tcPr>
            <w:tcW w:w="525" w:type="dxa"/>
            <w:vMerge w:val="restart"/>
            <w:vAlign w:val="center"/>
          </w:tcPr>
          <w:p>
            <w:pPr>
              <w:spacing w:line="300" w:lineRule="exact"/>
              <w:rPr>
                <w:sz w:val="24"/>
              </w:rPr>
            </w:pPr>
            <w:r>
              <w:rPr>
                <w:sz w:val="24"/>
              </w:rPr>
              <w:t>高</w:t>
            </w:r>
          </w:p>
          <w:p>
            <w:pPr>
              <w:spacing w:line="300" w:lineRule="exact"/>
              <w:rPr>
                <w:sz w:val="24"/>
              </w:rPr>
            </w:pPr>
            <w:r>
              <w:rPr>
                <w:sz w:val="24"/>
              </w:rPr>
              <w:t>蛋</w:t>
            </w:r>
          </w:p>
          <w:p>
            <w:pPr>
              <w:spacing w:line="300" w:lineRule="exact"/>
              <w:rPr>
                <w:sz w:val="24"/>
              </w:rPr>
            </w:pPr>
            <w:r>
              <w:rPr>
                <w:sz w:val="24"/>
              </w:rPr>
              <w:t>白</w:t>
            </w:r>
          </w:p>
          <w:p>
            <w:pPr>
              <w:spacing w:line="300" w:lineRule="exact"/>
              <w:rPr>
                <w:sz w:val="24"/>
              </w:rPr>
            </w:pPr>
            <w:r>
              <w:rPr>
                <w:sz w:val="24"/>
              </w:rPr>
              <w:t>果</w:t>
            </w:r>
          </w:p>
          <w:p>
            <w:pPr>
              <w:spacing w:line="300" w:lineRule="exact"/>
              <w:rPr>
                <w:sz w:val="24"/>
              </w:rPr>
            </w:pPr>
            <w:r>
              <w:rPr>
                <w:sz w:val="24"/>
              </w:rPr>
              <w:t>冻</w:t>
            </w:r>
          </w:p>
        </w:tc>
        <w:tc>
          <w:tcPr>
            <w:tcW w:w="7882" w:type="dxa"/>
            <w:vAlign w:val="center"/>
          </w:tcPr>
          <w:p>
            <w:pPr>
              <w:autoSpaceDE w:val="0"/>
              <w:autoSpaceDN w:val="0"/>
              <w:adjustRightInd w:val="0"/>
              <w:spacing w:line="440" w:lineRule="exact"/>
              <w:rPr>
                <w:sz w:val="24"/>
              </w:rPr>
            </w:pPr>
            <w:r>
              <w:rPr>
                <w:sz w:val="24"/>
              </w:rPr>
              <w:t>能量</w:t>
            </w:r>
            <w:r>
              <w:rPr>
                <w:rFonts w:hint="eastAsia"/>
                <w:sz w:val="18"/>
                <w:szCs w:val="18"/>
              </w:rPr>
              <w:t>≥</w:t>
            </w:r>
            <w:r>
              <w:rPr>
                <w:sz w:val="24"/>
              </w:rPr>
              <w:t>60kcal/100ml，来源于胶原蛋白肽，分离乳清蛋白，得8分</w:t>
            </w:r>
            <w:r>
              <w:rPr>
                <w:rFonts w:hint="eastAsia"/>
                <w:sz w:val="24"/>
              </w:rPr>
              <w:t>；</w:t>
            </w:r>
            <w:r>
              <w:rPr>
                <w:sz w:val="24"/>
              </w:rPr>
              <w:t>40kcal/100ml</w:t>
            </w:r>
            <w:r>
              <w:rPr>
                <w:rFonts w:hint="eastAsia"/>
                <w:sz w:val="24"/>
              </w:rPr>
              <w:t>≤能量&lt;</w:t>
            </w:r>
            <w:r>
              <w:rPr>
                <w:sz w:val="24"/>
              </w:rPr>
              <w:t>60kcal/100ml</w:t>
            </w:r>
            <w:r>
              <w:rPr>
                <w:rFonts w:hint="eastAsia"/>
                <w:sz w:val="24"/>
              </w:rPr>
              <w:t>，</w:t>
            </w:r>
            <w:r>
              <w:rPr>
                <w:sz w:val="24"/>
              </w:rPr>
              <w:t>来源于胶原蛋白肽，分离乳清蛋白</w:t>
            </w:r>
            <w:r>
              <w:rPr>
                <w:rFonts w:hint="eastAsia"/>
                <w:sz w:val="24"/>
              </w:rPr>
              <w:t>，</w:t>
            </w:r>
            <w:r>
              <w:rPr>
                <w:sz w:val="24"/>
              </w:rPr>
              <w:t>得4分</w:t>
            </w:r>
            <w:r>
              <w:rPr>
                <w:rFonts w:hint="eastAsia"/>
                <w:sz w:val="24"/>
              </w:rPr>
              <w:t>；能量&lt;</w:t>
            </w:r>
            <w:r>
              <w:rPr>
                <w:sz w:val="24"/>
              </w:rPr>
              <w:t>40kcal/100ml不得分。</w:t>
            </w:r>
          </w:p>
          <w:p>
            <w:pPr>
              <w:autoSpaceDE w:val="0"/>
              <w:autoSpaceDN w:val="0"/>
              <w:adjustRightInd w:val="0"/>
              <w:spacing w:line="440" w:lineRule="exact"/>
              <w:rPr>
                <w:sz w:val="24"/>
              </w:rPr>
            </w:pPr>
            <w:r>
              <w:rPr>
                <w:sz w:val="24"/>
              </w:rPr>
              <w:t>注</w:t>
            </w:r>
            <w:r>
              <w:rPr>
                <w:rFonts w:hint="eastAsia"/>
                <w:sz w:val="24"/>
              </w:rPr>
              <w:t>：</w:t>
            </w:r>
            <w:r>
              <w:rPr>
                <w:sz w:val="24"/>
              </w:rPr>
              <w:t>需提供营养成分表复印件，加盖投标人公章</w:t>
            </w:r>
            <w:r>
              <w:rPr>
                <w:rFonts w:hint="eastAsia"/>
                <w:sz w:val="24"/>
              </w:rPr>
              <w:t>，</w:t>
            </w:r>
            <w:r>
              <w:rPr>
                <w:sz w:val="24"/>
              </w:rPr>
              <w:t>不提供不得分</w:t>
            </w:r>
            <w:r>
              <w:rPr>
                <w:rFonts w:hint="eastAsia"/>
                <w:sz w:val="24"/>
              </w:rPr>
              <w:t>。</w:t>
            </w:r>
          </w:p>
        </w:tc>
        <w:tc>
          <w:tcPr>
            <w:tcW w:w="709" w:type="dxa"/>
            <w:vAlign w:val="center"/>
          </w:tcPr>
          <w:p>
            <w:pPr>
              <w:jc w:val="center"/>
              <w:rPr>
                <w:sz w:val="24"/>
              </w:rPr>
            </w:pPr>
            <w:r>
              <w:rPr>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25" w:type="dxa"/>
            <w:vMerge w:val="continue"/>
            <w:vAlign w:val="center"/>
          </w:tcPr>
          <w:p>
            <w:pPr>
              <w:pStyle w:val="28"/>
              <w:rPr>
                <w:szCs w:val="24"/>
              </w:rPr>
            </w:pPr>
          </w:p>
        </w:tc>
        <w:tc>
          <w:tcPr>
            <w:tcW w:w="525" w:type="dxa"/>
            <w:vMerge w:val="continue"/>
            <w:vAlign w:val="center"/>
          </w:tcPr>
          <w:p>
            <w:pPr>
              <w:pStyle w:val="28"/>
              <w:rPr>
                <w:szCs w:val="24"/>
              </w:rPr>
            </w:pPr>
          </w:p>
        </w:tc>
        <w:tc>
          <w:tcPr>
            <w:tcW w:w="7882" w:type="dxa"/>
            <w:vAlign w:val="center"/>
          </w:tcPr>
          <w:p>
            <w:pPr>
              <w:autoSpaceDE w:val="0"/>
              <w:autoSpaceDN w:val="0"/>
              <w:adjustRightInd w:val="0"/>
              <w:spacing w:line="440" w:lineRule="exact"/>
              <w:rPr>
                <w:sz w:val="24"/>
              </w:rPr>
            </w:pPr>
            <w:r>
              <w:rPr>
                <w:sz w:val="24"/>
              </w:rPr>
              <w:t>蛋白质</w:t>
            </w:r>
            <w:r>
              <w:rPr>
                <w:rFonts w:hint="eastAsia"/>
                <w:sz w:val="18"/>
                <w:szCs w:val="18"/>
              </w:rPr>
              <w:t>≥</w:t>
            </w:r>
            <w:r>
              <w:rPr>
                <w:sz w:val="24"/>
              </w:rPr>
              <w:t>16g/100ml，</w:t>
            </w:r>
            <w:r>
              <w:rPr>
                <w:rFonts w:hint="eastAsia"/>
                <w:sz w:val="24"/>
              </w:rPr>
              <w:t>得8分；</w:t>
            </w:r>
            <w:r>
              <w:rPr>
                <w:sz w:val="24"/>
              </w:rPr>
              <w:t>12g/100ml</w:t>
            </w:r>
            <w:r>
              <w:rPr>
                <w:rFonts w:hint="eastAsia"/>
                <w:sz w:val="24"/>
              </w:rPr>
              <w:t>≤</w:t>
            </w:r>
            <w:r>
              <w:rPr>
                <w:sz w:val="24"/>
              </w:rPr>
              <w:t>蛋白质</w:t>
            </w:r>
            <w:r>
              <w:rPr>
                <w:rFonts w:hint="eastAsia"/>
                <w:sz w:val="24"/>
              </w:rPr>
              <w:t>&lt;</w:t>
            </w:r>
            <w:r>
              <w:rPr>
                <w:sz w:val="24"/>
              </w:rPr>
              <w:t>16g/100ml，</w:t>
            </w:r>
            <w:r>
              <w:rPr>
                <w:rFonts w:hint="eastAsia"/>
                <w:sz w:val="24"/>
              </w:rPr>
              <w:t>得4分；蛋白质&lt;</w:t>
            </w:r>
            <w:r>
              <w:rPr>
                <w:sz w:val="24"/>
              </w:rPr>
              <w:t>12g/100ml</w:t>
            </w:r>
            <w:r>
              <w:rPr>
                <w:rFonts w:hint="eastAsia"/>
                <w:sz w:val="24"/>
              </w:rPr>
              <w:t>不得分。</w:t>
            </w:r>
          </w:p>
          <w:p>
            <w:pPr>
              <w:autoSpaceDE w:val="0"/>
              <w:autoSpaceDN w:val="0"/>
              <w:adjustRightInd w:val="0"/>
              <w:spacing w:line="440" w:lineRule="exact"/>
              <w:rPr>
                <w:sz w:val="24"/>
              </w:rPr>
            </w:pPr>
            <w:r>
              <w:rPr>
                <w:sz w:val="24"/>
              </w:rPr>
              <w:t>注</w:t>
            </w:r>
            <w:r>
              <w:rPr>
                <w:rFonts w:hint="eastAsia"/>
                <w:sz w:val="24"/>
              </w:rPr>
              <w:t>：</w:t>
            </w:r>
            <w:r>
              <w:rPr>
                <w:sz w:val="24"/>
              </w:rPr>
              <w:t>需提供检测报告复印件</w:t>
            </w:r>
            <w:r>
              <w:rPr>
                <w:rFonts w:hint="eastAsia"/>
                <w:sz w:val="24"/>
              </w:rPr>
              <w:t>，</w:t>
            </w:r>
            <w:r>
              <w:rPr>
                <w:sz w:val="24"/>
              </w:rPr>
              <w:t>不提供不得分</w:t>
            </w:r>
            <w:r>
              <w:rPr>
                <w:rFonts w:hint="eastAsia"/>
                <w:sz w:val="24"/>
              </w:rPr>
              <w:t>。</w:t>
            </w:r>
          </w:p>
        </w:tc>
        <w:tc>
          <w:tcPr>
            <w:tcW w:w="709" w:type="dxa"/>
            <w:vAlign w:val="center"/>
          </w:tcPr>
          <w:p>
            <w:pPr>
              <w:jc w:val="center"/>
              <w:rPr>
                <w:sz w:val="24"/>
              </w:rPr>
            </w:pPr>
            <w:r>
              <w:rPr>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5" w:type="dxa"/>
            <w:vMerge w:val="continue"/>
            <w:vAlign w:val="center"/>
          </w:tcPr>
          <w:p>
            <w:pPr>
              <w:jc w:val="left"/>
              <w:rPr>
                <w:sz w:val="24"/>
              </w:rPr>
            </w:pPr>
          </w:p>
        </w:tc>
        <w:tc>
          <w:tcPr>
            <w:tcW w:w="525" w:type="dxa"/>
            <w:vMerge w:val="continue"/>
            <w:vAlign w:val="center"/>
          </w:tcPr>
          <w:p>
            <w:pPr>
              <w:jc w:val="left"/>
              <w:rPr>
                <w:sz w:val="24"/>
              </w:rPr>
            </w:pPr>
          </w:p>
        </w:tc>
        <w:tc>
          <w:tcPr>
            <w:tcW w:w="7882" w:type="dxa"/>
            <w:vAlign w:val="center"/>
          </w:tcPr>
          <w:p>
            <w:pPr>
              <w:jc w:val="left"/>
              <w:rPr>
                <w:sz w:val="24"/>
              </w:rPr>
            </w:pPr>
            <w:r>
              <w:rPr>
                <w:rFonts w:hint="eastAsia"/>
                <w:sz w:val="24"/>
              </w:rPr>
              <w:t>所投</w:t>
            </w:r>
            <w:r>
              <w:rPr>
                <w:sz w:val="24"/>
              </w:rPr>
              <w:t>产品不含脂肪，不含碳水化合物，适用于糖尿病人得4分；可在口腔中维持半固化状态，得4分</w:t>
            </w:r>
          </w:p>
        </w:tc>
        <w:tc>
          <w:tcPr>
            <w:tcW w:w="709" w:type="dxa"/>
            <w:vAlign w:val="center"/>
          </w:tcPr>
          <w:p>
            <w:pPr>
              <w:jc w:val="center"/>
              <w:rPr>
                <w:sz w:val="24"/>
              </w:rPr>
            </w:pPr>
            <w:r>
              <w:rPr>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525" w:type="dxa"/>
            <w:vMerge w:val="continue"/>
            <w:vAlign w:val="center"/>
          </w:tcPr>
          <w:p>
            <w:pPr>
              <w:jc w:val="left"/>
              <w:rPr>
                <w:sz w:val="24"/>
              </w:rPr>
            </w:pPr>
          </w:p>
        </w:tc>
        <w:tc>
          <w:tcPr>
            <w:tcW w:w="525" w:type="dxa"/>
            <w:vMerge w:val="restart"/>
            <w:vAlign w:val="center"/>
          </w:tcPr>
          <w:p>
            <w:pPr>
              <w:jc w:val="left"/>
              <w:rPr>
                <w:sz w:val="24"/>
              </w:rPr>
            </w:pPr>
            <w:r>
              <w:rPr>
                <w:sz w:val="24"/>
              </w:rPr>
              <w:t>水</w:t>
            </w:r>
          </w:p>
          <w:p>
            <w:pPr>
              <w:jc w:val="left"/>
              <w:rPr>
                <w:sz w:val="24"/>
              </w:rPr>
            </w:pPr>
            <w:r>
              <w:rPr>
                <w:sz w:val="24"/>
              </w:rPr>
              <w:t>解</w:t>
            </w:r>
          </w:p>
          <w:p>
            <w:pPr>
              <w:jc w:val="left"/>
              <w:rPr>
                <w:sz w:val="24"/>
              </w:rPr>
            </w:pPr>
            <w:r>
              <w:rPr>
                <w:sz w:val="24"/>
              </w:rPr>
              <w:t>蛋</w:t>
            </w:r>
          </w:p>
          <w:p>
            <w:pPr>
              <w:jc w:val="left"/>
              <w:rPr>
                <w:sz w:val="24"/>
              </w:rPr>
            </w:pPr>
            <w:r>
              <w:rPr>
                <w:sz w:val="24"/>
              </w:rPr>
              <w:t>白</w:t>
            </w:r>
          </w:p>
          <w:p>
            <w:pPr>
              <w:jc w:val="left"/>
              <w:rPr>
                <w:sz w:val="24"/>
              </w:rPr>
            </w:pPr>
            <w:r>
              <w:rPr>
                <w:sz w:val="24"/>
              </w:rPr>
              <w:t>液</w:t>
            </w:r>
          </w:p>
        </w:tc>
        <w:tc>
          <w:tcPr>
            <w:tcW w:w="7882" w:type="dxa"/>
            <w:vAlign w:val="center"/>
          </w:tcPr>
          <w:p>
            <w:pPr>
              <w:jc w:val="left"/>
              <w:rPr>
                <w:sz w:val="24"/>
              </w:rPr>
            </w:pPr>
            <w:r>
              <w:rPr>
                <w:sz w:val="24"/>
              </w:rPr>
              <w:t>所投产品主要营养成分：蛋白质含量</w:t>
            </w:r>
            <w:r>
              <w:rPr>
                <w:rFonts w:hint="eastAsia"/>
                <w:sz w:val="18"/>
                <w:szCs w:val="18"/>
              </w:rPr>
              <w:t>≥</w:t>
            </w:r>
            <w:r>
              <w:rPr>
                <w:sz w:val="24"/>
              </w:rPr>
              <w:t>30%/100ML，得8分；25%/100ML</w:t>
            </w:r>
            <w:r>
              <w:rPr>
                <w:rFonts w:hint="eastAsia"/>
                <w:sz w:val="24"/>
              </w:rPr>
              <w:t>≤</w:t>
            </w:r>
            <w:r>
              <w:rPr>
                <w:sz w:val="24"/>
              </w:rPr>
              <w:t>蛋白质含量</w:t>
            </w:r>
            <w:r>
              <w:rPr>
                <w:rFonts w:hint="eastAsia"/>
                <w:sz w:val="24"/>
              </w:rPr>
              <w:t>＜</w:t>
            </w:r>
            <w:r>
              <w:rPr>
                <w:sz w:val="24"/>
              </w:rPr>
              <w:t>30%/100ML，得4分</w:t>
            </w:r>
            <w:r>
              <w:rPr>
                <w:rFonts w:hint="eastAsia"/>
                <w:sz w:val="24"/>
              </w:rPr>
              <w:t>；蛋白质含量&lt;</w:t>
            </w:r>
            <w:r>
              <w:rPr>
                <w:sz w:val="24"/>
              </w:rPr>
              <w:t>25%/100ML不得分。</w:t>
            </w:r>
          </w:p>
          <w:p>
            <w:pPr>
              <w:jc w:val="left"/>
              <w:rPr>
                <w:sz w:val="24"/>
              </w:rPr>
            </w:pPr>
            <w:r>
              <w:rPr>
                <w:sz w:val="24"/>
              </w:rPr>
              <w:t>注</w:t>
            </w:r>
            <w:r>
              <w:rPr>
                <w:rFonts w:hint="eastAsia"/>
                <w:sz w:val="24"/>
              </w:rPr>
              <w:t>：</w:t>
            </w:r>
            <w:r>
              <w:rPr>
                <w:sz w:val="24"/>
              </w:rPr>
              <w:t>需提供检测报告复印件，加盖投标人公章</w:t>
            </w:r>
            <w:r>
              <w:rPr>
                <w:rFonts w:hint="eastAsia"/>
                <w:sz w:val="24"/>
              </w:rPr>
              <w:t>，</w:t>
            </w:r>
            <w:r>
              <w:rPr>
                <w:sz w:val="24"/>
              </w:rPr>
              <w:t>不提供不得分。</w:t>
            </w:r>
          </w:p>
        </w:tc>
        <w:tc>
          <w:tcPr>
            <w:tcW w:w="709" w:type="dxa"/>
            <w:vAlign w:val="center"/>
          </w:tcPr>
          <w:p>
            <w:pPr>
              <w:jc w:val="center"/>
              <w:rPr>
                <w:sz w:val="24"/>
              </w:rPr>
            </w:pPr>
            <w:r>
              <w:rPr>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25" w:type="dxa"/>
            <w:vMerge w:val="continue"/>
            <w:vAlign w:val="center"/>
          </w:tcPr>
          <w:p>
            <w:pPr>
              <w:jc w:val="left"/>
              <w:rPr>
                <w:sz w:val="24"/>
              </w:rPr>
            </w:pPr>
          </w:p>
        </w:tc>
        <w:tc>
          <w:tcPr>
            <w:tcW w:w="525" w:type="dxa"/>
            <w:vMerge w:val="continue"/>
            <w:vAlign w:val="center"/>
          </w:tcPr>
          <w:p>
            <w:pPr>
              <w:jc w:val="left"/>
              <w:rPr>
                <w:sz w:val="24"/>
              </w:rPr>
            </w:pPr>
          </w:p>
        </w:tc>
        <w:tc>
          <w:tcPr>
            <w:tcW w:w="7882" w:type="dxa"/>
            <w:vAlign w:val="center"/>
          </w:tcPr>
          <w:p>
            <w:pPr>
              <w:jc w:val="left"/>
              <w:rPr>
                <w:sz w:val="24"/>
              </w:rPr>
            </w:pPr>
            <w:r>
              <w:rPr>
                <w:sz w:val="24"/>
              </w:rPr>
              <w:t>所投产品主要有深度水解短肽的乳清蛋白组成，同时添加水解胶原蛋白肽。完全满足要求得8分，</w:t>
            </w:r>
            <w:r>
              <w:rPr>
                <w:rFonts w:hint="eastAsia"/>
                <w:sz w:val="24"/>
              </w:rPr>
              <w:t>否则不得分</w:t>
            </w:r>
            <w:r>
              <w:rPr>
                <w:sz w:val="24"/>
              </w:rPr>
              <w:t>。</w:t>
            </w:r>
          </w:p>
          <w:p>
            <w:pPr>
              <w:jc w:val="left"/>
              <w:rPr>
                <w:sz w:val="24"/>
              </w:rPr>
            </w:pPr>
            <w:r>
              <w:rPr>
                <w:rFonts w:hint="eastAsia"/>
                <w:sz w:val="24"/>
              </w:rPr>
              <w:t>注：</w:t>
            </w:r>
            <w:r>
              <w:rPr>
                <w:sz w:val="24"/>
              </w:rPr>
              <w:t>需提供产品营养成分表</w:t>
            </w:r>
            <w:r>
              <w:rPr>
                <w:rFonts w:hint="eastAsia"/>
                <w:sz w:val="24"/>
              </w:rPr>
              <w:t>，</w:t>
            </w:r>
            <w:r>
              <w:rPr>
                <w:sz w:val="24"/>
              </w:rPr>
              <w:t>不提供不得分</w:t>
            </w:r>
            <w:r>
              <w:rPr>
                <w:rFonts w:hint="eastAsia"/>
                <w:sz w:val="24"/>
              </w:rPr>
              <w:t>。</w:t>
            </w:r>
          </w:p>
        </w:tc>
        <w:tc>
          <w:tcPr>
            <w:tcW w:w="709" w:type="dxa"/>
            <w:vAlign w:val="center"/>
          </w:tcPr>
          <w:p>
            <w:pPr>
              <w:jc w:val="center"/>
              <w:rPr>
                <w:sz w:val="24"/>
              </w:rPr>
            </w:pPr>
            <w:r>
              <w:rPr>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25" w:type="dxa"/>
            <w:vMerge w:val="continue"/>
            <w:vAlign w:val="center"/>
          </w:tcPr>
          <w:p>
            <w:pPr>
              <w:jc w:val="left"/>
              <w:rPr>
                <w:sz w:val="24"/>
              </w:rPr>
            </w:pPr>
          </w:p>
        </w:tc>
        <w:tc>
          <w:tcPr>
            <w:tcW w:w="525" w:type="dxa"/>
            <w:vMerge w:val="continue"/>
            <w:vAlign w:val="center"/>
          </w:tcPr>
          <w:p>
            <w:pPr>
              <w:jc w:val="left"/>
              <w:rPr>
                <w:sz w:val="24"/>
              </w:rPr>
            </w:pPr>
          </w:p>
        </w:tc>
        <w:tc>
          <w:tcPr>
            <w:tcW w:w="7882" w:type="dxa"/>
            <w:vAlign w:val="center"/>
          </w:tcPr>
          <w:p>
            <w:pPr>
              <w:jc w:val="left"/>
              <w:rPr>
                <w:sz w:val="24"/>
              </w:rPr>
            </w:pPr>
            <w:r>
              <w:rPr>
                <w:sz w:val="24"/>
              </w:rPr>
              <w:t>所投产品满足脂肪含量为0，得5分，不满足不得分</w:t>
            </w:r>
            <w:r>
              <w:rPr>
                <w:rFonts w:hint="eastAsia"/>
                <w:sz w:val="24"/>
              </w:rPr>
              <w:t>；</w:t>
            </w:r>
          </w:p>
          <w:p>
            <w:pPr>
              <w:jc w:val="left"/>
              <w:rPr>
                <w:rStyle w:val="21"/>
              </w:rPr>
            </w:pPr>
            <w:r>
              <w:rPr>
                <w:sz w:val="24"/>
              </w:rPr>
              <w:t>所投产品满足碳水化合物含量为0，适用于糖尿病人得5分，不满足不得分。</w:t>
            </w:r>
          </w:p>
          <w:p>
            <w:pPr>
              <w:jc w:val="left"/>
              <w:rPr>
                <w:rStyle w:val="21"/>
              </w:rPr>
            </w:pPr>
            <w:r>
              <w:rPr>
                <w:rFonts w:hint="eastAsia"/>
                <w:sz w:val="24"/>
              </w:rPr>
              <w:t>注：</w:t>
            </w:r>
            <w:r>
              <w:rPr>
                <w:sz w:val="24"/>
              </w:rPr>
              <w:t>需提供产品营养成分表</w:t>
            </w:r>
            <w:r>
              <w:rPr>
                <w:rFonts w:hint="eastAsia"/>
                <w:sz w:val="24"/>
              </w:rPr>
              <w:t>，</w:t>
            </w:r>
            <w:r>
              <w:rPr>
                <w:sz w:val="24"/>
              </w:rPr>
              <w:t>不提供不得分</w:t>
            </w:r>
            <w:r>
              <w:rPr>
                <w:rFonts w:hint="eastAsia"/>
                <w:sz w:val="24"/>
              </w:rPr>
              <w:t>。</w:t>
            </w:r>
          </w:p>
        </w:tc>
        <w:tc>
          <w:tcPr>
            <w:tcW w:w="709" w:type="dxa"/>
            <w:vAlign w:val="center"/>
          </w:tcPr>
          <w:p>
            <w:pPr>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0" w:type="dxa"/>
            <w:gridSpan w:val="2"/>
            <w:vMerge w:val="restart"/>
            <w:vAlign w:val="center"/>
          </w:tcPr>
          <w:p>
            <w:pPr>
              <w:jc w:val="center"/>
              <w:rPr>
                <w:sz w:val="24"/>
              </w:rPr>
            </w:pPr>
            <w:r>
              <w:rPr>
                <w:sz w:val="24"/>
              </w:rPr>
              <w:t>企业资质与服务</w:t>
            </w:r>
          </w:p>
        </w:tc>
        <w:tc>
          <w:tcPr>
            <w:tcW w:w="7882" w:type="dxa"/>
            <w:vAlign w:val="center"/>
          </w:tcPr>
          <w:p>
            <w:pPr>
              <w:jc w:val="left"/>
              <w:rPr>
                <w:sz w:val="24"/>
              </w:rPr>
            </w:pPr>
            <w:r>
              <w:rPr>
                <w:sz w:val="24"/>
                <w:highlight w:val="none"/>
              </w:rPr>
              <w:t>20</w:t>
            </w:r>
            <w:r>
              <w:rPr>
                <w:rFonts w:hint="eastAsia"/>
                <w:sz w:val="24"/>
                <w:highlight w:val="none"/>
                <w:lang w:val="en-US" w:eastAsia="zh-CN"/>
              </w:rPr>
              <w:t>20</w:t>
            </w:r>
            <w:r>
              <w:rPr>
                <w:sz w:val="24"/>
                <w:highlight w:val="none"/>
              </w:rPr>
              <w:t>年</w:t>
            </w:r>
            <w:r>
              <w:rPr>
                <w:rFonts w:hint="eastAsia"/>
                <w:sz w:val="24"/>
                <w:highlight w:val="none"/>
                <w:lang w:val="en-US" w:eastAsia="zh-CN"/>
              </w:rPr>
              <w:t>11</w:t>
            </w:r>
            <w:r>
              <w:rPr>
                <w:sz w:val="24"/>
                <w:highlight w:val="none"/>
              </w:rPr>
              <w:t>月1日至</w:t>
            </w:r>
            <w:r>
              <w:rPr>
                <w:sz w:val="24"/>
              </w:rPr>
              <w:t>今</w:t>
            </w:r>
            <w:r>
              <w:rPr>
                <w:rFonts w:hint="eastAsia"/>
                <w:sz w:val="24"/>
              </w:rPr>
              <w:t>类似项目业绩</w:t>
            </w:r>
            <w:r>
              <w:rPr>
                <w:sz w:val="24"/>
              </w:rPr>
              <w:t>（</w:t>
            </w:r>
            <w:r>
              <w:rPr>
                <w:rFonts w:hint="eastAsia"/>
                <w:sz w:val="24"/>
              </w:rPr>
              <w:t>提供</w:t>
            </w:r>
            <w:r>
              <w:rPr>
                <w:sz w:val="24"/>
              </w:rPr>
              <w:t>合同复印件</w:t>
            </w:r>
            <w:r>
              <w:rPr>
                <w:rFonts w:hint="eastAsia"/>
                <w:sz w:val="24"/>
              </w:rPr>
              <w:t>和</w:t>
            </w:r>
            <w:r>
              <w:rPr>
                <w:sz w:val="24"/>
              </w:rPr>
              <w:t>供货发票），每个业绩得</w:t>
            </w:r>
            <w:r>
              <w:rPr>
                <w:rFonts w:hint="eastAsia"/>
                <w:sz w:val="24"/>
              </w:rPr>
              <w:t>1分，满分5分。</w:t>
            </w:r>
          </w:p>
        </w:tc>
        <w:tc>
          <w:tcPr>
            <w:tcW w:w="709" w:type="dxa"/>
            <w:vAlign w:val="center"/>
          </w:tcPr>
          <w:p>
            <w:pPr>
              <w:jc w:val="center"/>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50" w:type="dxa"/>
            <w:gridSpan w:val="2"/>
            <w:vMerge w:val="continue"/>
            <w:vAlign w:val="center"/>
          </w:tcPr>
          <w:p>
            <w:pPr>
              <w:jc w:val="center"/>
              <w:rPr>
                <w:sz w:val="24"/>
              </w:rPr>
            </w:pPr>
          </w:p>
        </w:tc>
        <w:tc>
          <w:tcPr>
            <w:tcW w:w="7882" w:type="dxa"/>
            <w:vAlign w:val="center"/>
          </w:tcPr>
          <w:p>
            <w:pPr>
              <w:jc w:val="left"/>
              <w:rPr>
                <w:sz w:val="24"/>
              </w:rPr>
            </w:pPr>
            <w:r>
              <w:rPr>
                <w:sz w:val="24"/>
              </w:rPr>
              <w:t>投标企业经营范围有特殊医学用途配方食品销售资质得3分，没有不得分。</w:t>
            </w:r>
          </w:p>
          <w:p>
            <w:pPr>
              <w:jc w:val="left"/>
              <w:rPr>
                <w:sz w:val="24"/>
              </w:rPr>
            </w:pPr>
            <w:r>
              <w:rPr>
                <w:rFonts w:hint="eastAsia"/>
                <w:sz w:val="24"/>
              </w:rPr>
              <w:t>注：需提供营业执照复印件，加盖企业公章，</w:t>
            </w:r>
            <w:r>
              <w:rPr>
                <w:sz w:val="24"/>
              </w:rPr>
              <w:t>不提供不得分</w:t>
            </w:r>
            <w:r>
              <w:rPr>
                <w:rFonts w:hint="eastAsia"/>
                <w:sz w:val="24"/>
              </w:rPr>
              <w:t>。</w:t>
            </w:r>
          </w:p>
        </w:tc>
        <w:tc>
          <w:tcPr>
            <w:tcW w:w="709" w:type="dxa"/>
            <w:vAlign w:val="center"/>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50" w:type="dxa"/>
            <w:gridSpan w:val="2"/>
            <w:vMerge w:val="continue"/>
            <w:vAlign w:val="center"/>
          </w:tcPr>
          <w:p>
            <w:pPr>
              <w:jc w:val="center"/>
              <w:rPr>
                <w:sz w:val="24"/>
              </w:rPr>
            </w:pPr>
          </w:p>
        </w:tc>
        <w:tc>
          <w:tcPr>
            <w:tcW w:w="7882" w:type="dxa"/>
            <w:vAlign w:val="center"/>
          </w:tcPr>
          <w:p>
            <w:pPr>
              <w:jc w:val="left"/>
              <w:rPr>
                <w:sz w:val="24"/>
              </w:rPr>
            </w:pPr>
            <w:r>
              <w:rPr>
                <w:sz w:val="24"/>
              </w:rPr>
              <w:t>投标人具有ISO9001质量管理体系认证（</w:t>
            </w:r>
            <w:r>
              <w:rPr>
                <w:bCs/>
                <w:sz w:val="24"/>
              </w:rPr>
              <w:t>应注明在有效期内）</w:t>
            </w:r>
            <w:r>
              <w:rPr>
                <w:sz w:val="24"/>
              </w:rPr>
              <w:t>，得3分，不提供不得分。</w:t>
            </w:r>
          </w:p>
        </w:tc>
        <w:tc>
          <w:tcPr>
            <w:tcW w:w="709" w:type="dxa"/>
            <w:vAlign w:val="center"/>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50" w:type="dxa"/>
            <w:gridSpan w:val="2"/>
            <w:vMerge w:val="continue"/>
            <w:vAlign w:val="center"/>
          </w:tcPr>
          <w:p>
            <w:pPr>
              <w:jc w:val="left"/>
              <w:rPr>
                <w:sz w:val="24"/>
              </w:rPr>
            </w:pPr>
          </w:p>
        </w:tc>
        <w:tc>
          <w:tcPr>
            <w:tcW w:w="7882" w:type="dxa"/>
            <w:vAlign w:val="center"/>
          </w:tcPr>
          <w:p>
            <w:pPr>
              <w:jc w:val="left"/>
              <w:rPr>
                <w:sz w:val="24"/>
              </w:rPr>
            </w:pPr>
            <w:r>
              <w:rPr>
                <w:sz w:val="24"/>
              </w:rPr>
              <w:t>所投产品的生产企业具有HACCP生产规范，企业拥有研发、生产、销售及完整的液体产品生产线等资质，得3分，需提供相关证明文件复印件盖章公章，不提供不得分。</w:t>
            </w:r>
          </w:p>
        </w:tc>
        <w:tc>
          <w:tcPr>
            <w:tcW w:w="709" w:type="dxa"/>
            <w:vAlign w:val="center"/>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50" w:type="dxa"/>
            <w:gridSpan w:val="2"/>
            <w:vMerge w:val="continue"/>
            <w:vAlign w:val="center"/>
          </w:tcPr>
          <w:p>
            <w:pPr>
              <w:jc w:val="left"/>
              <w:rPr>
                <w:sz w:val="24"/>
              </w:rPr>
            </w:pPr>
          </w:p>
        </w:tc>
        <w:tc>
          <w:tcPr>
            <w:tcW w:w="7882" w:type="dxa"/>
            <w:vAlign w:val="center"/>
          </w:tcPr>
          <w:p>
            <w:pPr>
              <w:jc w:val="left"/>
              <w:rPr>
                <w:sz w:val="24"/>
              </w:rPr>
            </w:pPr>
            <w:r>
              <w:rPr>
                <w:sz w:val="24"/>
              </w:rPr>
              <w:t>根据投标人提供的应急预案，由评标委员会综合打分，最高得3分</w:t>
            </w:r>
          </w:p>
        </w:tc>
        <w:tc>
          <w:tcPr>
            <w:tcW w:w="709" w:type="dxa"/>
            <w:vAlign w:val="center"/>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50" w:type="dxa"/>
            <w:gridSpan w:val="2"/>
            <w:vMerge w:val="continue"/>
            <w:vAlign w:val="center"/>
          </w:tcPr>
          <w:p>
            <w:pPr>
              <w:jc w:val="left"/>
              <w:rPr>
                <w:sz w:val="24"/>
              </w:rPr>
            </w:pPr>
          </w:p>
        </w:tc>
        <w:tc>
          <w:tcPr>
            <w:tcW w:w="7882" w:type="dxa"/>
            <w:vAlign w:val="center"/>
          </w:tcPr>
          <w:p>
            <w:pPr>
              <w:jc w:val="left"/>
              <w:rPr>
                <w:sz w:val="24"/>
              </w:rPr>
            </w:pPr>
            <w:r>
              <w:rPr>
                <w:sz w:val="24"/>
              </w:rPr>
              <w:t>根据投标人承诺给予采购人的各种优惠条件，由评标委员会综合打分，最高得3分</w:t>
            </w:r>
          </w:p>
        </w:tc>
        <w:tc>
          <w:tcPr>
            <w:tcW w:w="709" w:type="dxa"/>
            <w:vAlign w:val="center"/>
          </w:tcPr>
          <w:p>
            <w:pPr>
              <w:jc w:val="center"/>
              <w:rPr>
                <w:sz w:val="24"/>
              </w:rPr>
            </w:pPr>
            <w:r>
              <w:rPr>
                <w:sz w:val="24"/>
              </w:rPr>
              <w:t>3</w:t>
            </w:r>
          </w:p>
        </w:tc>
      </w:tr>
    </w:tbl>
    <w:p>
      <w:pPr>
        <w:adjustRightInd w:val="0"/>
        <w:snapToGrid w:val="0"/>
        <w:spacing w:line="360" w:lineRule="auto"/>
        <w:ind w:firstLine="480" w:firstLineChars="200"/>
        <w:rPr>
          <w:rFonts w:hint="eastAsia" w:ascii="宋体" w:hAnsi="宋体"/>
          <w:sz w:val="24"/>
          <w:szCs w:val="24"/>
        </w:rPr>
      </w:pPr>
    </w:p>
    <w:p>
      <w:pPr>
        <w:adjustRightInd w:val="0"/>
        <w:snapToGrid w:val="0"/>
        <w:spacing w:line="360" w:lineRule="auto"/>
        <w:rPr>
          <w:rFonts w:ascii="宋体" w:hAnsi="宋体"/>
          <w:b/>
          <w:sz w:val="24"/>
          <w:szCs w:val="24"/>
          <w:highlight w:val="none"/>
        </w:rPr>
      </w:pPr>
      <w:r>
        <w:rPr>
          <w:rFonts w:hint="eastAsia" w:ascii="宋体" w:hAnsi="宋体"/>
          <w:b/>
          <w:sz w:val="24"/>
          <w:szCs w:val="24"/>
          <w:highlight w:val="none"/>
        </w:rPr>
        <w:t>2、商务评审（总分</w:t>
      </w:r>
      <w:r>
        <w:rPr>
          <w:rFonts w:hint="eastAsia" w:ascii="宋体" w:hAnsi="宋体"/>
          <w:b/>
          <w:color w:val="FF0000"/>
          <w:sz w:val="24"/>
          <w:szCs w:val="24"/>
          <w:highlight w:val="none"/>
          <w:lang w:val="en-US" w:eastAsia="zh-CN"/>
        </w:rPr>
        <w:t>30</w:t>
      </w:r>
      <w:r>
        <w:rPr>
          <w:rFonts w:hint="eastAsia" w:ascii="宋体" w:hAnsi="宋体"/>
          <w:b/>
          <w:sz w:val="24"/>
          <w:szCs w:val="24"/>
          <w:highlight w:val="none"/>
        </w:rPr>
        <w:t>分）</w:t>
      </w:r>
    </w:p>
    <w:p>
      <w:pPr>
        <w:adjustRightInd w:val="0"/>
        <w:snapToGrid w:val="0"/>
        <w:spacing w:line="360" w:lineRule="auto"/>
        <w:ind w:firstLine="480" w:firstLineChars="200"/>
        <w:rPr>
          <w:rFonts w:ascii="宋体" w:hAnsi="宋体"/>
          <w:sz w:val="24"/>
          <w:szCs w:val="24"/>
        </w:rPr>
      </w:pPr>
      <w:r>
        <w:rPr>
          <w:rFonts w:ascii="宋体" w:hAnsi="宋体"/>
          <w:sz w:val="24"/>
          <w:szCs w:val="24"/>
        </w:rPr>
        <w:t>评标基准价以满足招标文件要求且投标价格最低的投标报价为评标基准价，其商务报价分为</w:t>
      </w:r>
      <w:r>
        <w:rPr>
          <w:rFonts w:hint="eastAsia" w:ascii="宋体" w:hAnsi="宋体"/>
          <w:color w:val="FF0000"/>
          <w:sz w:val="24"/>
          <w:szCs w:val="24"/>
          <w:lang w:val="en-US" w:eastAsia="zh-CN"/>
        </w:rPr>
        <w:t>30</w:t>
      </w:r>
      <w:r>
        <w:rPr>
          <w:rFonts w:ascii="宋体" w:hAnsi="宋体"/>
          <w:sz w:val="24"/>
          <w:szCs w:val="24"/>
        </w:rPr>
        <w:t>分</w:t>
      </w:r>
      <w:r>
        <w:rPr>
          <w:rFonts w:hint="eastAsia" w:ascii="宋体" w:hAnsi="宋体"/>
          <w:sz w:val="24"/>
          <w:szCs w:val="24"/>
        </w:rPr>
        <w:t>。</w:t>
      </w:r>
    </w:p>
    <w:p>
      <w:pPr>
        <w:adjustRightInd w:val="0"/>
        <w:snapToGrid w:val="0"/>
        <w:spacing w:line="360" w:lineRule="auto"/>
        <w:ind w:firstLine="482" w:firstLineChars="200"/>
        <w:jc w:val="center"/>
        <w:rPr>
          <w:rFonts w:ascii="宋体" w:hAnsi="宋体"/>
          <w:b/>
          <w:sz w:val="24"/>
          <w:szCs w:val="24"/>
        </w:rPr>
      </w:pPr>
      <w:r>
        <w:rPr>
          <w:rFonts w:ascii="宋体" w:hAnsi="宋体"/>
          <w:b/>
          <w:sz w:val="24"/>
          <w:szCs w:val="24"/>
        </w:rPr>
        <w:t>商务得分=（评标基准价/投标报价）×</w:t>
      </w:r>
      <w:r>
        <w:rPr>
          <w:rFonts w:hint="eastAsia" w:ascii="宋体" w:hAnsi="宋体"/>
          <w:b/>
          <w:color w:val="FF0000"/>
          <w:sz w:val="24"/>
          <w:szCs w:val="24"/>
          <w:lang w:val="en-US" w:eastAsia="zh-CN"/>
        </w:rPr>
        <w:t>30</w:t>
      </w:r>
      <w:r>
        <w:rPr>
          <w:rFonts w:ascii="宋体" w:hAnsi="宋体"/>
          <w:b/>
          <w:sz w:val="24"/>
          <w:szCs w:val="24"/>
        </w:rPr>
        <w:t>%×100，保留小数2位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hint="eastAsia" w:ascii="宋体" w:hAnsi="宋体"/>
          <w:sz w:val="24"/>
          <w:szCs w:val="24"/>
        </w:rPr>
        <w:t>3、投标人的综合得分为以上两部分评分的总和。</w:t>
      </w:r>
    </w:p>
    <w:p>
      <w:pPr>
        <w:adjustRightInd w:val="0"/>
        <w:snapToGrid w:val="0"/>
        <w:spacing w:line="360" w:lineRule="auto"/>
        <w:rPr>
          <w:rFonts w:ascii="宋体" w:hAnsi="宋体" w:cs="Courier New"/>
          <w:b/>
          <w:bCs/>
          <w:sz w:val="24"/>
          <w:szCs w:val="24"/>
        </w:rPr>
      </w:pPr>
      <w:r>
        <w:rPr>
          <w:rFonts w:hint="eastAsia" w:ascii="宋体" w:hAnsi="宋体" w:cs="Courier New"/>
          <w:b/>
          <w:bCs/>
          <w:sz w:val="24"/>
          <w:szCs w:val="24"/>
        </w:rPr>
        <w:t xml:space="preserve">二、评标报告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评标委员会应在评标报告中，由得分从高到低推荐前二名为中标候选人。得分相同时，投标价低者优先。若第一中标候选人在中标后30天内拒绝与采购人签订合同的，采购人可以与</w:t>
      </w:r>
      <w:r>
        <w:rPr>
          <w:rFonts w:hint="eastAsia" w:ascii="宋体" w:hAnsi="宋体"/>
          <w:color w:val="FF0000"/>
          <w:sz w:val="24"/>
          <w:szCs w:val="24"/>
        </w:rPr>
        <w:t>符合标的</w:t>
      </w:r>
      <w:r>
        <w:rPr>
          <w:rFonts w:hint="eastAsia" w:ascii="宋体" w:hAnsi="宋体"/>
          <w:sz w:val="24"/>
          <w:szCs w:val="24"/>
        </w:rPr>
        <w:t>的第二中标候选人签约采购货物；若第一中标候选人签订合同后未按合同及采购人要求进行产品设计制作的，采购人有权与其解除合同并与</w:t>
      </w:r>
      <w:r>
        <w:rPr>
          <w:rFonts w:hint="eastAsia" w:ascii="宋体" w:hAnsi="宋体"/>
          <w:color w:val="FF0000"/>
          <w:sz w:val="24"/>
          <w:szCs w:val="24"/>
        </w:rPr>
        <w:t>符合标的</w:t>
      </w:r>
      <w:r>
        <w:rPr>
          <w:rFonts w:hint="eastAsia" w:ascii="宋体" w:hAnsi="宋体"/>
          <w:sz w:val="24"/>
          <w:szCs w:val="24"/>
        </w:rPr>
        <w:t>的第二中标候选人签订采购合同。</w:t>
      </w:r>
    </w:p>
    <w:p>
      <w:pPr>
        <w:rPr>
          <w:rFonts w:hint="eastAsia" w:ascii="宋体" w:hAnsi="宋体"/>
          <w:b/>
          <w:sz w:val="32"/>
          <w:szCs w:val="32"/>
        </w:rPr>
      </w:pPr>
      <w:r>
        <w:rPr>
          <w:rFonts w:hint="eastAsia"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6"/>
        <w:spacing w:line="400" w:lineRule="exact"/>
        <w:rPr>
          <w:rFonts w:hAnsi="宋体" w:cs="宋体"/>
          <w:kern w:val="0"/>
          <w:sz w:val="24"/>
          <w:szCs w:val="24"/>
        </w:rPr>
      </w:pPr>
    </w:p>
    <w:p>
      <w:pPr>
        <w:pStyle w:val="6"/>
        <w:spacing w:line="400" w:lineRule="exact"/>
        <w:rPr>
          <w:rFonts w:hAnsi="宋体" w:cs="宋体"/>
          <w:kern w:val="0"/>
          <w:sz w:val="24"/>
          <w:szCs w:val="24"/>
        </w:rPr>
      </w:pPr>
      <w:r>
        <w:rPr>
          <w:rFonts w:hint="eastAsia" w:hAnsi="宋体" w:cs="宋体"/>
          <w:kern w:val="0"/>
          <w:sz w:val="24"/>
          <w:szCs w:val="24"/>
        </w:rPr>
        <w:t xml:space="preserve">致：                  </w:t>
      </w:r>
    </w:p>
    <w:p>
      <w:pPr>
        <w:pStyle w:val="6"/>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rPr>
      </w:pPr>
    </w:p>
    <w:p>
      <w:pPr>
        <w:pStyle w:val="6"/>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6"/>
        <w:snapToGrid w:val="0"/>
        <w:spacing w:before="295" w:after="295"/>
        <w:jc w:val="center"/>
        <w:rPr>
          <w:rFonts w:hAnsi="宋体"/>
          <w:sz w:val="24"/>
          <w:szCs w:val="24"/>
        </w:rPr>
      </w:pPr>
      <w:r>
        <w:rPr>
          <w:rFonts w:hAnsi="宋体"/>
          <w:sz w:val="24"/>
          <w:szCs w:val="24"/>
        </w:rPr>
        <w:t>投标报价明细表</w:t>
      </w:r>
    </w:p>
    <w:p>
      <w:pPr>
        <w:pStyle w:val="6"/>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ascii="宋体" w:hAnsi="宋体" w:eastAsia="宋体"/>
                <w:sz w:val="21"/>
                <w:szCs w:val="21"/>
              </w:rPr>
            </w:pPr>
            <w:r>
              <w:rPr>
                <w:rFonts w:hint="eastAsia" w:ascii="宋体" w:hAnsi="宋体"/>
                <w:szCs w:val="21"/>
                <w:lang w:val="en-US" w:eastAsia="zh-CN"/>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eastAsia="宋体"/>
                <w:sz w:val="21"/>
                <w:szCs w:val="21"/>
              </w:rPr>
              <w:t>规格</w:t>
            </w:r>
            <w:r>
              <w:rPr>
                <w:rFonts w:hint="eastAsia" w:ascii="宋体" w:hAnsi="宋体" w:eastAsia="宋体"/>
                <w:sz w:val="21"/>
                <w:szCs w:val="21"/>
                <w:lang w:val="en-US" w:eastAsia="zh-CN"/>
              </w:rPr>
              <w:t>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6"/>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F3BD9"/>
    <w:multiLevelType w:val="singleLevel"/>
    <w:tmpl w:val="EF5F3BD9"/>
    <w:lvl w:ilvl="0" w:tentative="0">
      <w:start w:val="3"/>
      <w:numFmt w:val="chineseCounting"/>
      <w:suff w:val="space"/>
      <w:lvlText w:val="第%1章"/>
      <w:lvlJc w:val="left"/>
      <w:rPr>
        <w:rFonts w:hint="eastAsia"/>
      </w:r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jNzU3MmI3MTc3ZTMzNTAxNzE1ZmI2ZDg0OWE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3BE9"/>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64FA3"/>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79D1"/>
    <w:rsid w:val="00C52406"/>
    <w:rsid w:val="00C53AAB"/>
    <w:rsid w:val="00C53C9F"/>
    <w:rsid w:val="00C55239"/>
    <w:rsid w:val="00C56B66"/>
    <w:rsid w:val="00C577D2"/>
    <w:rsid w:val="00C624CB"/>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B7A85"/>
    <w:rsid w:val="00FC043D"/>
    <w:rsid w:val="00FC0793"/>
    <w:rsid w:val="00FD5551"/>
    <w:rsid w:val="00FD57C2"/>
    <w:rsid w:val="00FD6E22"/>
    <w:rsid w:val="00FE0B50"/>
    <w:rsid w:val="00FE21AF"/>
    <w:rsid w:val="00FE3830"/>
    <w:rsid w:val="00FE5C80"/>
    <w:rsid w:val="00FE7F29"/>
    <w:rsid w:val="00FF456C"/>
    <w:rsid w:val="00FF4C69"/>
    <w:rsid w:val="0D774B0E"/>
    <w:rsid w:val="287055B1"/>
    <w:rsid w:val="2ADF6D6F"/>
    <w:rsid w:val="2BB26684"/>
    <w:rsid w:val="4C7C1D14"/>
    <w:rsid w:val="5DD401F9"/>
    <w:rsid w:val="71CD5C10"/>
    <w:rsid w:val="75F4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04"/>
    <w:semiHidden/>
    <w:unhideWhenUsed/>
    <w:qFormat/>
    <w:uiPriority w:val="99"/>
    <w:pPr>
      <w:spacing w:after="120"/>
    </w:pPr>
  </w:style>
  <w:style w:type="paragraph" w:styleId="5">
    <w:name w:val="Normal Indent"/>
    <w:basedOn w:val="1"/>
    <w:qFormat/>
    <w:uiPriority w:val="0"/>
    <w:pPr>
      <w:ind w:firstLine="420"/>
    </w:pPr>
    <w:rPr>
      <w:rFonts w:eastAsia="仿宋_GB2312"/>
      <w:sz w:val="32"/>
    </w:rPr>
  </w:style>
  <w:style w:type="paragraph" w:styleId="6">
    <w:name w:val="Plain Text"/>
    <w:basedOn w:val="1"/>
    <w:link w:val="25"/>
    <w:unhideWhenUsed/>
    <w:qFormat/>
    <w:uiPriority w:val="0"/>
    <w:rPr>
      <w:rFonts w:ascii="宋体" w:hAnsi="Courier New" w:cs="Courier New"/>
      <w:szCs w:val="21"/>
    </w:r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uiPriority w:val="99"/>
    <w:rPr>
      <w:color w:val="0000FF"/>
      <w:u w:val="single"/>
    </w:rPr>
  </w:style>
  <w:style w:type="character" w:styleId="21">
    <w:name w:val="annotation reference"/>
    <w:qFormat/>
    <w:uiPriority w:val="0"/>
    <w:rPr>
      <w:sz w:val="21"/>
      <w:szCs w:val="21"/>
    </w:rPr>
  </w:style>
  <w:style w:type="character" w:customStyle="1" w:styleId="22">
    <w:name w:val="页眉 Char"/>
    <w:basedOn w:val="16"/>
    <w:link w:val="11"/>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HTML 预设格式 Char"/>
    <w:link w:val="13"/>
    <w:qFormat/>
    <w:uiPriority w:val="99"/>
    <w:rPr>
      <w:rFonts w:ascii="Courier New" w:hAnsi="Courier New" w:cs="Courier New"/>
    </w:rPr>
  </w:style>
  <w:style w:type="character" w:customStyle="1" w:styleId="25">
    <w:name w:val="纯文本 Char"/>
    <w:basedOn w:val="16"/>
    <w:link w:val="6"/>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Char"/>
    <w:basedOn w:val="16"/>
    <w:link w:val="8"/>
    <w:semiHidden/>
    <w:uiPriority w:val="0"/>
    <w:rPr>
      <w:rFonts w:ascii="仿宋_GB2312" w:hAnsi="Times New Roman" w:eastAsia="仿宋_GB2312" w:cs="Times New Roman"/>
      <w:kern w:val="0"/>
      <w:sz w:val="28"/>
      <w:szCs w:val="20"/>
    </w:rPr>
  </w:style>
  <w:style w:type="paragraph" w:styleId="28">
    <w:name w:val="List Paragraph"/>
    <w:basedOn w:val="1"/>
    <w:qFormat/>
    <w:uiPriority w:val="0"/>
    <w:pPr>
      <w:ind w:firstLine="420" w:firstLineChars="200"/>
    </w:pPr>
  </w:style>
  <w:style w:type="character" w:customStyle="1" w:styleId="29">
    <w:name w:val="tpc_content1"/>
    <w:basedOn w:val="16"/>
    <w:qFormat/>
    <w:uiPriority w:val="0"/>
    <w:rPr>
      <w:sz w:val="20"/>
      <w:szCs w:val="20"/>
    </w:rPr>
  </w:style>
  <w:style w:type="character" w:customStyle="1" w:styleId="30">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Char"/>
    <w:basedOn w:val="16"/>
    <w:link w:val="3"/>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Char"/>
    <w:basedOn w:val="16"/>
    <w:link w:val="9"/>
    <w:semiHidden/>
    <w:qFormat/>
    <w:uiPriority w:val="99"/>
    <w:rPr>
      <w:rFonts w:ascii="Times New Roman" w:hAnsi="Times New Roman" w:eastAsia="宋体" w:cs="Times New Roman"/>
      <w:sz w:val="18"/>
      <w:szCs w:val="18"/>
    </w:rPr>
  </w:style>
  <w:style w:type="character" w:customStyle="1" w:styleId="107">
    <w:name w:val="标题 2 Char"/>
    <w:basedOn w:val="16"/>
    <w:link w:val="4"/>
    <w:qFormat/>
    <w:uiPriority w:val="0"/>
    <w:rPr>
      <w:rFonts w:ascii="Arial" w:hAnsi="Arial" w:eastAsia="黑体" w:cs="Times New Roman"/>
      <w:b/>
      <w:bCs/>
      <w:sz w:val="32"/>
      <w:szCs w:val="32"/>
    </w:rPr>
  </w:style>
  <w:style w:type="character" w:customStyle="1" w:styleId="108">
    <w:name w:val="正文文本 2 Char"/>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F75F6-9728-4F3A-B92C-E908244C467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8963</Words>
  <Characters>9555</Characters>
  <Lines>82</Lines>
  <Paragraphs>23</Paragraphs>
  <TotalTime>11</TotalTime>
  <ScaleCrop>false</ScaleCrop>
  <LinksUpToDate>false</LinksUpToDate>
  <CharactersWithSpaces>10807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珏</cp:lastModifiedBy>
  <cp:lastPrinted>2015-07-08T07:44:00Z</cp:lastPrinted>
  <dcterms:modified xsi:type="dcterms:W3CDTF">2023-12-08T07:53:42Z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F4A3D8F0D0CB49A3849775D196738C0E_13</vt:lpwstr>
  </property>
</Properties>
</file>